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880" w:firstLineChars="200"/>
        <w:jc w:val="center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用心用情化解信访舆情矛盾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880" w:firstLineChars="200"/>
        <w:jc w:val="center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抓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细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抓实群众环境权益维护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随着群众环境诉求日益增多，环境维权意识愈发强烈，环境信访投诉，特别是环保网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络舆情呈高发态势。为有效应对环境信访和网络舆情，积极妥善处置各类突出环境问题，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邵阳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生态环境局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多措并举，综合施治，切实加强环境信访和舆情处置工作，确保全市环境安全和社会稳定。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643" w:firstLineChars="200"/>
        <w:textAlignment w:val="auto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一是建章立制，畅通信访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舆情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渠道。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局党组坚持把信访维稳工作作为一项重大政治任务和“一把手”工程来抓。建立信访工作领导责任制，出台了《邵阳市生态环境局领导接待群众信访日工作方案》，成立了由局主要领导为组长的信访工作领导小组，坚持属地管理、分级负责和谁主管、谁负责信访机制，并将信访处置办理与生态环境中心工作同研究、同部署、同推动、同落实。落实领导包案责任制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实行定领导、定案子、定解决日期的“三定”包案办法，坚持“谁接待、谁负责、谁办理”的原则，责任到人，一包到底。成立工作专班，实行专人专岗，负责全国生态环境信访举报投诉管理平台(12369平台)、湖南省信访系统、12345政府服务热线等平台工作，实行网上录入、网上交办、网上回复，实现信访全过程可跟踪、可查询、可评价，做到原始数据记录准确、内容齐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643" w:firstLineChars="200"/>
        <w:textAlignment w:val="auto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lang w:eastAsia="zh-CN"/>
        </w:rPr>
        <w:t>二是源头管控，切实维护群众环境权益。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近年来，我局始终保持对环境违法行为高压态势，以零容忍态度加大环境违法行为打击力度。对一些重点企业、群众关注的热点行业，实施重点监控，不断建立健全热点问题预警机制、排查机制，一旦发现倾向性、苗头性问题，相关执法力量第一时间提前介入，有关领导靠前指挥，采取措施，妥善处理，使矛盾化解在萌芽状态，从源头上减少信访量。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同时加大对企业现场帮扶指导力度，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4月25日，李忠生副局长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率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艾丹支队长干一行走访国家能源集团宝庆发电有限公司，现场帮扶指导解决企业环境难题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，有效调处群众与企业矛盾，切实减少信访存量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643" w:firstLineChars="200"/>
        <w:textAlignment w:val="auto"/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lang w:eastAsia="zh-CN"/>
        </w:rPr>
        <w:t>三是分类施策，及时反馈舆情处置情况。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牢固树立网络舆情无小事的理念，坚持生态环境网络舆情发生后第一时间展开调查处理、通报调查结果、回应群众关切，尽量把网络舆情带来的负面影响降到最低。网络舆情调查结束后，视情采取跟帖或回复等方式，及时反馈调查结果。对故意混淆视听的，旗帜鲜明地进行正面回答;对有误解和不明真相的，主动做好解释引导工作，最大限度挤压恶意炒作的空间，提高网络舆情处置成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640" w:firstLineChars="200"/>
        <w:textAlignment w:val="auto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通过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构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建“阳光信访”、”责任信访”、“法制信访”工作机制，畅通信访渠道、体察民情社情，切实维护人民合法环境权益。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今年以来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，我市生态环境系统共受理各类环境信访举报案件1048件，已办结986件，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正在办理的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  <w:t>62件。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受理登记率100%、按时回复率100%、群众满意率99%，实现了“三率”齐升，得到了群众的肯定。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480" w:firstLineChars="150"/>
        <w:textAlignment w:val="auto"/>
        <w:rPr>
          <w:rFonts w:hint="default" w:ascii="仿宋_GB2312" w:hAnsi="宋体" w:eastAsia="仿宋_GB2312" w:cs="宋体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640" w:firstLineChars="200"/>
        <w:textAlignment w:val="auto"/>
        <w:rPr>
          <w:rFonts w:hint="eastAsia" w:ascii="仿宋_GB2312" w:hAnsi="宋体" w:eastAsia="仿宋_GB2312" w:cs="宋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640" w:firstLineChars="200"/>
        <w:textAlignment w:val="auto"/>
        <w:rPr>
          <w:rFonts w:hint="eastAsia" w:ascii="仿宋_GB2312" w:hAnsi="宋体" w:eastAsia="仿宋_GB2312" w:cs="宋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964" w:firstLineChars="300"/>
        <w:textAlignment w:val="auto"/>
        <w:rPr>
          <w:rFonts w:hint="eastAsia" w:ascii="楷体" w:hAnsi="楷体" w:eastAsia="楷体" w:cs="楷体"/>
          <w:b/>
          <w:bCs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643" w:firstLineChars="200"/>
        <w:textAlignment w:val="auto"/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F9223F"/>
    <w:rsid w:val="55F9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2021-10-25T06:51:00Z</dcterms:created>
  <dc:creator>WPS_1629428644</dc:creator>
  <cp:lastModifiedBy>WPS_1629428644</cp:lastModifiedBy>
  <dcterms:modified xsi:type="dcterms:W3CDTF">2021-10-25T07:55:08Z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1A51963390FA45C0982DE7F88F6ED104</vt:lpwstr>
  </property>
</Properties>
</file>