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DA409">
      <w:pPr>
        <w:adjustRightInd w:val="0"/>
        <w:snapToGrid w:val="0"/>
        <w:jc w:val="center"/>
        <w:rPr>
          <w:rFonts w:hint="eastAsia" w:ascii="Times New Roman" w:hAnsi="Times New Roman" w:eastAsia="宋体" w:cs="Times New Roman"/>
          <w:b/>
          <w:w w:val="96"/>
          <w:kern w:val="36"/>
          <w:sz w:val="44"/>
          <w:szCs w:val="44"/>
        </w:rPr>
      </w:pPr>
      <w:r>
        <w:rPr>
          <w:rFonts w:hint="eastAsia" w:ascii="Times New Roman" w:hAnsi="Times New Roman" w:eastAsia="宋体" w:cs="Times New Roman"/>
          <w:b/>
          <w:w w:val="96"/>
          <w:kern w:val="36"/>
          <w:sz w:val="44"/>
          <w:szCs w:val="44"/>
        </w:rPr>
        <w:t>绥宁县绿洲星鑫竹笋系列产品深加工项目</w:t>
      </w:r>
    </w:p>
    <w:p w14:paraId="24FEA4FD">
      <w:pPr>
        <w:adjustRightInd w:val="0"/>
        <w:snapToGrid w:val="0"/>
        <w:jc w:val="center"/>
        <w:rPr>
          <w:rFonts w:hint="eastAsia" w:ascii="Times New Roman" w:hAnsi="Times New Roman" w:eastAsia="宋体" w:cs="Times New Roman"/>
          <w:b/>
          <w:w w:val="96"/>
          <w:kern w:val="36"/>
          <w:sz w:val="44"/>
          <w:szCs w:val="44"/>
        </w:rPr>
      </w:pPr>
      <w:r>
        <w:rPr>
          <w:rFonts w:hint="eastAsia" w:ascii="Times New Roman" w:hAnsi="Times New Roman" w:eastAsia="宋体" w:cs="Times New Roman"/>
          <w:b/>
          <w:w w:val="96"/>
          <w:kern w:val="36"/>
          <w:sz w:val="44"/>
          <w:szCs w:val="44"/>
        </w:rPr>
        <w:t>拟作出审批意见公开</w:t>
      </w:r>
    </w:p>
    <w:p w14:paraId="76B976BC">
      <w:pPr>
        <w:adjustRightInd w:val="0"/>
        <w:snapToGrid w:val="0"/>
        <w:jc w:val="center"/>
        <w:rPr>
          <w:rFonts w:hint="eastAsia" w:ascii="Times New Roman" w:hAnsi="Times New Roman" w:eastAsia="宋体" w:cs="Times New Roman"/>
          <w:b/>
          <w:w w:val="96"/>
          <w:kern w:val="36"/>
          <w:sz w:val="44"/>
          <w:szCs w:val="44"/>
          <w:lang w:val="en-US" w:eastAsia="zh-CN"/>
        </w:rPr>
      </w:pPr>
    </w:p>
    <w:p w14:paraId="0BBA8705">
      <w:pPr>
        <w:pStyle w:val="4"/>
        <w:widowControl/>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经审议，我局拟批准《绥宁县绿洲星鑫竹笋系列产品深加工项目环境影响报告表》，现将项目环评相关情况予以公示5个工作日，</w:t>
      </w:r>
      <w:r>
        <w:rPr>
          <w:rFonts w:hint="eastAsia" w:ascii="仿宋" w:hAnsi="仿宋" w:eastAsia="仿宋" w:cs="仿宋"/>
          <w:sz w:val="32"/>
          <w:szCs w:val="32"/>
        </w:rPr>
        <w:t>如有意见，请在公示期内向我局来信来电进行反映。</w:t>
      </w:r>
    </w:p>
    <w:p w14:paraId="26E7C729">
      <w:pPr>
        <w:pStyle w:val="4"/>
        <w:widowControl/>
        <w:spacing w:before="0" w:beforeAutospacing="0" w:after="0" w:afterAutospacing="0"/>
        <w:rPr>
          <w:rFonts w:hint="eastAsia" w:ascii="仿宋" w:hAnsi="仿宋" w:eastAsia="仿宋" w:cs="仿宋"/>
          <w:sz w:val="32"/>
          <w:szCs w:val="32"/>
        </w:rPr>
      </w:pPr>
      <w:r>
        <w:rPr>
          <w:rFonts w:hint="eastAsia" w:ascii="仿宋" w:hAnsi="仿宋" w:eastAsia="仿宋" w:cs="仿宋"/>
          <w:sz w:val="32"/>
          <w:szCs w:val="32"/>
        </w:rPr>
        <w:t>联系地址：绥宁县长铺镇人民路11号   邮编：422600</w:t>
      </w:r>
    </w:p>
    <w:p w14:paraId="6977D550">
      <w:pPr>
        <w:pStyle w:val="4"/>
        <w:widowControl/>
        <w:spacing w:before="0" w:beforeAutospacing="0" w:after="0" w:afterAutospacing="0"/>
        <w:rPr>
          <w:rFonts w:hint="eastAsia" w:ascii="仿宋" w:hAnsi="仿宋" w:eastAsia="仿宋" w:cs="仿宋"/>
          <w:sz w:val="32"/>
          <w:szCs w:val="32"/>
        </w:rPr>
      </w:pPr>
      <w:r>
        <w:rPr>
          <w:rFonts w:hint="eastAsia" w:ascii="仿宋" w:hAnsi="仿宋" w:eastAsia="仿宋" w:cs="仿宋"/>
          <w:sz w:val="32"/>
          <w:szCs w:val="32"/>
        </w:rPr>
        <w:t>联系电话：0739-7611158</w:t>
      </w:r>
    </w:p>
    <w:p w14:paraId="0D42FF63">
      <w:pPr>
        <w:pStyle w:val="4"/>
        <w:widowControl/>
        <w:spacing w:before="0" w:beforeAutospacing="0" w:after="0" w:afterAutospacing="0"/>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听证告知，依据《中华人民共和国行政许可法》，自公示之日起五个工作日内申请人、利害关系人可对以下拟作出的建设项目环境影响评价文件批复决定提出听证申请。</w:t>
      </w:r>
    </w:p>
    <w:tbl>
      <w:tblPr>
        <w:tblStyle w:val="6"/>
        <w:tblW w:w="9319" w:type="dxa"/>
        <w:jc w:val="center"/>
        <w:shd w:val="clear" w:color="auto" w:fill="FFFFFF"/>
        <w:tblLayout w:type="autofit"/>
        <w:tblCellMar>
          <w:top w:w="15" w:type="dxa"/>
          <w:left w:w="15" w:type="dxa"/>
          <w:bottom w:w="15" w:type="dxa"/>
          <w:right w:w="15" w:type="dxa"/>
        </w:tblCellMar>
      </w:tblPr>
      <w:tblGrid>
        <w:gridCol w:w="1755"/>
        <w:gridCol w:w="7564"/>
      </w:tblGrid>
      <w:tr w14:paraId="30041121">
        <w:tblPrEx>
          <w:shd w:val="clear" w:color="auto" w:fill="FFFFFF"/>
          <w:tblCellMar>
            <w:top w:w="15" w:type="dxa"/>
            <w:left w:w="15" w:type="dxa"/>
            <w:bottom w:w="15" w:type="dxa"/>
            <w:right w:w="15" w:type="dxa"/>
          </w:tblCellMar>
        </w:tblPrEx>
        <w:trPr>
          <w:trHeight w:val="522" w:hRule="atLeast"/>
          <w:jc w:val="center"/>
        </w:trPr>
        <w:tc>
          <w:tcPr>
            <w:tcW w:w="175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A528E17">
            <w:pPr>
              <w:pStyle w:val="4"/>
              <w:widowControl/>
              <w:spacing w:before="0" w:beforeAutospacing="0" w:after="0" w:afterAutospacing="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项目名称</w:t>
            </w:r>
          </w:p>
        </w:tc>
        <w:tc>
          <w:tcPr>
            <w:tcW w:w="7564"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14:paraId="1D392A81">
            <w:pPr>
              <w:pStyle w:val="4"/>
              <w:widowControl/>
              <w:spacing w:before="0" w:beforeAutospacing="0" w:after="0" w:afterAutospacing="0"/>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SA"/>
              </w:rPr>
              <w:t>绥宁县绿洲星鑫竹笋系列产品深加工项目</w:t>
            </w:r>
          </w:p>
        </w:tc>
      </w:tr>
      <w:tr w14:paraId="7892269A">
        <w:tblPrEx>
          <w:shd w:val="clear" w:color="auto" w:fill="FFFFFF"/>
          <w:tblCellMar>
            <w:top w:w="15" w:type="dxa"/>
            <w:left w:w="15" w:type="dxa"/>
            <w:bottom w:w="15" w:type="dxa"/>
            <w:right w:w="15" w:type="dxa"/>
          </w:tblCellMar>
        </w:tblPrEx>
        <w:trPr>
          <w:trHeight w:val="1057" w:hRule="atLeast"/>
          <w:jc w:val="center"/>
        </w:trPr>
        <w:tc>
          <w:tcPr>
            <w:tcW w:w="175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4854C3F">
            <w:pPr>
              <w:pStyle w:val="4"/>
              <w:widowControl/>
              <w:spacing w:before="0" w:beforeAutospacing="0" w:after="0" w:afterAutospacing="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建设地点</w:t>
            </w:r>
          </w:p>
        </w:tc>
        <w:tc>
          <w:tcPr>
            <w:tcW w:w="756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49FDB461">
            <w:pPr>
              <w:pStyle w:val="4"/>
              <w:widowControl/>
              <w:spacing w:before="0" w:beforeAutospacing="0" w:after="0" w:afterAutospacing="0"/>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SA"/>
              </w:rPr>
              <w:t>湖南省邵阳市绥宁县唐家坊镇赖梅村</w:t>
            </w:r>
          </w:p>
        </w:tc>
      </w:tr>
      <w:tr w14:paraId="142E2410">
        <w:tblPrEx>
          <w:shd w:val="clear" w:color="auto" w:fill="FFFFFF"/>
          <w:tblCellMar>
            <w:top w:w="15" w:type="dxa"/>
            <w:left w:w="15" w:type="dxa"/>
            <w:bottom w:w="15" w:type="dxa"/>
            <w:right w:w="15" w:type="dxa"/>
          </w:tblCellMar>
        </w:tblPrEx>
        <w:trPr>
          <w:trHeight w:val="522" w:hRule="atLeast"/>
          <w:jc w:val="center"/>
        </w:trPr>
        <w:tc>
          <w:tcPr>
            <w:tcW w:w="175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523B4A3">
            <w:pPr>
              <w:pStyle w:val="4"/>
              <w:widowControl/>
              <w:spacing w:before="0" w:beforeAutospacing="0" w:after="0" w:afterAutospacing="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建设单位</w:t>
            </w:r>
          </w:p>
        </w:tc>
        <w:tc>
          <w:tcPr>
            <w:tcW w:w="756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67074EA3">
            <w:pPr>
              <w:adjustRightInd w:val="0"/>
              <w:snapToGrid w:val="0"/>
              <w:spacing w:line="288" w:lineRule="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湖南省会欣春农业发展有限公司    </w:t>
            </w:r>
          </w:p>
          <w:p w14:paraId="57C06591">
            <w:pPr>
              <w:pStyle w:val="4"/>
              <w:widowControl/>
              <w:spacing w:before="0" w:beforeAutospacing="0" w:after="0" w:afterAutospacing="0"/>
              <w:ind w:firstLine="640" w:firstLineChars="200"/>
              <w:rPr>
                <w:rFonts w:hint="eastAsia" w:ascii="仿宋" w:hAnsi="仿宋" w:eastAsia="仿宋" w:cs="仿宋"/>
                <w:sz w:val="32"/>
                <w:szCs w:val="32"/>
                <w:lang w:val="en-US" w:eastAsia="zh-CN"/>
              </w:rPr>
            </w:pPr>
          </w:p>
        </w:tc>
      </w:tr>
      <w:tr w14:paraId="600F8526">
        <w:tblPrEx>
          <w:shd w:val="clear" w:color="auto" w:fill="FFFFFF"/>
          <w:tblCellMar>
            <w:top w:w="15" w:type="dxa"/>
            <w:left w:w="15" w:type="dxa"/>
            <w:bottom w:w="15" w:type="dxa"/>
            <w:right w:w="15" w:type="dxa"/>
          </w:tblCellMar>
        </w:tblPrEx>
        <w:trPr>
          <w:trHeight w:val="1070" w:hRule="atLeast"/>
          <w:jc w:val="center"/>
        </w:trPr>
        <w:tc>
          <w:tcPr>
            <w:tcW w:w="175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DB55934">
            <w:pPr>
              <w:pStyle w:val="4"/>
              <w:widowControl/>
              <w:spacing w:before="0" w:beforeAutospacing="0" w:after="0" w:afterAutospacing="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环境影响</w:t>
            </w:r>
          </w:p>
          <w:p w14:paraId="7C521291">
            <w:pPr>
              <w:pStyle w:val="4"/>
              <w:widowControl/>
              <w:spacing w:before="0" w:beforeAutospacing="0" w:after="0" w:afterAutospacing="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评价机构</w:t>
            </w:r>
          </w:p>
        </w:tc>
        <w:tc>
          <w:tcPr>
            <w:tcW w:w="756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6DFFC412">
            <w:pPr>
              <w:pStyle w:val="4"/>
              <w:widowControl/>
              <w:spacing w:before="0" w:beforeAutospacing="0" w:after="0" w:afterAutospacing="0"/>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SA"/>
              </w:rPr>
              <w:t>湖南怀德全过程工程咨询有限公司</w:t>
            </w:r>
          </w:p>
        </w:tc>
      </w:tr>
      <w:tr w14:paraId="03C193A5">
        <w:tblPrEx>
          <w:shd w:val="clear" w:color="auto" w:fill="FFFFFF"/>
          <w:tblCellMar>
            <w:top w:w="15" w:type="dxa"/>
            <w:left w:w="15" w:type="dxa"/>
            <w:bottom w:w="15" w:type="dxa"/>
            <w:right w:w="15" w:type="dxa"/>
          </w:tblCellMar>
        </w:tblPrEx>
        <w:trPr>
          <w:trHeight w:val="422" w:hRule="atLeast"/>
          <w:jc w:val="center"/>
        </w:trPr>
        <w:tc>
          <w:tcPr>
            <w:tcW w:w="175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29B9F79">
            <w:pPr>
              <w:pStyle w:val="4"/>
              <w:widowControl/>
              <w:spacing w:before="0" w:beforeAutospacing="0" w:after="0" w:afterAutospacing="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项目概况</w:t>
            </w:r>
          </w:p>
        </w:tc>
        <w:tc>
          <w:tcPr>
            <w:tcW w:w="756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174D303">
            <w:pPr>
              <w:pStyle w:val="4"/>
              <w:widowControl/>
              <w:spacing w:before="0" w:beforeAutospacing="0" w:after="0" w:afterAutospacing="0"/>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湖南省会欣春农业发展有限公司拟投资15000万元在邵阳市绥宁县唐家坊镇赖梅村新建绥宁县绿洲星鑫竹笋系列产品深加工项目，项目占地面积25620m</w:t>
            </w:r>
            <w:r>
              <w:rPr>
                <w:rFonts w:hint="eastAsia" w:ascii="仿宋" w:hAnsi="仿宋" w:eastAsia="仿宋" w:cs="仿宋"/>
                <w:kern w:val="0"/>
                <w:sz w:val="32"/>
                <w:szCs w:val="32"/>
                <w:vertAlign w:val="superscript"/>
                <w:lang w:val="en-US" w:eastAsia="zh-CN" w:bidi="ar-SA"/>
              </w:rPr>
              <w:t>2</w:t>
            </w:r>
            <w:r>
              <w:rPr>
                <w:rFonts w:hint="eastAsia" w:ascii="仿宋" w:hAnsi="仿宋" w:eastAsia="仿宋" w:cs="仿宋"/>
                <w:kern w:val="0"/>
                <w:sz w:val="32"/>
                <w:szCs w:val="32"/>
                <w:lang w:val="en-US" w:eastAsia="zh-CN" w:bidi="ar-SA"/>
              </w:rPr>
              <w:t>，总建筑面积10160m</w:t>
            </w:r>
            <w:r>
              <w:rPr>
                <w:rFonts w:hint="eastAsia" w:ascii="仿宋" w:hAnsi="仿宋" w:eastAsia="仿宋" w:cs="仿宋"/>
                <w:kern w:val="0"/>
                <w:sz w:val="32"/>
                <w:szCs w:val="32"/>
                <w:vertAlign w:val="superscript"/>
                <w:lang w:val="en-US" w:eastAsia="zh-CN" w:bidi="ar-SA"/>
              </w:rPr>
              <w:t>2</w:t>
            </w:r>
            <w:r>
              <w:rPr>
                <w:rFonts w:hint="eastAsia" w:ascii="仿宋" w:hAnsi="仿宋" w:eastAsia="仿宋" w:cs="仿宋"/>
                <w:kern w:val="0"/>
                <w:sz w:val="32"/>
                <w:szCs w:val="32"/>
                <w:lang w:val="en-US" w:eastAsia="zh-CN" w:bidi="ar-SA"/>
              </w:rPr>
              <w:t>，主要建设1栋加工厂房（包括鲜笋生产线、笋丝生产线、玉兰片生产线、烤房）、1栋仓库、1栋包装厂房（包括外婆菜生产线、灭菌区、打码区、包装区）、1栋研发办公楼、1栋宿舍楼（含食堂）、5栋专家楼、1座锅炉房以及配套环保设施。项目建成后年产3800吨鲜笋、1200吨外婆菜、1200吨笋丝、150吨玉兰片。</w:t>
            </w:r>
          </w:p>
        </w:tc>
      </w:tr>
      <w:tr w14:paraId="1824DB59">
        <w:tblPrEx>
          <w:shd w:val="clear" w:color="auto" w:fill="FFFFFF"/>
          <w:tblCellMar>
            <w:top w:w="15" w:type="dxa"/>
            <w:left w:w="15" w:type="dxa"/>
            <w:bottom w:w="15" w:type="dxa"/>
            <w:right w:w="15" w:type="dxa"/>
          </w:tblCellMar>
        </w:tblPrEx>
        <w:trPr>
          <w:trHeight w:val="90" w:hRule="atLeast"/>
          <w:jc w:val="center"/>
        </w:trPr>
        <w:tc>
          <w:tcPr>
            <w:tcW w:w="175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735A6DA">
            <w:pPr>
              <w:pStyle w:val="4"/>
              <w:widowControl/>
              <w:spacing w:before="0" w:beforeAutospacing="0" w:after="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14:paraId="428ABB90">
            <w:pPr>
              <w:pStyle w:val="4"/>
              <w:widowControl/>
              <w:spacing w:before="0" w:beforeAutospacing="0" w:after="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主要环境影响及预防或者减轻不良环境影响的对策和措施</w:t>
            </w:r>
          </w:p>
        </w:tc>
        <w:tc>
          <w:tcPr>
            <w:tcW w:w="7564" w:type="dxa"/>
            <w:tcBorders>
              <w:top w:val="nil"/>
              <w:left w:val="nil"/>
              <w:bottom w:val="single" w:color="auto" w:sz="8" w:space="0"/>
              <w:right w:val="single" w:color="auto" w:sz="8" w:space="0"/>
            </w:tcBorders>
            <w:shd w:val="clear" w:color="auto" w:fill="FFFFFF"/>
            <w:tcMar>
              <w:top w:w="0" w:type="dxa"/>
              <w:left w:w="0" w:type="dxa"/>
              <w:bottom w:w="0" w:type="dxa"/>
              <w:right w:w="0" w:type="dxa"/>
            </w:tcMar>
          </w:tcPr>
          <w:p w14:paraId="380B8AD3">
            <w:pPr>
              <w:pStyle w:val="4"/>
              <w:widowControl/>
              <w:spacing w:before="0" w:beforeAutospacing="0" w:after="0" w:afterAutospacing="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施工期环境影响与防治措施：</w:t>
            </w:r>
          </w:p>
          <w:p w14:paraId="2A36474A">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SA"/>
              </w:rPr>
              <w:t>加强建设过程环境管理，优化施工建设方案及工程布置，实行安全文明施工。施工过程中严格落实“蓝天保卫战”8个100%</w:t>
            </w:r>
            <w:r>
              <w:rPr>
                <w:rFonts w:hint="default" w:ascii="仿宋" w:hAnsi="仿宋" w:eastAsia="仿宋" w:cs="仿宋"/>
                <w:kern w:val="0"/>
                <w:sz w:val="32"/>
                <w:szCs w:val="32"/>
                <w:lang w:val="en-US" w:eastAsia="zh-CN" w:bidi="ar-SA"/>
              </w:rPr>
              <w:t>扬尘污染防治措施</w:t>
            </w:r>
            <w:r>
              <w:rPr>
                <w:rFonts w:hint="eastAsia" w:ascii="仿宋" w:hAnsi="仿宋" w:eastAsia="仿宋" w:cs="仿宋"/>
                <w:kern w:val="0"/>
                <w:sz w:val="32"/>
                <w:szCs w:val="32"/>
                <w:lang w:val="en-US" w:eastAsia="zh-CN" w:bidi="ar-SA"/>
              </w:rPr>
              <w:t>，即现场封闭管理100%、现场湿法作业100%、场区道路硬化100%、渣土物料覆盖100%、物料密闭运输100%、车辆出入清洗100%、扬尘监控安装100%、工地内非移动机械车辆100%达标。</w:t>
            </w:r>
            <w:r>
              <w:rPr>
                <w:rFonts w:hint="eastAsia" w:ascii="仿宋" w:hAnsi="仿宋" w:eastAsia="仿宋" w:cs="仿宋"/>
                <w:sz w:val="32"/>
                <w:szCs w:val="32"/>
                <w:lang w:val="en-US" w:eastAsia="zh-CN"/>
              </w:rPr>
              <w:t>合理安排施工时间，选用低噪声机械设备施工，禁止高噪声设备夜间施工，</w:t>
            </w:r>
            <w:r>
              <w:rPr>
                <w:rFonts w:hint="eastAsia" w:ascii="仿宋" w:hAnsi="仿宋" w:eastAsia="仿宋" w:cs="仿宋"/>
                <w:kern w:val="0"/>
                <w:sz w:val="32"/>
                <w:szCs w:val="32"/>
                <w:lang w:val="en-US" w:eastAsia="zh-CN" w:bidi="ar-SA"/>
              </w:rPr>
              <w:t>采取</w:t>
            </w:r>
            <w:r>
              <w:rPr>
                <w:rFonts w:hint="default" w:ascii="仿宋" w:hAnsi="仿宋" w:eastAsia="仿宋" w:cs="仿宋"/>
                <w:kern w:val="0"/>
                <w:sz w:val="32"/>
                <w:szCs w:val="32"/>
                <w:lang w:val="en-US" w:eastAsia="zh-CN" w:bidi="ar-SA"/>
              </w:rPr>
              <w:t>隔声、减振</w:t>
            </w:r>
            <w:r>
              <w:rPr>
                <w:rFonts w:hint="eastAsia" w:ascii="仿宋" w:hAnsi="仿宋" w:eastAsia="仿宋" w:cs="仿宋"/>
                <w:kern w:val="0"/>
                <w:sz w:val="32"/>
                <w:szCs w:val="32"/>
                <w:lang w:val="en-US" w:eastAsia="zh-CN" w:bidi="ar-SA"/>
              </w:rPr>
              <w:t>等降</w:t>
            </w:r>
            <w:r>
              <w:rPr>
                <w:rFonts w:hint="eastAsia" w:ascii="仿宋" w:hAnsi="仿宋" w:eastAsia="仿宋" w:cs="仿宋"/>
                <w:sz w:val="32"/>
                <w:szCs w:val="32"/>
                <w:lang w:val="en-US" w:eastAsia="zh-CN"/>
              </w:rPr>
              <w:t>噪</w:t>
            </w:r>
            <w:r>
              <w:rPr>
                <w:rFonts w:hint="eastAsia" w:ascii="仿宋" w:hAnsi="仿宋" w:eastAsia="仿宋" w:cs="仿宋"/>
                <w:kern w:val="0"/>
                <w:sz w:val="32"/>
                <w:szCs w:val="32"/>
                <w:lang w:val="en-US" w:eastAsia="zh-CN" w:bidi="ar-SA"/>
              </w:rPr>
              <w:t>措施</w:t>
            </w:r>
            <w:r>
              <w:rPr>
                <w:rFonts w:hint="eastAsia" w:ascii="仿宋" w:hAnsi="仿宋" w:eastAsia="仿宋" w:cs="仿宋"/>
                <w:sz w:val="32"/>
                <w:szCs w:val="32"/>
                <w:lang w:val="en-US" w:eastAsia="zh-CN"/>
              </w:rPr>
              <w:t>确保建筑施工噪声符合《建筑施工场界环境噪声排放标准》（</w:t>
            </w:r>
            <w:r>
              <w:rPr>
                <w:rFonts w:hint="eastAsia" w:ascii="仿宋" w:hAnsi="仿宋" w:eastAsia="仿宋" w:cs="仿宋"/>
                <w:kern w:val="0"/>
                <w:sz w:val="32"/>
                <w:szCs w:val="32"/>
                <w:lang w:val="en-US" w:eastAsia="zh-CN" w:bidi="ar-SA"/>
              </w:rPr>
              <w:t>GB12523-2011）。施工人员生活污水依托周边居民化粪池处理后做农肥，不外排，施工机械、车辆冲洗废水收集至洗车沉淀池进行沉淀处理后回用于洗车或用作场地洒水降尘。生活垃圾经袋装收集、集中暂存，由环卫部门统一进行处理。施工弃土和建筑</w:t>
            </w:r>
            <w:r>
              <w:rPr>
                <w:rFonts w:hint="eastAsia" w:ascii="仿宋" w:hAnsi="仿宋" w:eastAsia="仿宋" w:cs="仿宋"/>
                <w:sz w:val="32"/>
                <w:szCs w:val="32"/>
                <w:lang w:val="en-US" w:eastAsia="zh-CN"/>
              </w:rPr>
              <w:t>垃圾及时送指定地点处理，采取封闭运输措施。采取生态保护措施防止施工过程中的发生生态破坏及水土流失现象。</w:t>
            </w:r>
          </w:p>
          <w:p w14:paraId="7B72E8BE">
            <w:pPr>
              <w:pStyle w:val="4"/>
              <w:widowControl/>
              <w:spacing w:before="0" w:beforeAutospacing="0" w:after="0" w:afterAutospacing="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营运期环境影响与防治措施：</w:t>
            </w:r>
          </w:p>
          <w:p w14:paraId="72FE05F1">
            <w:pPr>
              <w:widowControl/>
              <w:numPr>
                <w:ilvl w:val="0"/>
                <w:numId w:val="1"/>
              </w:numPr>
              <w:ind w:firstLine="643" w:firstLineChars="200"/>
              <w:jc w:val="left"/>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bidi="ar"/>
              </w:rPr>
              <w:t>控制废气污染物排放。</w:t>
            </w:r>
            <w:r>
              <w:rPr>
                <w:rFonts w:hint="eastAsia" w:ascii="仿宋" w:hAnsi="仿宋" w:eastAsia="仿宋" w:cs="仿宋"/>
                <w:kern w:val="0"/>
                <w:sz w:val="32"/>
                <w:szCs w:val="32"/>
                <w:lang w:bidi="ar"/>
              </w:rPr>
              <w:t>项</w:t>
            </w:r>
            <w:r>
              <w:rPr>
                <w:rFonts w:hint="eastAsia" w:ascii="仿宋" w:hAnsi="仿宋" w:eastAsia="仿宋" w:cs="仿宋"/>
                <w:kern w:val="0"/>
                <w:sz w:val="32"/>
                <w:szCs w:val="32"/>
                <w:lang w:val="en-US" w:eastAsia="zh-CN" w:bidi="ar-SA"/>
              </w:rPr>
              <w:t>目营运期产生的废气包括锅炉烟气、炉窑废气、拌料搅拌、沉淀池产生的异味气体及厨房油烟废气。1台4t/h的蒸汽锅炉，须以成型的生物质颗粒作为燃料，产生的烟气安装布袋除尘器处理后达到《锅炉大气污染物排放标准》（GB13271-2014）排放浓度限值后经35m排气筒（DA001）排放；烤房5台生物质炉窑应以成型生物质颗粒作为燃料，产生的烟气采用布袋除尘处理后废气排放浓度符合《湖南省工业炉窑大气污染综合治理实施方案》（湘环发[2020]6号）中浓度限值经15m排气筒（DA002）排放；加强外婆菜车间通风，减少外婆菜在拌料搅拌过程中产生的异味气体无组织聚集，从而减轻无组织排放对员工及周边大气环境的产生不利影响；及时清运沉淀池生产废水，减少沉淀池恶臭气体的产生。</w:t>
            </w:r>
          </w:p>
          <w:p w14:paraId="46A20917">
            <w:pPr>
              <w:widowControl/>
              <w:numPr>
                <w:ilvl w:val="0"/>
                <w:numId w:val="0"/>
              </w:numPr>
              <w:ind w:firstLine="643" w:firstLineChars="200"/>
              <w:jc w:val="left"/>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rPr>
              <w:t>2、控制废水污染物排放</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bidi="ar-SA"/>
              </w:rPr>
              <w:t>项目废水主要为生产废水、生活污水、厂区初期雨水。生产废水为蒸煮废水、浸泡废水、压榨废水、离心脱水废水、地面清洗废水、设备清洗废水、锅炉废水、灭菌废水。生产废水经三级沉淀预处理、生活污水经化粪池预处理后达到《农田灌溉水质标准》（GB 5084-2021）水质浓度标准，委托湖南星鑫生态农业股份有限公司进一步处理后做有机水肥，不外排。厂区周边设置雨水沟，对初期雨水进行收集，流经沉淀池沉淀后排入西面无名小溪，最终汇入扶水。</w:t>
            </w:r>
          </w:p>
          <w:p w14:paraId="13339DBD">
            <w:pPr>
              <w:widowControl/>
              <w:ind w:firstLine="643" w:firstLineChars="200"/>
              <w:jc w:val="left"/>
              <w:rPr>
                <w:rFonts w:ascii="仿宋" w:hAnsi="仿宋" w:eastAsia="仿宋" w:cs="仿宋"/>
                <w:kern w:val="0"/>
                <w:sz w:val="32"/>
                <w:szCs w:val="32"/>
              </w:rPr>
            </w:pPr>
            <w:r>
              <w:rPr>
                <w:rFonts w:hint="eastAsia" w:ascii="仿宋" w:hAnsi="仿宋" w:eastAsia="仿宋" w:cs="仿宋"/>
                <w:b/>
                <w:bCs/>
                <w:kern w:val="0"/>
                <w:sz w:val="32"/>
                <w:szCs w:val="32"/>
              </w:rPr>
              <w:t>3、加强噪声控制管理。</w:t>
            </w:r>
            <w:r>
              <w:rPr>
                <w:rFonts w:hint="eastAsia" w:ascii="仿宋" w:hAnsi="仿宋" w:eastAsia="仿宋" w:cs="仿宋"/>
                <w:kern w:val="0"/>
                <w:sz w:val="32"/>
                <w:szCs w:val="32"/>
              </w:rPr>
              <w:t>项目应选用低噪声设备，合理布置噪声源。各类设备</w:t>
            </w:r>
            <w:r>
              <w:rPr>
                <w:rFonts w:hint="eastAsia" w:ascii="仿宋" w:hAnsi="仿宋" w:eastAsia="仿宋" w:cs="仿宋"/>
                <w:kern w:val="0"/>
                <w:sz w:val="32"/>
                <w:szCs w:val="32"/>
                <w:lang w:eastAsia="zh-CN"/>
              </w:rPr>
              <w:t>应</w:t>
            </w:r>
            <w:r>
              <w:rPr>
                <w:rFonts w:hint="eastAsia" w:ascii="仿宋" w:hAnsi="仿宋" w:eastAsia="仿宋" w:cs="仿宋"/>
                <w:kern w:val="0"/>
                <w:sz w:val="32"/>
                <w:szCs w:val="32"/>
              </w:rPr>
              <w:t>采取相应减振、消音、隔声</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措施，确保厂界噪声排放执行《工业企业厂界环境噪声排放标准》（GB12348-2008）2类标准要求。</w:t>
            </w:r>
          </w:p>
          <w:p w14:paraId="5427B740">
            <w:pPr>
              <w:pStyle w:val="5"/>
              <w:adjustRightInd w:val="0"/>
              <w:spacing w:before="0" w:after="0" w:line="360" w:lineRule="auto"/>
              <w:ind w:right="0" w:firstLine="643" w:firstLineChars="200"/>
              <w:rPr>
                <w:rFonts w:ascii="仿宋" w:hAnsi="仿宋" w:eastAsia="仿宋" w:cs="仿宋"/>
                <w:kern w:val="0"/>
                <w:sz w:val="32"/>
                <w:szCs w:val="32"/>
                <w:lang w:bidi="ar"/>
              </w:rPr>
            </w:pPr>
            <w:r>
              <w:rPr>
                <w:rFonts w:hint="eastAsia" w:ascii="仿宋" w:hAnsi="仿宋" w:eastAsia="仿宋" w:cs="仿宋"/>
                <w:b/>
                <w:bCs/>
                <w:sz w:val="32"/>
                <w:szCs w:val="32"/>
              </w:rPr>
              <w:t>4、加强固体废物管理。</w:t>
            </w:r>
            <w:r>
              <w:rPr>
                <w:rFonts w:hint="eastAsia" w:ascii="仿宋" w:hAnsi="仿宋" w:eastAsia="仿宋" w:cs="仿宋"/>
                <w:kern w:val="0"/>
                <w:sz w:val="32"/>
                <w:szCs w:val="32"/>
                <w:lang w:val="en-US" w:eastAsia="zh-CN" w:bidi="ar-SA"/>
              </w:rPr>
              <w:t>项目营运期固体废物主要是生活垃圾、灰渣（锅炉灰渣、炉窑灰渣）、布袋除尘器收集的除尘灰渣、三级沉淀池的沉淀渣、隔油池的废油脂和废包装袋等</w:t>
            </w:r>
            <w:bookmarkStart w:id="0" w:name="_GoBack"/>
            <w:bookmarkEnd w:id="0"/>
            <w:r>
              <w:rPr>
                <w:rFonts w:hint="eastAsia" w:ascii="仿宋" w:hAnsi="仿宋" w:eastAsia="仿宋" w:cs="仿宋"/>
                <w:kern w:val="0"/>
                <w:sz w:val="32"/>
                <w:szCs w:val="32"/>
                <w:lang w:val="en-US" w:eastAsia="zh-CN" w:bidi="ar-SA"/>
              </w:rPr>
              <w:t>，都属于属于一般工业固废</w:t>
            </w:r>
            <w:r>
              <w:rPr>
                <w:rFonts w:hint="eastAsia"/>
                <w:sz w:val="24"/>
                <w:lang w:eastAsia="zh-CN"/>
              </w:rPr>
              <w:t>。</w:t>
            </w:r>
            <w:r>
              <w:rPr>
                <w:rFonts w:hint="eastAsia" w:ascii="仿宋" w:hAnsi="仿宋" w:eastAsia="仿宋" w:cs="仿宋"/>
                <w:kern w:val="0"/>
                <w:sz w:val="32"/>
                <w:szCs w:val="32"/>
                <w:lang w:bidi="ar"/>
              </w:rPr>
              <w:t>企业在厂区设置一般固废贮存场所</w:t>
            </w:r>
            <w:r>
              <w:rPr>
                <w:rFonts w:hint="eastAsia" w:ascii="仿宋" w:hAnsi="仿宋" w:eastAsia="仿宋" w:cs="仿宋"/>
                <w:kern w:val="0"/>
                <w:sz w:val="32"/>
                <w:szCs w:val="32"/>
                <w:lang w:eastAsia="zh-CN" w:bidi="ar"/>
              </w:rPr>
              <w:t>，</w:t>
            </w:r>
            <w:r>
              <w:rPr>
                <w:rFonts w:hint="eastAsia" w:ascii="仿宋" w:hAnsi="仿宋" w:eastAsia="仿宋" w:cs="仿宋"/>
                <w:sz w:val="32"/>
                <w:szCs w:val="32"/>
                <w:lang w:eastAsia="zh-CN"/>
              </w:rPr>
              <w:t>及时清理、分类收集与</w:t>
            </w:r>
            <w:r>
              <w:rPr>
                <w:rFonts w:hint="eastAsia" w:ascii="仿宋" w:hAnsi="仿宋" w:eastAsia="仿宋" w:cs="仿宋"/>
                <w:kern w:val="0"/>
                <w:sz w:val="32"/>
                <w:szCs w:val="32"/>
                <w:lang w:bidi="ar"/>
              </w:rPr>
              <w:t>贮存</w:t>
            </w:r>
            <w:r>
              <w:rPr>
                <w:rFonts w:hint="eastAsia" w:ascii="仿宋" w:hAnsi="仿宋" w:eastAsia="仿宋" w:cs="仿宋"/>
                <w:sz w:val="32"/>
                <w:szCs w:val="32"/>
                <w:lang w:eastAsia="zh-CN"/>
              </w:rPr>
              <w:t>、进行综合利用。</w:t>
            </w:r>
            <w:r>
              <w:rPr>
                <w:rFonts w:hint="eastAsia" w:ascii="仿宋" w:hAnsi="仿宋" w:eastAsia="仿宋" w:cs="仿宋"/>
                <w:kern w:val="0"/>
                <w:sz w:val="32"/>
                <w:szCs w:val="32"/>
                <w:lang w:bidi="ar"/>
              </w:rPr>
              <w:t>一般固废贮存场所按照《一般工业固体废物贮存和填埋污染控制标准》（GB 18599-2020）中做好防渗漏、防雨淋、防扬尘等措施。</w:t>
            </w:r>
            <w:r>
              <w:rPr>
                <w:rFonts w:ascii="仿宋" w:hAnsi="仿宋" w:eastAsia="仿宋" w:cs="仿宋"/>
                <w:kern w:val="0"/>
                <w:sz w:val="32"/>
                <w:szCs w:val="32"/>
                <w:lang w:bidi="ar"/>
              </w:rPr>
              <w:t>建立档案制度</w:t>
            </w:r>
            <w:r>
              <w:rPr>
                <w:rFonts w:hint="eastAsia" w:ascii="仿宋" w:hAnsi="仿宋" w:eastAsia="仿宋" w:cs="仿宋"/>
                <w:kern w:val="0"/>
                <w:sz w:val="32"/>
                <w:szCs w:val="32"/>
                <w:lang w:bidi="ar"/>
              </w:rPr>
              <w:t>，</w:t>
            </w:r>
            <w:r>
              <w:rPr>
                <w:rFonts w:ascii="仿宋" w:hAnsi="仿宋" w:eastAsia="仿宋" w:cs="仿宋"/>
                <w:kern w:val="0"/>
                <w:sz w:val="32"/>
                <w:szCs w:val="32"/>
                <w:lang w:bidi="ar"/>
              </w:rPr>
              <w:t>将一般工业固体废物的种类和数量以及</w:t>
            </w:r>
            <w:r>
              <w:rPr>
                <w:rFonts w:hint="eastAsia" w:ascii="仿宋" w:hAnsi="仿宋" w:eastAsia="仿宋" w:cs="仿宋"/>
                <w:kern w:val="0"/>
                <w:sz w:val="32"/>
                <w:szCs w:val="32"/>
                <w:lang w:bidi="ar"/>
              </w:rPr>
              <w:t>去向</w:t>
            </w:r>
            <w:r>
              <w:rPr>
                <w:rFonts w:ascii="仿宋" w:hAnsi="仿宋" w:eastAsia="仿宋" w:cs="仿宋"/>
                <w:kern w:val="0"/>
                <w:sz w:val="32"/>
                <w:szCs w:val="32"/>
                <w:lang w:bidi="ar"/>
              </w:rPr>
              <w:t>，详细记录，长期保存。</w:t>
            </w:r>
          </w:p>
          <w:p w14:paraId="1FE8D152">
            <w:pPr>
              <w:pStyle w:val="4"/>
              <w:widowControl/>
              <w:spacing w:before="0" w:beforeAutospacing="0" w:after="0" w:afterAutospacing="0"/>
              <w:ind w:firstLine="640" w:firstLineChars="200"/>
              <w:rPr>
                <w:rFonts w:hint="default" w:ascii="仿宋" w:hAnsi="仿宋" w:eastAsia="仿宋" w:cs="仿宋"/>
                <w:sz w:val="32"/>
                <w:szCs w:val="32"/>
                <w:lang w:val="en-US" w:eastAsia="zh-CN"/>
              </w:rPr>
            </w:pPr>
          </w:p>
          <w:p w14:paraId="7637D2FE">
            <w:pPr>
              <w:pStyle w:val="4"/>
              <w:widowControl/>
              <w:spacing w:before="0" w:beforeAutospacing="0" w:after="0" w:afterAutospacing="0"/>
              <w:ind w:firstLine="640" w:firstLineChars="200"/>
              <w:rPr>
                <w:rFonts w:hint="eastAsia" w:ascii="仿宋" w:hAnsi="仿宋" w:eastAsia="仿宋" w:cs="仿宋"/>
                <w:sz w:val="32"/>
                <w:szCs w:val="32"/>
                <w:lang w:val="en-US" w:eastAsia="zh-CN"/>
              </w:rPr>
            </w:pPr>
          </w:p>
          <w:p w14:paraId="177C3E7E">
            <w:pPr>
              <w:pStyle w:val="4"/>
              <w:widowControl/>
              <w:spacing w:before="0" w:beforeAutospacing="0" w:after="0" w:afterAutospacing="0"/>
              <w:ind w:firstLine="640" w:firstLineChars="200"/>
              <w:rPr>
                <w:rFonts w:hint="eastAsia" w:ascii="仿宋" w:hAnsi="仿宋" w:eastAsia="仿宋" w:cs="仿宋"/>
                <w:sz w:val="32"/>
                <w:szCs w:val="32"/>
                <w:lang w:val="en-US" w:eastAsia="zh-CN"/>
              </w:rPr>
            </w:pPr>
          </w:p>
        </w:tc>
      </w:tr>
    </w:tbl>
    <w:p w14:paraId="331305E7">
      <w:pPr>
        <w:pStyle w:val="4"/>
        <w:widowControl/>
        <w:spacing w:before="0" w:beforeAutospacing="0" w:after="0" w:afterAutospacing="0"/>
        <w:ind w:firstLine="640" w:firstLineChars="200"/>
        <w:rPr>
          <w:rFonts w:hint="eastAsia" w:ascii="仿宋" w:hAnsi="仿宋" w:eastAsia="仿宋" w:cs="仿宋"/>
          <w:sz w:val="32"/>
          <w:szCs w:val="32"/>
          <w:lang w:val="en-US" w:eastAsia="zh-CN"/>
        </w:rPr>
      </w:pPr>
    </w:p>
    <w:p w14:paraId="6F7AE3AB">
      <w:pPr>
        <w:pStyle w:val="4"/>
        <w:widowControl/>
        <w:spacing w:before="0" w:beforeAutospacing="0" w:after="0" w:afterAutospacing="0"/>
        <w:ind w:firstLine="640" w:firstLineChars="200"/>
        <w:rPr>
          <w:rFonts w:hint="eastAsia" w:ascii="仿宋" w:hAnsi="仿宋" w:eastAsia="仿宋" w:cs="仿宋"/>
          <w:sz w:val="32"/>
          <w:szCs w:val="32"/>
          <w:lang w:val="en-US" w:eastAsia="zh-CN"/>
        </w:rPr>
      </w:pPr>
    </w:p>
    <w:p w14:paraId="04377C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94A21"/>
    <w:multiLevelType w:val="singleLevel"/>
    <w:tmpl w:val="3B894A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E7F33"/>
    <w:rsid w:val="01C7267B"/>
    <w:rsid w:val="0C0C5723"/>
    <w:rsid w:val="158E7F33"/>
    <w:rsid w:val="26FE2BDF"/>
    <w:rsid w:val="4698770F"/>
    <w:rsid w:val="503A1A0D"/>
    <w:rsid w:val="59C02DAD"/>
    <w:rsid w:val="70A703CB"/>
    <w:rsid w:val="71FD4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widowControl/>
      <w:snapToGrid w:val="0"/>
      <w:spacing w:before="60" w:after="160" w:line="259" w:lineRule="auto"/>
      <w:ind w:right="113"/>
    </w:pPr>
    <w:rPr>
      <w:kern w:val="0"/>
      <w:sz w:val="18"/>
      <w:szCs w:val="20"/>
    </w:rPr>
  </w:style>
  <w:style w:type="paragraph" w:customStyle="1" w:styleId="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2"/>
    <w:next w:val="1"/>
    <w:qFormat/>
    <w:uiPriority w:val="0"/>
    <w:pPr>
      <w:spacing w:after="120"/>
      <w:ind w:firstLine="420" w:firstLineChars="100"/>
    </w:pPr>
    <w:rPr>
      <w:rFonts w:eastAsia="宋体"/>
      <w:sz w:val="21"/>
    </w:rPr>
  </w:style>
  <w:style w:type="paragraph" w:customStyle="1" w:styleId="8">
    <w:name w:val="Table Paragraph"/>
    <w:basedOn w:val="1"/>
    <w:qFormat/>
    <w:uiPriority w:val="1"/>
    <w:rPr>
      <w:rFonts w:ascii="宋体" w:hAnsi="宋体" w:cs="宋体"/>
      <w:lang w:val="zh-CN"/>
    </w:rPr>
  </w:style>
  <w:style w:type="paragraph" w:customStyle="1" w:styleId="9">
    <w:name w:val="正文首行缩进2个字"/>
    <w:basedOn w:val="1"/>
    <w:qFormat/>
    <w:uiPriority w:val="0"/>
    <w:pPr>
      <w:ind w:firstLine="200" w:firstLineChars="200"/>
    </w:pPr>
    <w:rPr>
      <w:spacing w:val="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1727</Words>
  <Characters>1873</Characters>
  <Lines>0</Lines>
  <Paragraphs>0</Paragraphs>
  <TotalTime>19</TotalTime>
  <ScaleCrop>false</ScaleCrop>
  <LinksUpToDate>false</LinksUpToDate>
  <CharactersWithSpaces>1879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2025-06-13T06:38:00Z</dcterms:created>
  <dc:creator>Administrator</dc:creator>
  <cp:lastModifiedBy>Administrator</cp:lastModifiedBy>
  <dcterms:modified xsi:type="dcterms:W3CDTF">2025-06-17T00:39:48Z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C55A4CB2B0814409BA88242DF6568523_11</vt:lpwstr>
  </property>
  <property fmtid="{D5CDD505-2E9C-101B-9397-08002B2CF9AE}" pid="4" name="KSOTemplateDocerSaveRecord">
    <vt:lpwstr>eyJoZGlkIjoiOWFkNGY0ZDdiZDhlZDliODBhYWFiMjMxMDQyYTI4MDIifQ==</vt:lpwstr>
  </property>
</Properties>
</file>