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color w:val="auto"/>
          <w:sz w:val="36"/>
          <w:szCs w:val="36"/>
          <w:highlight w:val="none"/>
          <w:u w:val="none" w:color="auto"/>
        </w:rPr>
      </w:pPr>
    </w:p>
    <w:p>
      <w:pPr>
        <w:adjustRightInd w:val="0"/>
        <w:snapToGrid w:val="0"/>
        <w:jc w:val="center"/>
        <w:outlineLvl w:val="9"/>
        <w:rPr>
          <w:rFonts w:hint="default" w:ascii="Times New Roman" w:hAnsi="Times New Roman" w:eastAsia="宋体" w:cs="Times New Roman"/>
          <w:b/>
          <w:bCs w:val="0"/>
          <w:color w:val="auto"/>
          <w:sz w:val="72"/>
          <w:szCs w:val="72"/>
          <w:highlight w:val="none"/>
          <w:u w:val="none" w:color="auto"/>
        </w:rPr>
      </w:pPr>
      <w:bookmarkStart w:id="0" w:name="_Toc1629"/>
      <w:bookmarkStart w:id="1" w:name="_Toc68207076"/>
      <w:r>
        <w:rPr>
          <w:rFonts w:hint="default" w:ascii="Times New Roman" w:hAnsi="Times New Roman" w:eastAsia="宋体" w:cs="Times New Roman"/>
          <w:b/>
          <w:bCs w:val="0"/>
          <w:color w:val="auto"/>
          <w:sz w:val="72"/>
          <w:szCs w:val="72"/>
          <w:highlight w:val="none"/>
          <w:u w:val="none" w:color="auto"/>
        </w:rPr>
        <w:t>建设项目环境影响报告表</w:t>
      </w:r>
      <w:bookmarkEnd w:id="0"/>
      <w:bookmarkEnd w:id="1"/>
    </w:p>
    <w:p>
      <w:pPr>
        <w:adjustRightInd w:val="0"/>
        <w:snapToGrid w:val="0"/>
        <w:spacing w:beforeLines="80"/>
        <w:jc w:val="center"/>
        <w:rPr>
          <w:rFonts w:hint="eastAsia" w:ascii="Times New Roman" w:hAnsi="Times New Roman" w:eastAsia="宋体" w:cs="Times New Roman"/>
          <w:b/>
          <w:bCs w:val="0"/>
          <w:color w:val="auto"/>
          <w:sz w:val="40"/>
          <w:szCs w:val="40"/>
          <w:highlight w:val="none"/>
          <w:u w:val="none" w:color="auto"/>
          <w:lang w:eastAsia="zh-CN"/>
        </w:rPr>
      </w:pPr>
      <w:r>
        <w:rPr>
          <w:rFonts w:hint="eastAsia" w:ascii="Times New Roman" w:hAnsi="Times New Roman" w:cs="Times New Roman"/>
          <w:b/>
          <w:bCs w:val="0"/>
          <w:color w:val="auto"/>
          <w:sz w:val="40"/>
          <w:szCs w:val="40"/>
          <w:highlight w:val="none"/>
          <w:u w:val="none" w:color="auto"/>
          <w:lang w:eastAsia="zh-CN"/>
        </w:rPr>
        <w:t>（污染影响类）</w:t>
      </w:r>
    </w:p>
    <w:p>
      <w:pPr>
        <w:pStyle w:val="2"/>
        <w:rPr>
          <w:rFonts w:hint="default" w:ascii="Times New Roman" w:hAnsi="Times New Roman" w:eastAsia="宋体" w:cs="Times New Roman"/>
          <w:color w:val="auto"/>
          <w:highlight w:val="none"/>
          <w:u w:val="none" w:color="auto"/>
        </w:rPr>
      </w:pPr>
    </w:p>
    <w:p>
      <w:pPr>
        <w:pStyle w:val="2"/>
        <w:rPr>
          <w:rFonts w:hint="default" w:ascii="Times New Roman" w:hAnsi="Times New Roman" w:eastAsia="宋体" w:cs="Times New Roman"/>
          <w:color w:val="auto"/>
          <w:highlight w:val="none"/>
          <w:u w:val="none" w:color="auto"/>
        </w:rPr>
      </w:pPr>
    </w:p>
    <w:p>
      <w:pPr>
        <w:pStyle w:val="2"/>
        <w:rPr>
          <w:rFonts w:hint="default" w:ascii="Times New Roman" w:hAnsi="Times New Roman" w:eastAsia="宋体" w:cs="Times New Roman"/>
          <w:color w:val="auto"/>
          <w:highlight w:val="none"/>
          <w:u w:val="none" w:color="auto"/>
        </w:rPr>
      </w:pPr>
    </w:p>
    <w:p>
      <w:pPr>
        <w:jc w:val="center"/>
        <w:rPr>
          <w:rFonts w:hint="default" w:ascii="Times New Roman" w:hAnsi="Times New Roman" w:eastAsia="宋体" w:cs="Times New Roman"/>
          <w:color w:val="auto"/>
          <w:sz w:val="52"/>
          <w:szCs w:val="52"/>
          <w:highlight w:val="none"/>
          <w:u w:val="none" w:color="auto"/>
        </w:rPr>
      </w:pPr>
      <w:r>
        <w:rPr>
          <w:rFonts w:hint="default" w:ascii="Times New Roman" w:hAnsi="Times New Roman" w:eastAsia="宋体" w:cs="Times New Roman"/>
          <w:color w:val="auto"/>
          <w:sz w:val="52"/>
          <w:szCs w:val="52"/>
          <w:highlight w:val="none"/>
          <w:u w:val="none" w:color="auto"/>
        </w:rPr>
        <w:t xml:space="preserve">  </w:t>
      </w:r>
    </w:p>
    <w:p>
      <w:pPr>
        <w:ind w:firstLine="1040"/>
        <w:rPr>
          <w:rFonts w:hint="default" w:ascii="Times New Roman" w:hAnsi="Times New Roman" w:eastAsia="宋体" w:cs="Times New Roman"/>
          <w:color w:val="auto"/>
          <w:sz w:val="44"/>
          <w:szCs w:val="44"/>
          <w:highlight w:val="none"/>
          <w:u w:val="none" w:color="auto"/>
        </w:rPr>
      </w:pPr>
    </w:p>
    <w:p>
      <w:pPr>
        <w:ind w:firstLine="1040"/>
        <w:rPr>
          <w:rFonts w:hint="default" w:ascii="Times New Roman" w:hAnsi="Times New Roman" w:eastAsia="宋体" w:cs="Times New Roman"/>
          <w:color w:val="auto"/>
          <w:sz w:val="44"/>
          <w:szCs w:val="44"/>
          <w:highlight w:val="none"/>
          <w:u w:val="none" w:color="auto"/>
        </w:rPr>
      </w:pPr>
    </w:p>
    <w:p>
      <w:pPr>
        <w:ind w:firstLine="1040"/>
        <w:rPr>
          <w:rFonts w:hint="default" w:ascii="Times New Roman" w:hAnsi="Times New Roman" w:eastAsia="宋体" w:cs="Times New Roman"/>
          <w:color w:val="auto"/>
          <w:sz w:val="44"/>
          <w:szCs w:val="44"/>
          <w:highlight w:val="none"/>
          <w:u w:val="none" w:color="auto"/>
        </w:rPr>
      </w:pPr>
    </w:p>
    <w:p>
      <w:pPr>
        <w:ind w:firstLine="1040"/>
        <w:rPr>
          <w:rFonts w:hint="default" w:ascii="Times New Roman" w:hAnsi="Times New Roman" w:eastAsia="宋体" w:cs="Times New Roman"/>
          <w:b/>
          <w:bCs/>
          <w:color w:val="auto"/>
          <w:sz w:val="44"/>
          <w:szCs w:val="44"/>
          <w:highlight w:val="none"/>
          <w:u w:val="none" w:color="auto"/>
        </w:rPr>
      </w:pPr>
    </w:p>
    <w:p>
      <w:pPr>
        <w:keepNext w:val="0"/>
        <w:keepLines w:val="0"/>
        <w:pageBreakBefore w:val="0"/>
        <w:widowControl w:val="0"/>
        <w:kinsoku/>
        <w:wordWrap/>
        <w:overflowPunct/>
        <w:topLinePunct w:val="0"/>
        <w:autoSpaceDE/>
        <w:autoSpaceDN/>
        <w:bidi w:val="0"/>
        <w:adjustRightInd w:val="0"/>
        <w:snapToGrid w:val="0"/>
        <w:spacing w:line="480" w:lineRule="auto"/>
        <w:ind w:left="2243" w:leftChars="399" w:hanging="1405" w:hangingChars="500"/>
        <w:textAlignment w:val="auto"/>
        <w:rPr>
          <w:rFonts w:hint="default" w:ascii="Times New Roman" w:hAnsi="Times New Roman" w:eastAsia="宋体" w:cs="Times New Roman"/>
          <w:b/>
          <w:bCs/>
          <w:color w:val="auto"/>
          <w:sz w:val="28"/>
          <w:szCs w:val="28"/>
          <w:highlight w:val="none"/>
          <w:u w:val="none" w:color="auto"/>
        </w:rPr>
      </w:pPr>
      <w:r>
        <w:rPr>
          <w:rFonts w:hint="default" w:ascii="Times New Roman" w:hAnsi="Times New Roman" w:eastAsia="宋体" w:cs="Times New Roman"/>
          <w:b/>
          <w:bCs/>
          <w:color w:val="auto"/>
          <w:sz w:val="28"/>
          <w:szCs w:val="28"/>
          <w:highlight w:val="none"/>
          <w:u w:val="none" w:color="auto"/>
        </w:rPr>
        <w:t>项目名称：</w:t>
      </w:r>
      <w:r>
        <w:rPr>
          <w:rFonts w:hint="eastAsia" w:ascii="Times New Roman" w:hAnsi="Times New Roman" w:cs="Times New Roman"/>
          <w:b/>
          <w:bCs/>
          <w:color w:val="auto"/>
          <w:sz w:val="28"/>
          <w:szCs w:val="28"/>
          <w:highlight w:val="none"/>
          <w:u w:val="single" w:color="auto"/>
          <w:lang w:val="en-US" w:eastAsia="zh-CN"/>
        </w:rPr>
        <w:t>洞口县曙良环保建材有限公司年产200万吨环保机制砂生产线建设项目</w:t>
      </w:r>
      <w:r>
        <w:rPr>
          <w:rFonts w:hint="default" w:ascii="Times New Roman" w:hAnsi="Times New Roman" w:eastAsia="宋体" w:cs="Times New Roman"/>
          <w:b/>
          <w:bCs/>
          <w:color w:val="auto"/>
          <w:sz w:val="28"/>
          <w:szCs w:val="28"/>
          <w:highlight w:val="none"/>
          <w:u w:val="single" w:color="auto"/>
        </w:rPr>
        <w:t xml:space="preserve"> </w:t>
      </w:r>
      <w:r>
        <w:rPr>
          <w:rFonts w:hint="default" w:ascii="Times New Roman" w:hAnsi="Times New Roman" w:eastAsia="宋体" w:cs="Times New Roman"/>
          <w:b/>
          <w:bCs/>
          <w:color w:val="auto"/>
          <w:sz w:val="28"/>
          <w:szCs w:val="28"/>
          <w:highlight w:val="none"/>
          <w:u w:val="none" w:color="auto"/>
        </w:rPr>
        <w:t xml:space="preserve"> </w:t>
      </w:r>
      <w:r>
        <w:rPr>
          <w:rFonts w:hint="default" w:ascii="Times New Roman" w:hAnsi="Times New Roman" w:eastAsia="宋体" w:cs="Times New Roman"/>
          <w:b/>
          <w:bCs/>
          <w:color w:val="auto"/>
          <w:sz w:val="28"/>
          <w:szCs w:val="28"/>
          <w:highlight w:val="none"/>
          <w:u w:val="none" w:color="auto"/>
          <w:lang w:val="en-US" w:eastAsia="zh-CN"/>
        </w:rPr>
        <w:t xml:space="preserve">             </w:t>
      </w:r>
      <w:r>
        <w:rPr>
          <w:rFonts w:hint="eastAsia" w:ascii="Times New Roman" w:hAnsi="Times New Roman" w:cs="Times New Roman"/>
          <w:b/>
          <w:bCs/>
          <w:color w:val="auto"/>
          <w:sz w:val="28"/>
          <w:szCs w:val="28"/>
          <w:highlight w:val="none"/>
          <w:u w:val="none" w:color="auto"/>
          <w:lang w:val="en-US" w:eastAsia="zh-CN"/>
        </w:rPr>
        <w:t xml:space="preserve">                </w:t>
      </w:r>
      <w:r>
        <w:rPr>
          <w:rFonts w:hint="default" w:ascii="Times New Roman" w:hAnsi="Times New Roman" w:eastAsia="宋体" w:cs="Times New Roman"/>
          <w:b/>
          <w:bCs/>
          <w:color w:val="auto"/>
          <w:sz w:val="28"/>
          <w:szCs w:val="28"/>
          <w:highlight w:val="none"/>
          <w:u w:val="none" w:color="auto"/>
          <w:lang w:val="en-US" w:eastAsia="zh-CN"/>
        </w:rPr>
        <w:t xml:space="preserve">   </w:t>
      </w:r>
      <w:r>
        <w:rPr>
          <w:rFonts w:hint="default" w:ascii="Times New Roman" w:hAnsi="Times New Roman" w:eastAsia="宋体" w:cs="Times New Roman"/>
          <w:b/>
          <w:bCs/>
          <w:color w:val="auto"/>
          <w:sz w:val="28"/>
          <w:szCs w:val="28"/>
          <w:highlight w:val="none"/>
          <w:u w:val="none" w:color="auto"/>
        </w:rPr>
        <w:t xml:space="preserve">   </w:t>
      </w:r>
    </w:p>
    <w:p>
      <w:pPr>
        <w:keepNext w:val="0"/>
        <w:keepLines w:val="0"/>
        <w:pageBreakBefore w:val="0"/>
        <w:widowControl w:val="0"/>
        <w:kinsoku/>
        <w:wordWrap/>
        <w:overflowPunct/>
        <w:topLinePunct w:val="0"/>
        <w:autoSpaceDE/>
        <w:autoSpaceDN/>
        <w:bidi w:val="0"/>
        <w:adjustRightInd w:val="0"/>
        <w:snapToGrid w:val="0"/>
        <w:spacing w:line="480" w:lineRule="auto"/>
        <w:ind w:firstLine="843" w:firstLineChars="300"/>
        <w:textAlignment w:val="auto"/>
        <w:rPr>
          <w:rFonts w:hint="default" w:ascii="Times New Roman" w:hAnsi="Times New Roman" w:eastAsia="宋体" w:cs="Times New Roman"/>
          <w:b/>
          <w:bCs/>
          <w:color w:val="auto"/>
          <w:sz w:val="28"/>
          <w:szCs w:val="28"/>
          <w:highlight w:val="none"/>
          <w:u w:val="none" w:color="auto"/>
          <w:lang w:val="en-US" w:eastAsia="zh-CN"/>
        </w:rPr>
      </w:pPr>
      <w:r>
        <w:rPr>
          <w:rFonts w:hint="default" w:ascii="Times New Roman" w:hAnsi="Times New Roman" w:eastAsia="宋体" w:cs="Times New Roman"/>
          <w:b/>
          <w:bCs/>
          <w:color w:val="auto"/>
          <w:sz w:val="28"/>
          <w:szCs w:val="28"/>
          <w:highlight w:val="none"/>
          <w:u w:val="none" w:color="auto"/>
        </w:rPr>
        <w:t>建设单位（盖章）</w:t>
      </w:r>
      <w:r>
        <w:rPr>
          <w:rFonts w:hint="default" w:ascii="Times New Roman" w:hAnsi="Times New Roman" w:eastAsia="宋体" w:cs="Times New Roman"/>
          <w:b/>
          <w:bCs/>
          <w:color w:val="auto"/>
          <w:sz w:val="24"/>
          <w:szCs w:val="24"/>
          <w:highlight w:val="none"/>
          <w:u w:val="none" w:color="auto"/>
        </w:rPr>
        <w:t>：</w:t>
      </w:r>
      <w:r>
        <w:rPr>
          <w:rFonts w:hint="eastAsia" w:ascii="Times New Roman" w:hAnsi="Times New Roman" w:cs="Times New Roman"/>
          <w:b/>
          <w:bCs/>
          <w:color w:val="auto"/>
          <w:sz w:val="28"/>
          <w:szCs w:val="28"/>
          <w:highlight w:val="none"/>
          <w:u w:val="single" w:color="auto"/>
          <w:lang w:eastAsia="zh-CN"/>
        </w:rPr>
        <w:t>洞口县曙良环保建材有限公司</w:t>
      </w:r>
      <w:r>
        <w:rPr>
          <w:rFonts w:hint="default" w:ascii="Times New Roman" w:hAnsi="Times New Roman" w:eastAsia="宋体" w:cs="Times New Roman"/>
          <w:b/>
          <w:bCs/>
          <w:color w:val="auto"/>
          <w:sz w:val="28"/>
          <w:szCs w:val="28"/>
          <w:highlight w:val="none"/>
          <w:u w:val="single" w:color="auto"/>
          <w:lang w:val="en-US" w:eastAsia="zh-CN"/>
        </w:rPr>
        <w:t xml:space="preserve">  </w:t>
      </w:r>
      <w:r>
        <w:rPr>
          <w:rFonts w:hint="default" w:ascii="Times New Roman" w:hAnsi="Times New Roman" w:eastAsia="宋体" w:cs="Times New Roman"/>
          <w:b/>
          <w:bCs/>
          <w:color w:val="auto"/>
          <w:sz w:val="28"/>
          <w:szCs w:val="28"/>
          <w:highlight w:val="none"/>
          <w:u w:val="none" w:color="auto"/>
          <w:lang w:val="en-US" w:eastAsia="zh-CN"/>
        </w:rPr>
        <w:t xml:space="preserve">             </w:t>
      </w:r>
      <w:r>
        <w:rPr>
          <w:rFonts w:hint="eastAsia" w:ascii="Times New Roman" w:hAnsi="Times New Roman" w:cs="Times New Roman"/>
          <w:b/>
          <w:bCs/>
          <w:color w:val="auto"/>
          <w:sz w:val="28"/>
          <w:szCs w:val="28"/>
          <w:highlight w:val="none"/>
          <w:u w:val="none" w:color="auto"/>
          <w:lang w:val="en-US" w:eastAsia="zh-CN"/>
        </w:rPr>
        <w:t xml:space="preserve">    </w:t>
      </w:r>
      <w:r>
        <w:rPr>
          <w:rFonts w:hint="default" w:ascii="Times New Roman" w:hAnsi="Times New Roman" w:eastAsia="宋体" w:cs="Times New Roman"/>
          <w:b/>
          <w:bCs/>
          <w:color w:val="auto"/>
          <w:sz w:val="28"/>
          <w:szCs w:val="28"/>
          <w:highlight w:val="none"/>
          <w:u w:val="none" w:color="auto"/>
          <w:lang w:val="en-US" w:eastAsia="zh-CN"/>
        </w:rPr>
        <w:t xml:space="preserve">          </w:t>
      </w:r>
      <w:r>
        <w:rPr>
          <w:rFonts w:hint="eastAsia" w:ascii="Times New Roman" w:hAnsi="Times New Roman" w:cs="Times New Roman"/>
          <w:b/>
          <w:bCs/>
          <w:color w:val="auto"/>
          <w:sz w:val="28"/>
          <w:szCs w:val="28"/>
          <w:highlight w:val="none"/>
          <w:u w:val="none" w:color="auto"/>
          <w:lang w:val="en-US" w:eastAsia="zh-CN"/>
        </w:rPr>
        <w:t xml:space="preserve">        </w:t>
      </w:r>
      <w:r>
        <w:rPr>
          <w:rFonts w:hint="default" w:ascii="Times New Roman" w:hAnsi="Times New Roman" w:eastAsia="宋体" w:cs="Times New Roman"/>
          <w:b/>
          <w:bCs/>
          <w:color w:val="auto"/>
          <w:sz w:val="28"/>
          <w:szCs w:val="28"/>
          <w:highlight w:val="none"/>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auto"/>
        <w:ind w:firstLine="843" w:firstLineChars="300"/>
        <w:textAlignment w:val="auto"/>
        <w:rPr>
          <w:rFonts w:hint="default" w:ascii="Times New Roman" w:hAnsi="Times New Roman" w:eastAsia="宋体" w:cs="Times New Roman"/>
          <w:b/>
          <w:bCs/>
          <w:color w:val="auto"/>
          <w:sz w:val="36"/>
          <w:szCs w:val="36"/>
          <w:highlight w:val="none"/>
          <w:u w:val="none" w:color="auto"/>
        </w:rPr>
      </w:pPr>
      <w:r>
        <w:rPr>
          <w:rFonts w:hint="default" w:ascii="Times New Roman" w:hAnsi="Times New Roman" w:eastAsia="宋体" w:cs="Times New Roman"/>
          <w:b/>
          <w:bCs/>
          <w:color w:val="auto"/>
          <w:sz w:val="28"/>
          <w:szCs w:val="28"/>
          <w:highlight w:val="none"/>
          <w:u w:val="none" w:color="auto"/>
        </w:rPr>
        <w:t>编制日期：</w:t>
      </w:r>
      <w:r>
        <w:rPr>
          <w:rFonts w:hint="default" w:ascii="Times New Roman" w:hAnsi="Times New Roman" w:eastAsia="宋体" w:cs="Times New Roman"/>
          <w:b/>
          <w:bCs/>
          <w:color w:val="auto"/>
          <w:sz w:val="28"/>
          <w:szCs w:val="28"/>
          <w:highlight w:val="none"/>
          <w:u w:val="single" w:color="auto"/>
        </w:rPr>
        <w:t xml:space="preserve">           </w:t>
      </w:r>
      <w:r>
        <w:rPr>
          <w:rFonts w:hint="eastAsia" w:ascii="Times New Roman" w:hAnsi="Times New Roman" w:cs="Times New Roman"/>
          <w:b/>
          <w:bCs/>
          <w:color w:val="auto"/>
          <w:sz w:val="28"/>
          <w:szCs w:val="28"/>
          <w:highlight w:val="none"/>
          <w:u w:val="single" w:color="auto"/>
          <w:lang w:val="en-US" w:eastAsia="zh-CN"/>
        </w:rPr>
        <w:t xml:space="preserve"> </w:t>
      </w:r>
      <w:r>
        <w:rPr>
          <w:rFonts w:hint="default" w:ascii="Times New Roman" w:hAnsi="Times New Roman" w:eastAsia="宋体" w:cs="Times New Roman"/>
          <w:b/>
          <w:bCs/>
          <w:color w:val="auto"/>
          <w:sz w:val="28"/>
          <w:szCs w:val="28"/>
          <w:highlight w:val="none"/>
          <w:u w:val="single" w:color="auto"/>
        </w:rPr>
        <w:t>202</w:t>
      </w:r>
      <w:r>
        <w:rPr>
          <w:rFonts w:hint="eastAsia" w:ascii="Times New Roman" w:hAnsi="Times New Roman" w:cs="Times New Roman"/>
          <w:b/>
          <w:bCs/>
          <w:color w:val="auto"/>
          <w:sz w:val="28"/>
          <w:szCs w:val="28"/>
          <w:highlight w:val="none"/>
          <w:u w:val="single" w:color="auto"/>
          <w:lang w:val="en-US" w:eastAsia="zh-CN"/>
        </w:rPr>
        <w:t>3</w:t>
      </w:r>
      <w:r>
        <w:rPr>
          <w:rFonts w:hint="default" w:ascii="Times New Roman" w:hAnsi="Times New Roman" w:eastAsia="宋体" w:cs="Times New Roman"/>
          <w:b/>
          <w:bCs/>
          <w:color w:val="auto"/>
          <w:sz w:val="28"/>
          <w:szCs w:val="28"/>
          <w:highlight w:val="none"/>
          <w:u w:val="single" w:color="auto"/>
        </w:rPr>
        <w:t>年</w:t>
      </w:r>
      <w:r>
        <w:rPr>
          <w:rFonts w:hint="eastAsia" w:ascii="Times New Roman" w:hAnsi="Times New Roman" w:cs="Times New Roman"/>
          <w:b/>
          <w:bCs/>
          <w:color w:val="auto"/>
          <w:sz w:val="28"/>
          <w:szCs w:val="28"/>
          <w:highlight w:val="none"/>
          <w:u w:val="single" w:color="auto"/>
          <w:lang w:val="en-US" w:eastAsia="zh-CN"/>
        </w:rPr>
        <w:t>2</w:t>
      </w:r>
      <w:r>
        <w:rPr>
          <w:rFonts w:hint="default" w:ascii="Times New Roman" w:hAnsi="Times New Roman" w:eastAsia="宋体" w:cs="Times New Roman"/>
          <w:b/>
          <w:bCs/>
          <w:color w:val="auto"/>
          <w:sz w:val="28"/>
          <w:szCs w:val="28"/>
          <w:highlight w:val="none"/>
          <w:u w:val="single" w:color="auto"/>
        </w:rPr>
        <w:t xml:space="preserve">月       </w:t>
      </w:r>
      <w:r>
        <w:rPr>
          <w:rFonts w:hint="default" w:ascii="Times New Roman" w:hAnsi="Times New Roman" w:eastAsia="宋体" w:cs="Times New Roman"/>
          <w:b/>
          <w:bCs/>
          <w:color w:val="auto"/>
          <w:sz w:val="28"/>
          <w:szCs w:val="28"/>
          <w:highlight w:val="none"/>
          <w:u w:val="single" w:color="auto"/>
          <w:lang w:val="en-US" w:eastAsia="zh-CN"/>
        </w:rPr>
        <w:t xml:space="preserve"> </w:t>
      </w:r>
      <w:r>
        <w:rPr>
          <w:rFonts w:hint="eastAsia" w:ascii="Times New Roman" w:hAnsi="Times New Roman" w:cs="Times New Roman"/>
          <w:b/>
          <w:bCs/>
          <w:color w:val="auto"/>
          <w:sz w:val="28"/>
          <w:szCs w:val="28"/>
          <w:highlight w:val="none"/>
          <w:u w:val="single" w:color="auto"/>
          <w:lang w:val="en-US" w:eastAsia="zh-CN"/>
        </w:rPr>
        <w:t xml:space="preserve">   </w:t>
      </w:r>
      <w:r>
        <w:rPr>
          <w:rFonts w:hint="default" w:ascii="Times New Roman" w:hAnsi="Times New Roman" w:eastAsia="宋体" w:cs="Times New Roman"/>
          <w:b/>
          <w:bCs/>
          <w:color w:val="auto"/>
          <w:sz w:val="28"/>
          <w:szCs w:val="28"/>
          <w:highlight w:val="none"/>
          <w:u w:val="single" w:color="auto"/>
          <w:lang w:val="en-US" w:eastAsia="zh-CN"/>
        </w:rPr>
        <w:t xml:space="preserve">      </w:t>
      </w:r>
      <w:r>
        <w:rPr>
          <w:rFonts w:hint="eastAsia" w:ascii="Times New Roman" w:hAnsi="Times New Roman" w:cs="Times New Roman"/>
          <w:b/>
          <w:bCs/>
          <w:color w:val="auto"/>
          <w:sz w:val="28"/>
          <w:szCs w:val="28"/>
          <w:highlight w:val="none"/>
          <w:u w:val="none" w:color="auto"/>
          <w:lang w:val="en-US" w:eastAsia="zh-CN"/>
        </w:rPr>
        <w:t xml:space="preserve">       </w:t>
      </w:r>
      <w:r>
        <w:rPr>
          <w:rFonts w:hint="default" w:ascii="Times New Roman" w:hAnsi="Times New Roman" w:eastAsia="宋体" w:cs="Times New Roman"/>
          <w:b/>
          <w:bCs/>
          <w:color w:val="auto"/>
          <w:sz w:val="28"/>
          <w:szCs w:val="28"/>
          <w:highlight w:val="none"/>
          <w:u w:val="none" w:color="auto"/>
          <w:lang w:val="en-US" w:eastAsia="zh-CN"/>
        </w:rPr>
        <w:t xml:space="preserve"> </w:t>
      </w:r>
      <w:r>
        <w:rPr>
          <w:rFonts w:hint="default" w:ascii="Times New Roman" w:hAnsi="Times New Roman" w:eastAsia="宋体" w:cs="Times New Roman"/>
          <w:b/>
          <w:bCs/>
          <w:color w:val="auto"/>
          <w:sz w:val="32"/>
          <w:szCs w:val="32"/>
          <w:highlight w:val="none"/>
          <w:u w:val="none" w:color="auto"/>
        </w:rPr>
        <w:t xml:space="preserve"> </w:t>
      </w:r>
      <w:r>
        <w:rPr>
          <w:rFonts w:hint="default" w:ascii="Times New Roman" w:hAnsi="Times New Roman" w:eastAsia="宋体" w:cs="Times New Roman"/>
          <w:b/>
          <w:bCs/>
          <w:color w:val="auto"/>
          <w:sz w:val="36"/>
          <w:szCs w:val="36"/>
          <w:highlight w:val="none"/>
          <w:u w:val="none" w:color="auto"/>
        </w:rPr>
        <w:t xml:space="preserve">                     </w:t>
      </w:r>
    </w:p>
    <w:p>
      <w:pPr>
        <w:adjustRightInd w:val="0"/>
        <w:snapToGrid w:val="0"/>
        <w:spacing w:line="288" w:lineRule="auto"/>
        <w:ind w:firstLine="1040"/>
        <w:rPr>
          <w:rFonts w:hint="default" w:ascii="Times New Roman" w:hAnsi="Times New Roman" w:eastAsia="宋体" w:cs="Times New Roman"/>
          <w:b/>
          <w:bCs/>
          <w:color w:val="auto"/>
          <w:sz w:val="36"/>
          <w:szCs w:val="36"/>
          <w:highlight w:val="none"/>
          <w:u w:val="none" w:color="auto"/>
        </w:rPr>
      </w:pPr>
      <w:bookmarkStart w:id="2" w:name="_Hlk57884087"/>
    </w:p>
    <w:p>
      <w:pPr>
        <w:adjustRightInd w:val="0"/>
        <w:snapToGrid w:val="0"/>
        <w:spacing w:line="288" w:lineRule="auto"/>
        <w:ind w:firstLine="1040"/>
        <w:rPr>
          <w:rFonts w:hint="default" w:ascii="Times New Roman" w:hAnsi="Times New Roman" w:eastAsia="宋体" w:cs="Times New Roman"/>
          <w:b/>
          <w:bCs/>
          <w:color w:val="auto"/>
          <w:sz w:val="36"/>
          <w:szCs w:val="36"/>
          <w:highlight w:val="none"/>
          <w:u w:val="none" w:color="auto"/>
        </w:rPr>
      </w:pPr>
    </w:p>
    <w:p>
      <w:pPr>
        <w:pStyle w:val="15"/>
        <w:rPr>
          <w:rFonts w:hint="default"/>
          <w:color w:val="auto"/>
          <w:highlight w:val="none"/>
          <w:u w:val="none" w:color="auto"/>
        </w:rPr>
      </w:pPr>
    </w:p>
    <w:p>
      <w:pPr>
        <w:pStyle w:val="60"/>
        <w:rPr>
          <w:rFonts w:hint="default" w:ascii="Times New Roman" w:hAnsi="Times New Roman" w:eastAsia="宋体" w:cs="Times New Roman"/>
          <w:b/>
          <w:bCs/>
          <w:color w:val="auto"/>
          <w:sz w:val="36"/>
          <w:szCs w:val="36"/>
          <w:highlight w:val="none"/>
          <w:u w:val="none" w:color="auto"/>
        </w:rPr>
      </w:pPr>
    </w:p>
    <w:p>
      <w:pPr>
        <w:pStyle w:val="60"/>
        <w:rPr>
          <w:rFonts w:hint="default" w:ascii="Times New Roman" w:hAnsi="Times New Roman" w:eastAsia="宋体" w:cs="Times New Roman"/>
          <w:b/>
          <w:bCs/>
          <w:color w:val="auto"/>
          <w:sz w:val="36"/>
          <w:szCs w:val="36"/>
          <w:highlight w:val="none"/>
          <w:u w:val="none" w:color="auto"/>
        </w:rPr>
      </w:pPr>
    </w:p>
    <w:p>
      <w:pPr>
        <w:adjustRightInd w:val="0"/>
        <w:snapToGrid w:val="0"/>
        <w:spacing w:line="288" w:lineRule="auto"/>
        <w:jc w:val="center"/>
        <w:rPr>
          <w:rFonts w:hint="default" w:ascii="Times New Roman" w:hAnsi="Times New Roman" w:eastAsia="楷体_GB2312" w:cs="Times New Roman"/>
          <w:color w:val="auto"/>
          <w:sz w:val="36"/>
          <w:szCs w:val="36"/>
          <w:highlight w:val="none"/>
          <w:u w:val="none" w:color="auto"/>
          <w:lang w:val="en-US" w:eastAsia="zh-CN"/>
        </w:rPr>
        <w:sectPr>
          <w:footerReference r:id="rId3" w:type="default"/>
          <w:footerReference r:id="rId4" w:type="even"/>
          <w:pgSz w:w="11906" w:h="16838"/>
          <w:pgMar w:top="1701" w:right="1531" w:bottom="1701" w:left="1531" w:header="851" w:footer="1077" w:gutter="0"/>
          <w:pgBorders>
            <w:top w:val="none" w:sz="0" w:space="0"/>
            <w:left w:val="none" w:sz="0" w:space="0"/>
            <w:bottom w:val="none" w:sz="0" w:space="0"/>
            <w:right w:val="none" w:sz="0" w:space="0"/>
          </w:pgBorders>
          <w:pgNumType w:start="3"/>
          <w:cols w:space="720" w:num="1"/>
          <w:docGrid w:linePitch="312" w:charSpace="0"/>
        </w:sectPr>
      </w:pPr>
      <w:r>
        <w:rPr>
          <w:rFonts w:hint="eastAsia" w:ascii="Times New Roman" w:hAnsi="Times New Roman" w:eastAsia="楷体_GB2312" w:cs="Times New Roman"/>
          <w:color w:val="auto"/>
          <w:sz w:val="36"/>
          <w:szCs w:val="36"/>
          <w:highlight w:val="none"/>
          <w:u w:val="none" w:color="auto"/>
          <w:lang w:val="en-US" w:eastAsia="zh-CN"/>
        </w:rPr>
        <w:t>中华人民共和国生态环境部制</w:t>
      </w:r>
    </w:p>
    <w:bookmarkEnd w:id="2"/>
    <w:p>
      <w:pPr>
        <w:jc w:val="center"/>
        <w:rPr>
          <w:rFonts w:ascii="宋体" w:hAnsi="宋体"/>
          <w:b/>
          <w:bCs/>
          <w:color w:val="auto"/>
          <w:sz w:val="30"/>
          <w:szCs w:val="30"/>
          <w:highlight w:val="none"/>
          <w:u w:val="none" w:color="auto"/>
        </w:rPr>
      </w:pPr>
      <w:bookmarkStart w:id="3" w:name="_Toc68207077"/>
      <w:r>
        <w:rPr>
          <w:rFonts w:ascii="宋体" w:hAnsi="宋体"/>
          <w:b/>
          <w:bCs/>
          <w:color w:val="auto"/>
          <w:sz w:val="30"/>
          <w:szCs w:val="30"/>
          <w:highlight w:val="none"/>
          <w:u w:val="none" w:color="auto"/>
        </w:rPr>
        <w:t>目录</w:t>
      </w:r>
    </w:p>
    <w:p>
      <w:pPr>
        <w:pStyle w:val="57"/>
        <w:rPr>
          <w:rFonts w:ascii="宋体" w:hAnsi="宋体"/>
          <w:b/>
          <w:bCs/>
          <w:color w:val="auto"/>
          <w:sz w:val="28"/>
          <w:szCs w:val="28"/>
          <w:highlight w:val="none"/>
          <w:u w:val="none" w:color="auto"/>
        </w:rPr>
      </w:pPr>
    </w:p>
    <w:p>
      <w:pPr>
        <w:pStyle w:val="57"/>
        <w:rPr>
          <w:rFonts w:ascii="宋体" w:hAnsi="宋体"/>
          <w:b/>
          <w:bCs/>
          <w:color w:val="auto"/>
          <w:sz w:val="28"/>
          <w:szCs w:val="28"/>
          <w:highlight w:val="none"/>
          <w:u w:val="none" w:color="auto"/>
        </w:rPr>
      </w:pPr>
    </w:p>
    <w:p>
      <w:pPr>
        <w:pStyle w:val="26"/>
        <w:keepNext w:val="0"/>
        <w:keepLines w:val="0"/>
        <w:pageBreakBefore w:val="0"/>
        <w:widowControl w:val="0"/>
        <w:tabs>
          <w:tab w:val="right" w:leader="dot" w:pos="8844"/>
        </w:tabs>
        <w:kinsoku/>
        <w:wordWrap/>
        <w:overflowPunct/>
        <w:autoSpaceDE/>
        <w:autoSpaceDN/>
        <w:bidi w:val="0"/>
        <w:spacing w:line="360" w:lineRule="auto"/>
        <w:textAlignment w:val="auto"/>
        <w:rPr>
          <w:rFonts w:hint="eastAsia" w:asciiTheme="minorEastAsia" w:hAnsiTheme="minorEastAsia" w:eastAsiaTheme="minorEastAsia" w:cstheme="minorEastAsia"/>
          <w:color w:val="auto"/>
          <w:sz w:val="28"/>
          <w:szCs w:val="28"/>
          <w:highlight w:val="none"/>
          <w:u w:val="none" w:color="auto"/>
        </w:rPr>
      </w:pPr>
      <w:r>
        <w:rPr>
          <w:rFonts w:hint="eastAsia" w:asciiTheme="minorEastAsia" w:hAnsiTheme="minorEastAsia" w:eastAsiaTheme="minorEastAsia" w:cstheme="minorEastAsia"/>
          <w:color w:val="auto"/>
          <w:sz w:val="28"/>
          <w:szCs w:val="28"/>
          <w:highlight w:val="none"/>
          <w:u w:val="none" w:color="auto"/>
        </w:rPr>
        <w:fldChar w:fldCharType="begin"/>
      </w:r>
      <w:r>
        <w:rPr>
          <w:rFonts w:hint="eastAsia" w:asciiTheme="minorEastAsia" w:hAnsiTheme="minorEastAsia" w:eastAsiaTheme="minorEastAsia" w:cstheme="minorEastAsia"/>
          <w:color w:val="auto"/>
          <w:sz w:val="28"/>
          <w:szCs w:val="28"/>
          <w:highlight w:val="none"/>
          <w:u w:val="none" w:color="auto"/>
        </w:rPr>
        <w:instrText xml:space="preserve">TOC \o "1-1" \h \u </w:instrText>
      </w:r>
      <w:r>
        <w:rPr>
          <w:rFonts w:hint="eastAsia" w:asciiTheme="minorEastAsia" w:hAnsiTheme="minorEastAsia" w:eastAsiaTheme="minorEastAsia" w:cstheme="minorEastAsia"/>
          <w:color w:val="auto"/>
          <w:sz w:val="28"/>
          <w:szCs w:val="28"/>
          <w:highlight w:val="none"/>
          <w:u w:val="none" w:color="auto"/>
        </w:rPr>
        <w:fldChar w:fldCharType="separate"/>
      </w:r>
      <w:r>
        <w:rPr>
          <w:rFonts w:hint="eastAsia" w:asciiTheme="minorEastAsia" w:hAnsiTheme="minorEastAsia" w:eastAsiaTheme="minorEastAsia" w:cstheme="minorEastAsia"/>
          <w:color w:val="auto"/>
          <w:sz w:val="28"/>
          <w:szCs w:val="28"/>
          <w:highlight w:val="none"/>
          <w:u w:val="none" w:color="auto"/>
        </w:rPr>
        <w:fldChar w:fldCharType="begin"/>
      </w:r>
      <w:r>
        <w:rPr>
          <w:rFonts w:hint="eastAsia" w:asciiTheme="minorEastAsia" w:hAnsiTheme="minorEastAsia" w:eastAsiaTheme="minorEastAsia" w:cstheme="minorEastAsia"/>
          <w:color w:val="auto"/>
          <w:sz w:val="28"/>
          <w:szCs w:val="28"/>
          <w:highlight w:val="none"/>
          <w:u w:val="none" w:color="auto"/>
        </w:rPr>
        <w:instrText xml:space="preserve"> HYPERLINK \l _Toc27179 </w:instrText>
      </w:r>
      <w:r>
        <w:rPr>
          <w:rFonts w:hint="eastAsia" w:asciiTheme="minorEastAsia" w:hAnsiTheme="minorEastAsia" w:eastAsiaTheme="minorEastAsia" w:cstheme="minorEastAsia"/>
          <w:color w:val="auto"/>
          <w:sz w:val="28"/>
          <w:szCs w:val="28"/>
          <w:highlight w:val="none"/>
          <w:u w:val="none" w:color="auto"/>
        </w:rPr>
        <w:fldChar w:fldCharType="separate"/>
      </w:r>
      <w:r>
        <w:rPr>
          <w:rFonts w:hint="eastAsia" w:asciiTheme="minorEastAsia" w:hAnsiTheme="minorEastAsia" w:eastAsiaTheme="minorEastAsia" w:cstheme="minorEastAsia"/>
          <w:bCs/>
          <w:snapToGrid w:val="0"/>
          <w:color w:val="auto"/>
          <w:sz w:val="28"/>
          <w:szCs w:val="28"/>
          <w:highlight w:val="none"/>
          <w:u w:val="none" w:color="auto"/>
        </w:rPr>
        <w:t>一、建设项目基本情况</w:t>
      </w:r>
      <w:r>
        <w:rPr>
          <w:rFonts w:hint="eastAsia" w:asciiTheme="minorEastAsia" w:hAnsiTheme="minorEastAsia" w:eastAsiaTheme="minorEastAsia" w:cstheme="minorEastAsia"/>
          <w:color w:val="auto"/>
          <w:sz w:val="28"/>
          <w:szCs w:val="28"/>
          <w:highlight w:val="none"/>
          <w:u w:val="none" w:color="auto"/>
        </w:rPr>
        <w:tab/>
      </w:r>
      <w:r>
        <w:rPr>
          <w:rFonts w:hint="eastAsia" w:asciiTheme="minorEastAsia" w:hAnsiTheme="minorEastAsia" w:eastAsiaTheme="minorEastAsia" w:cstheme="minorEastAsia"/>
          <w:color w:val="auto"/>
          <w:sz w:val="28"/>
          <w:szCs w:val="28"/>
          <w:highlight w:val="none"/>
          <w:u w:val="none" w:color="auto"/>
        </w:rPr>
        <w:fldChar w:fldCharType="begin"/>
      </w:r>
      <w:r>
        <w:rPr>
          <w:rFonts w:hint="eastAsia" w:asciiTheme="minorEastAsia" w:hAnsiTheme="minorEastAsia" w:eastAsiaTheme="minorEastAsia" w:cstheme="minorEastAsia"/>
          <w:color w:val="auto"/>
          <w:sz w:val="28"/>
          <w:szCs w:val="28"/>
          <w:highlight w:val="none"/>
          <w:u w:val="none" w:color="auto"/>
        </w:rPr>
        <w:instrText xml:space="preserve"> PAGEREF _Toc27179 \h </w:instrText>
      </w:r>
      <w:r>
        <w:rPr>
          <w:rFonts w:hint="eastAsia" w:asciiTheme="minorEastAsia" w:hAnsiTheme="minorEastAsia" w:eastAsiaTheme="minorEastAsia" w:cstheme="minorEastAsia"/>
          <w:color w:val="auto"/>
          <w:sz w:val="28"/>
          <w:szCs w:val="28"/>
          <w:highlight w:val="none"/>
          <w:u w:val="none" w:color="auto"/>
        </w:rPr>
        <w:fldChar w:fldCharType="separate"/>
      </w:r>
      <w:r>
        <w:rPr>
          <w:rFonts w:hint="eastAsia" w:asciiTheme="minorEastAsia" w:hAnsiTheme="minorEastAsia" w:eastAsiaTheme="minorEastAsia" w:cstheme="minorEastAsia"/>
          <w:color w:val="auto"/>
          <w:sz w:val="28"/>
          <w:szCs w:val="28"/>
          <w:highlight w:val="none"/>
          <w:u w:val="none" w:color="auto"/>
        </w:rPr>
        <w:t>1</w:t>
      </w:r>
      <w:r>
        <w:rPr>
          <w:rFonts w:hint="eastAsia" w:asciiTheme="minorEastAsia" w:hAnsiTheme="minorEastAsia" w:eastAsiaTheme="minorEastAsia" w:cstheme="minorEastAsia"/>
          <w:color w:val="auto"/>
          <w:sz w:val="28"/>
          <w:szCs w:val="28"/>
          <w:highlight w:val="none"/>
          <w:u w:val="none" w:color="auto"/>
        </w:rPr>
        <w:fldChar w:fldCharType="end"/>
      </w:r>
      <w:r>
        <w:rPr>
          <w:rFonts w:hint="eastAsia" w:asciiTheme="minorEastAsia" w:hAnsiTheme="minorEastAsia" w:eastAsiaTheme="minorEastAsia" w:cstheme="minorEastAsia"/>
          <w:color w:val="auto"/>
          <w:sz w:val="28"/>
          <w:szCs w:val="28"/>
          <w:highlight w:val="none"/>
          <w:u w:val="none" w:color="auto"/>
        </w:rPr>
        <w:fldChar w:fldCharType="end"/>
      </w:r>
    </w:p>
    <w:p>
      <w:pPr>
        <w:pStyle w:val="26"/>
        <w:keepNext w:val="0"/>
        <w:keepLines w:val="0"/>
        <w:pageBreakBefore w:val="0"/>
        <w:widowControl w:val="0"/>
        <w:tabs>
          <w:tab w:val="right" w:leader="dot" w:pos="8844"/>
        </w:tabs>
        <w:kinsoku/>
        <w:wordWrap/>
        <w:overflowPunct/>
        <w:autoSpaceDE/>
        <w:autoSpaceDN/>
        <w:bidi w:val="0"/>
        <w:spacing w:line="360" w:lineRule="auto"/>
        <w:textAlignment w:val="auto"/>
        <w:rPr>
          <w:rFonts w:hint="eastAsia" w:asciiTheme="minorEastAsia" w:hAnsiTheme="minorEastAsia" w:eastAsiaTheme="minorEastAsia" w:cstheme="minorEastAsia"/>
          <w:color w:val="auto"/>
          <w:sz w:val="28"/>
          <w:szCs w:val="28"/>
          <w:highlight w:val="none"/>
          <w:u w:val="none" w:color="auto"/>
        </w:rPr>
      </w:pPr>
      <w:r>
        <w:rPr>
          <w:rFonts w:hint="eastAsia" w:asciiTheme="minorEastAsia" w:hAnsiTheme="minorEastAsia" w:eastAsiaTheme="minorEastAsia" w:cstheme="minorEastAsia"/>
          <w:color w:val="auto"/>
          <w:sz w:val="28"/>
          <w:szCs w:val="28"/>
          <w:highlight w:val="none"/>
          <w:u w:val="none" w:color="auto"/>
        </w:rPr>
        <w:fldChar w:fldCharType="begin"/>
      </w:r>
      <w:r>
        <w:rPr>
          <w:rFonts w:hint="eastAsia" w:asciiTheme="minorEastAsia" w:hAnsiTheme="minorEastAsia" w:eastAsiaTheme="minorEastAsia" w:cstheme="minorEastAsia"/>
          <w:color w:val="auto"/>
          <w:sz w:val="28"/>
          <w:szCs w:val="28"/>
          <w:highlight w:val="none"/>
          <w:u w:val="none" w:color="auto"/>
        </w:rPr>
        <w:instrText xml:space="preserve"> HYPERLINK \l _Toc11838 </w:instrText>
      </w:r>
      <w:r>
        <w:rPr>
          <w:rFonts w:hint="eastAsia" w:asciiTheme="minorEastAsia" w:hAnsiTheme="minorEastAsia" w:eastAsiaTheme="minorEastAsia" w:cstheme="minorEastAsia"/>
          <w:color w:val="auto"/>
          <w:sz w:val="28"/>
          <w:szCs w:val="28"/>
          <w:highlight w:val="none"/>
          <w:u w:val="none" w:color="auto"/>
        </w:rPr>
        <w:fldChar w:fldCharType="separate"/>
      </w:r>
      <w:r>
        <w:rPr>
          <w:rFonts w:hint="eastAsia" w:asciiTheme="minorEastAsia" w:hAnsiTheme="minorEastAsia" w:eastAsiaTheme="minorEastAsia" w:cstheme="minorEastAsia"/>
          <w:bCs/>
          <w:snapToGrid w:val="0"/>
          <w:color w:val="auto"/>
          <w:sz w:val="28"/>
          <w:szCs w:val="28"/>
          <w:highlight w:val="none"/>
          <w:u w:val="none" w:color="auto"/>
        </w:rPr>
        <w:t>二、建设项目工程分析</w:t>
      </w:r>
      <w:r>
        <w:rPr>
          <w:rFonts w:hint="eastAsia" w:asciiTheme="minorEastAsia" w:hAnsiTheme="minorEastAsia" w:eastAsiaTheme="minorEastAsia" w:cstheme="minorEastAsia"/>
          <w:color w:val="auto"/>
          <w:sz w:val="28"/>
          <w:szCs w:val="28"/>
          <w:highlight w:val="none"/>
          <w:u w:val="none" w:color="auto"/>
        </w:rPr>
        <w:tab/>
      </w:r>
      <w:r>
        <w:rPr>
          <w:rFonts w:hint="eastAsia" w:asciiTheme="minorEastAsia" w:hAnsiTheme="minorEastAsia" w:eastAsiaTheme="minorEastAsia" w:cstheme="minorEastAsia"/>
          <w:color w:val="auto"/>
          <w:sz w:val="28"/>
          <w:szCs w:val="28"/>
          <w:highlight w:val="none"/>
          <w:u w:val="none" w:color="auto"/>
        </w:rPr>
        <w:fldChar w:fldCharType="begin"/>
      </w:r>
      <w:r>
        <w:rPr>
          <w:rFonts w:hint="eastAsia" w:asciiTheme="minorEastAsia" w:hAnsiTheme="minorEastAsia" w:eastAsiaTheme="minorEastAsia" w:cstheme="minorEastAsia"/>
          <w:color w:val="auto"/>
          <w:sz w:val="28"/>
          <w:szCs w:val="28"/>
          <w:highlight w:val="none"/>
          <w:u w:val="none" w:color="auto"/>
        </w:rPr>
        <w:instrText xml:space="preserve"> PAGEREF _Toc11838 \h </w:instrText>
      </w:r>
      <w:r>
        <w:rPr>
          <w:rFonts w:hint="eastAsia" w:asciiTheme="minorEastAsia" w:hAnsiTheme="minorEastAsia" w:eastAsiaTheme="minorEastAsia" w:cstheme="minorEastAsia"/>
          <w:color w:val="auto"/>
          <w:sz w:val="28"/>
          <w:szCs w:val="28"/>
          <w:highlight w:val="none"/>
          <w:u w:val="none" w:color="auto"/>
        </w:rPr>
        <w:fldChar w:fldCharType="separate"/>
      </w:r>
      <w:r>
        <w:rPr>
          <w:rFonts w:hint="eastAsia" w:asciiTheme="minorEastAsia" w:hAnsiTheme="minorEastAsia" w:eastAsiaTheme="minorEastAsia" w:cstheme="minorEastAsia"/>
          <w:color w:val="auto"/>
          <w:sz w:val="28"/>
          <w:szCs w:val="28"/>
          <w:highlight w:val="none"/>
          <w:u w:val="none" w:color="auto"/>
        </w:rPr>
        <w:t>13</w:t>
      </w:r>
      <w:r>
        <w:rPr>
          <w:rFonts w:hint="eastAsia" w:asciiTheme="minorEastAsia" w:hAnsiTheme="minorEastAsia" w:eastAsiaTheme="minorEastAsia" w:cstheme="minorEastAsia"/>
          <w:color w:val="auto"/>
          <w:sz w:val="28"/>
          <w:szCs w:val="28"/>
          <w:highlight w:val="none"/>
          <w:u w:val="none" w:color="auto"/>
        </w:rPr>
        <w:fldChar w:fldCharType="end"/>
      </w:r>
      <w:r>
        <w:rPr>
          <w:rFonts w:hint="eastAsia" w:asciiTheme="minorEastAsia" w:hAnsiTheme="minorEastAsia" w:eastAsiaTheme="minorEastAsia" w:cstheme="minorEastAsia"/>
          <w:color w:val="auto"/>
          <w:sz w:val="28"/>
          <w:szCs w:val="28"/>
          <w:highlight w:val="none"/>
          <w:u w:val="none" w:color="auto"/>
        </w:rPr>
        <w:fldChar w:fldCharType="end"/>
      </w:r>
    </w:p>
    <w:p>
      <w:pPr>
        <w:pStyle w:val="26"/>
        <w:keepNext w:val="0"/>
        <w:keepLines w:val="0"/>
        <w:pageBreakBefore w:val="0"/>
        <w:widowControl w:val="0"/>
        <w:tabs>
          <w:tab w:val="right" w:leader="dot" w:pos="8844"/>
        </w:tabs>
        <w:kinsoku/>
        <w:wordWrap/>
        <w:overflowPunct/>
        <w:autoSpaceDE/>
        <w:autoSpaceDN/>
        <w:bidi w:val="0"/>
        <w:spacing w:line="360" w:lineRule="auto"/>
        <w:textAlignment w:val="auto"/>
        <w:rPr>
          <w:rFonts w:hint="eastAsia" w:asciiTheme="minorEastAsia" w:hAnsiTheme="minorEastAsia" w:eastAsiaTheme="minorEastAsia" w:cstheme="minorEastAsia"/>
          <w:color w:val="auto"/>
          <w:sz w:val="28"/>
          <w:szCs w:val="28"/>
          <w:highlight w:val="none"/>
          <w:u w:val="none" w:color="auto"/>
        </w:rPr>
      </w:pPr>
      <w:r>
        <w:rPr>
          <w:rFonts w:hint="eastAsia" w:asciiTheme="minorEastAsia" w:hAnsiTheme="minorEastAsia" w:eastAsiaTheme="minorEastAsia" w:cstheme="minorEastAsia"/>
          <w:color w:val="auto"/>
          <w:sz w:val="28"/>
          <w:szCs w:val="28"/>
          <w:highlight w:val="none"/>
          <w:u w:val="none" w:color="auto"/>
        </w:rPr>
        <w:fldChar w:fldCharType="begin"/>
      </w:r>
      <w:r>
        <w:rPr>
          <w:rFonts w:hint="eastAsia" w:asciiTheme="minorEastAsia" w:hAnsiTheme="minorEastAsia" w:eastAsiaTheme="minorEastAsia" w:cstheme="minorEastAsia"/>
          <w:color w:val="auto"/>
          <w:sz w:val="28"/>
          <w:szCs w:val="28"/>
          <w:highlight w:val="none"/>
          <w:u w:val="none" w:color="auto"/>
        </w:rPr>
        <w:instrText xml:space="preserve"> HYPERLINK \l _Toc9839 </w:instrText>
      </w:r>
      <w:r>
        <w:rPr>
          <w:rFonts w:hint="eastAsia" w:asciiTheme="minorEastAsia" w:hAnsiTheme="minorEastAsia" w:eastAsiaTheme="minorEastAsia" w:cstheme="minorEastAsia"/>
          <w:color w:val="auto"/>
          <w:sz w:val="28"/>
          <w:szCs w:val="28"/>
          <w:highlight w:val="none"/>
          <w:u w:val="none" w:color="auto"/>
        </w:rPr>
        <w:fldChar w:fldCharType="separate"/>
      </w:r>
      <w:r>
        <w:rPr>
          <w:rFonts w:hint="eastAsia" w:asciiTheme="minorEastAsia" w:hAnsiTheme="minorEastAsia" w:eastAsiaTheme="minorEastAsia" w:cstheme="minorEastAsia"/>
          <w:bCs/>
          <w:snapToGrid w:val="0"/>
          <w:color w:val="auto"/>
          <w:sz w:val="28"/>
          <w:szCs w:val="28"/>
          <w:highlight w:val="none"/>
          <w:u w:val="none" w:color="auto"/>
        </w:rPr>
        <w:t>三、区域环境质量现状、环境保护目标及评价标准</w:t>
      </w:r>
      <w:r>
        <w:rPr>
          <w:rFonts w:hint="eastAsia" w:asciiTheme="minorEastAsia" w:hAnsiTheme="minorEastAsia" w:eastAsiaTheme="minorEastAsia" w:cstheme="minorEastAsia"/>
          <w:color w:val="auto"/>
          <w:sz w:val="28"/>
          <w:szCs w:val="28"/>
          <w:highlight w:val="none"/>
          <w:u w:val="none" w:color="auto"/>
        </w:rPr>
        <w:tab/>
      </w:r>
      <w:r>
        <w:rPr>
          <w:rFonts w:hint="eastAsia" w:asciiTheme="minorEastAsia" w:hAnsiTheme="minorEastAsia" w:eastAsiaTheme="minorEastAsia" w:cstheme="minorEastAsia"/>
          <w:color w:val="auto"/>
          <w:sz w:val="28"/>
          <w:szCs w:val="28"/>
          <w:highlight w:val="none"/>
          <w:u w:val="none" w:color="auto"/>
        </w:rPr>
        <w:fldChar w:fldCharType="begin"/>
      </w:r>
      <w:r>
        <w:rPr>
          <w:rFonts w:hint="eastAsia" w:asciiTheme="minorEastAsia" w:hAnsiTheme="minorEastAsia" w:eastAsiaTheme="minorEastAsia" w:cstheme="minorEastAsia"/>
          <w:color w:val="auto"/>
          <w:sz w:val="28"/>
          <w:szCs w:val="28"/>
          <w:highlight w:val="none"/>
          <w:u w:val="none" w:color="auto"/>
        </w:rPr>
        <w:instrText xml:space="preserve"> PAGEREF _Toc9839 \h </w:instrText>
      </w:r>
      <w:r>
        <w:rPr>
          <w:rFonts w:hint="eastAsia" w:asciiTheme="minorEastAsia" w:hAnsiTheme="minorEastAsia" w:eastAsiaTheme="minorEastAsia" w:cstheme="minorEastAsia"/>
          <w:color w:val="auto"/>
          <w:sz w:val="28"/>
          <w:szCs w:val="28"/>
          <w:highlight w:val="none"/>
          <w:u w:val="none" w:color="auto"/>
        </w:rPr>
        <w:fldChar w:fldCharType="separate"/>
      </w:r>
      <w:r>
        <w:rPr>
          <w:rFonts w:hint="eastAsia" w:asciiTheme="minorEastAsia" w:hAnsiTheme="minorEastAsia" w:eastAsiaTheme="minorEastAsia" w:cstheme="minorEastAsia"/>
          <w:color w:val="auto"/>
          <w:sz w:val="28"/>
          <w:szCs w:val="28"/>
          <w:highlight w:val="none"/>
          <w:u w:val="none" w:color="auto"/>
        </w:rPr>
        <w:t>21</w:t>
      </w:r>
      <w:r>
        <w:rPr>
          <w:rFonts w:hint="eastAsia" w:asciiTheme="minorEastAsia" w:hAnsiTheme="minorEastAsia" w:eastAsiaTheme="minorEastAsia" w:cstheme="minorEastAsia"/>
          <w:color w:val="auto"/>
          <w:sz w:val="28"/>
          <w:szCs w:val="28"/>
          <w:highlight w:val="none"/>
          <w:u w:val="none" w:color="auto"/>
        </w:rPr>
        <w:fldChar w:fldCharType="end"/>
      </w:r>
      <w:r>
        <w:rPr>
          <w:rFonts w:hint="eastAsia" w:asciiTheme="minorEastAsia" w:hAnsiTheme="minorEastAsia" w:eastAsiaTheme="minorEastAsia" w:cstheme="minorEastAsia"/>
          <w:color w:val="auto"/>
          <w:sz w:val="28"/>
          <w:szCs w:val="28"/>
          <w:highlight w:val="none"/>
          <w:u w:val="none" w:color="auto"/>
        </w:rPr>
        <w:fldChar w:fldCharType="end"/>
      </w:r>
    </w:p>
    <w:p>
      <w:pPr>
        <w:pStyle w:val="26"/>
        <w:keepNext w:val="0"/>
        <w:keepLines w:val="0"/>
        <w:pageBreakBefore w:val="0"/>
        <w:widowControl w:val="0"/>
        <w:tabs>
          <w:tab w:val="right" w:leader="dot" w:pos="8844"/>
        </w:tabs>
        <w:kinsoku/>
        <w:wordWrap/>
        <w:overflowPunct/>
        <w:autoSpaceDE/>
        <w:autoSpaceDN/>
        <w:bidi w:val="0"/>
        <w:spacing w:line="360" w:lineRule="auto"/>
        <w:textAlignment w:val="auto"/>
        <w:rPr>
          <w:rFonts w:hint="eastAsia" w:asciiTheme="minorEastAsia" w:hAnsiTheme="minorEastAsia" w:eastAsiaTheme="minorEastAsia" w:cstheme="minorEastAsia"/>
          <w:color w:val="auto"/>
          <w:sz w:val="28"/>
          <w:szCs w:val="28"/>
          <w:highlight w:val="none"/>
          <w:u w:val="none" w:color="auto"/>
        </w:rPr>
      </w:pPr>
      <w:r>
        <w:rPr>
          <w:rFonts w:hint="eastAsia" w:asciiTheme="minorEastAsia" w:hAnsiTheme="minorEastAsia" w:eastAsiaTheme="minorEastAsia" w:cstheme="minorEastAsia"/>
          <w:color w:val="auto"/>
          <w:sz w:val="28"/>
          <w:szCs w:val="28"/>
          <w:highlight w:val="none"/>
          <w:u w:val="none" w:color="auto"/>
        </w:rPr>
        <w:fldChar w:fldCharType="begin"/>
      </w:r>
      <w:r>
        <w:rPr>
          <w:rFonts w:hint="eastAsia" w:asciiTheme="minorEastAsia" w:hAnsiTheme="minorEastAsia" w:eastAsiaTheme="minorEastAsia" w:cstheme="minorEastAsia"/>
          <w:color w:val="auto"/>
          <w:sz w:val="28"/>
          <w:szCs w:val="28"/>
          <w:highlight w:val="none"/>
          <w:u w:val="none" w:color="auto"/>
        </w:rPr>
        <w:instrText xml:space="preserve"> HYPERLINK \l _Toc31054 </w:instrText>
      </w:r>
      <w:r>
        <w:rPr>
          <w:rFonts w:hint="eastAsia" w:asciiTheme="minorEastAsia" w:hAnsiTheme="minorEastAsia" w:eastAsiaTheme="minorEastAsia" w:cstheme="minorEastAsia"/>
          <w:color w:val="auto"/>
          <w:sz w:val="28"/>
          <w:szCs w:val="28"/>
          <w:highlight w:val="none"/>
          <w:u w:val="none" w:color="auto"/>
        </w:rPr>
        <w:fldChar w:fldCharType="separate"/>
      </w:r>
      <w:r>
        <w:rPr>
          <w:rFonts w:hint="eastAsia" w:asciiTheme="minorEastAsia" w:hAnsiTheme="minorEastAsia" w:eastAsiaTheme="minorEastAsia" w:cstheme="minorEastAsia"/>
          <w:bCs/>
          <w:snapToGrid w:val="0"/>
          <w:color w:val="auto"/>
          <w:sz w:val="28"/>
          <w:szCs w:val="28"/>
          <w:highlight w:val="none"/>
          <w:u w:val="none" w:color="auto"/>
        </w:rPr>
        <w:t>四、主要环境影响和保护措施</w:t>
      </w:r>
      <w:r>
        <w:rPr>
          <w:rFonts w:hint="eastAsia" w:asciiTheme="minorEastAsia" w:hAnsiTheme="minorEastAsia" w:eastAsiaTheme="minorEastAsia" w:cstheme="minorEastAsia"/>
          <w:color w:val="auto"/>
          <w:sz w:val="28"/>
          <w:szCs w:val="28"/>
          <w:highlight w:val="none"/>
          <w:u w:val="none" w:color="auto"/>
        </w:rPr>
        <w:tab/>
      </w:r>
      <w:r>
        <w:rPr>
          <w:rFonts w:hint="eastAsia" w:asciiTheme="minorEastAsia" w:hAnsiTheme="minorEastAsia" w:eastAsiaTheme="minorEastAsia" w:cstheme="minorEastAsia"/>
          <w:color w:val="auto"/>
          <w:sz w:val="28"/>
          <w:szCs w:val="28"/>
          <w:highlight w:val="none"/>
          <w:u w:val="none" w:color="auto"/>
        </w:rPr>
        <w:fldChar w:fldCharType="begin"/>
      </w:r>
      <w:r>
        <w:rPr>
          <w:rFonts w:hint="eastAsia" w:asciiTheme="minorEastAsia" w:hAnsiTheme="minorEastAsia" w:eastAsiaTheme="minorEastAsia" w:cstheme="minorEastAsia"/>
          <w:color w:val="auto"/>
          <w:sz w:val="28"/>
          <w:szCs w:val="28"/>
          <w:highlight w:val="none"/>
          <w:u w:val="none" w:color="auto"/>
        </w:rPr>
        <w:instrText xml:space="preserve"> PAGEREF _Toc31054 \h </w:instrText>
      </w:r>
      <w:r>
        <w:rPr>
          <w:rFonts w:hint="eastAsia" w:asciiTheme="minorEastAsia" w:hAnsiTheme="minorEastAsia" w:eastAsiaTheme="minorEastAsia" w:cstheme="minorEastAsia"/>
          <w:color w:val="auto"/>
          <w:sz w:val="28"/>
          <w:szCs w:val="28"/>
          <w:highlight w:val="none"/>
          <w:u w:val="none" w:color="auto"/>
        </w:rPr>
        <w:fldChar w:fldCharType="separate"/>
      </w:r>
      <w:r>
        <w:rPr>
          <w:rFonts w:hint="eastAsia" w:asciiTheme="minorEastAsia" w:hAnsiTheme="minorEastAsia" w:eastAsiaTheme="minorEastAsia" w:cstheme="minorEastAsia"/>
          <w:color w:val="auto"/>
          <w:sz w:val="28"/>
          <w:szCs w:val="28"/>
          <w:highlight w:val="none"/>
          <w:u w:val="none" w:color="auto"/>
        </w:rPr>
        <w:t>27</w:t>
      </w:r>
      <w:r>
        <w:rPr>
          <w:rFonts w:hint="eastAsia" w:asciiTheme="minorEastAsia" w:hAnsiTheme="minorEastAsia" w:eastAsiaTheme="minorEastAsia" w:cstheme="minorEastAsia"/>
          <w:color w:val="auto"/>
          <w:sz w:val="28"/>
          <w:szCs w:val="28"/>
          <w:highlight w:val="none"/>
          <w:u w:val="none" w:color="auto"/>
        </w:rPr>
        <w:fldChar w:fldCharType="end"/>
      </w:r>
      <w:r>
        <w:rPr>
          <w:rFonts w:hint="eastAsia" w:asciiTheme="minorEastAsia" w:hAnsiTheme="minorEastAsia" w:eastAsiaTheme="minorEastAsia" w:cstheme="minorEastAsia"/>
          <w:color w:val="auto"/>
          <w:sz w:val="28"/>
          <w:szCs w:val="28"/>
          <w:highlight w:val="none"/>
          <w:u w:val="none" w:color="auto"/>
        </w:rPr>
        <w:fldChar w:fldCharType="end"/>
      </w:r>
    </w:p>
    <w:p>
      <w:pPr>
        <w:pStyle w:val="26"/>
        <w:keepNext w:val="0"/>
        <w:keepLines w:val="0"/>
        <w:pageBreakBefore w:val="0"/>
        <w:widowControl w:val="0"/>
        <w:tabs>
          <w:tab w:val="right" w:leader="dot" w:pos="8844"/>
        </w:tabs>
        <w:kinsoku/>
        <w:wordWrap/>
        <w:overflowPunct/>
        <w:autoSpaceDE/>
        <w:autoSpaceDN/>
        <w:bidi w:val="0"/>
        <w:spacing w:line="360" w:lineRule="auto"/>
        <w:textAlignment w:val="auto"/>
        <w:rPr>
          <w:rFonts w:hint="eastAsia" w:asciiTheme="minorEastAsia" w:hAnsiTheme="minorEastAsia" w:eastAsiaTheme="minorEastAsia" w:cstheme="minorEastAsia"/>
          <w:color w:val="auto"/>
          <w:sz w:val="28"/>
          <w:szCs w:val="28"/>
          <w:highlight w:val="none"/>
          <w:u w:val="none" w:color="auto"/>
        </w:rPr>
      </w:pPr>
      <w:r>
        <w:rPr>
          <w:rFonts w:hint="eastAsia" w:asciiTheme="minorEastAsia" w:hAnsiTheme="minorEastAsia" w:eastAsiaTheme="minorEastAsia" w:cstheme="minorEastAsia"/>
          <w:color w:val="auto"/>
          <w:sz w:val="28"/>
          <w:szCs w:val="28"/>
          <w:highlight w:val="none"/>
          <w:u w:val="none" w:color="auto"/>
        </w:rPr>
        <w:fldChar w:fldCharType="begin"/>
      </w:r>
      <w:r>
        <w:rPr>
          <w:rFonts w:hint="eastAsia" w:asciiTheme="minorEastAsia" w:hAnsiTheme="minorEastAsia" w:eastAsiaTheme="minorEastAsia" w:cstheme="minorEastAsia"/>
          <w:color w:val="auto"/>
          <w:sz w:val="28"/>
          <w:szCs w:val="28"/>
          <w:highlight w:val="none"/>
          <w:u w:val="none" w:color="auto"/>
        </w:rPr>
        <w:instrText xml:space="preserve"> HYPERLINK \l _Toc29773 </w:instrText>
      </w:r>
      <w:r>
        <w:rPr>
          <w:rFonts w:hint="eastAsia" w:asciiTheme="minorEastAsia" w:hAnsiTheme="minorEastAsia" w:eastAsiaTheme="minorEastAsia" w:cstheme="minorEastAsia"/>
          <w:color w:val="auto"/>
          <w:sz w:val="28"/>
          <w:szCs w:val="28"/>
          <w:highlight w:val="none"/>
          <w:u w:val="none" w:color="auto"/>
        </w:rPr>
        <w:fldChar w:fldCharType="separate"/>
      </w:r>
      <w:r>
        <w:rPr>
          <w:rFonts w:hint="eastAsia" w:asciiTheme="minorEastAsia" w:hAnsiTheme="minorEastAsia" w:eastAsiaTheme="minorEastAsia" w:cstheme="minorEastAsia"/>
          <w:bCs/>
          <w:snapToGrid w:val="0"/>
          <w:color w:val="auto"/>
          <w:sz w:val="28"/>
          <w:szCs w:val="28"/>
          <w:highlight w:val="none"/>
          <w:u w:val="none" w:color="auto"/>
        </w:rPr>
        <w:t>五、环境保护措施监督检查清单</w:t>
      </w:r>
      <w:r>
        <w:rPr>
          <w:rFonts w:hint="eastAsia" w:asciiTheme="minorEastAsia" w:hAnsiTheme="minorEastAsia" w:eastAsiaTheme="minorEastAsia" w:cstheme="minorEastAsia"/>
          <w:color w:val="auto"/>
          <w:sz w:val="28"/>
          <w:szCs w:val="28"/>
          <w:highlight w:val="none"/>
          <w:u w:val="none" w:color="auto"/>
        </w:rPr>
        <w:tab/>
      </w:r>
      <w:r>
        <w:rPr>
          <w:rFonts w:hint="eastAsia" w:asciiTheme="minorEastAsia" w:hAnsiTheme="minorEastAsia" w:eastAsiaTheme="minorEastAsia" w:cstheme="minorEastAsia"/>
          <w:color w:val="auto"/>
          <w:sz w:val="28"/>
          <w:szCs w:val="28"/>
          <w:highlight w:val="none"/>
          <w:u w:val="none" w:color="auto"/>
        </w:rPr>
        <w:fldChar w:fldCharType="begin"/>
      </w:r>
      <w:r>
        <w:rPr>
          <w:rFonts w:hint="eastAsia" w:asciiTheme="minorEastAsia" w:hAnsiTheme="minorEastAsia" w:eastAsiaTheme="minorEastAsia" w:cstheme="minorEastAsia"/>
          <w:color w:val="auto"/>
          <w:sz w:val="28"/>
          <w:szCs w:val="28"/>
          <w:highlight w:val="none"/>
          <w:u w:val="none" w:color="auto"/>
        </w:rPr>
        <w:instrText xml:space="preserve"> PAGEREF _Toc29773 \h </w:instrText>
      </w:r>
      <w:r>
        <w:rPr>
          <w:rFonts w:hint="eastAsia" w:asciiTheme="minorEastAsia" w:hAnsiTheme="minorEastAsia" w:eastAsiaTheme="minorEastAsia" w:cstheme="minorEastAsia"/>
          <w:color w:val="auto"/>
          <w:sz w:val="28"/>
          <w:szCs w:val="28"/>
          <w:highlight w:val="none"/>
          <w:u w:val="none" w:color="auto"/>
        </w:rPr>
        <w:fldChar w:fldCharType="separate"/>
      </w:r>
      <w:r>
        <w:rPr>
          <w:rFonts w:hint="eastAsia" w:asciiTheme="minorEastAsia" w:hAnsiTheme="minorEastAsia" w:eastAsiaTheme="minorEastAsia" w:cstheme="minorEastAsia"/>
          <w:color w:val="auto"/>
          <w:sz w:val="28"/>
          <w:szCs w:val="28"/>
          <w:highlight w:val="none"/>
          <w:u w:val="none" w:color="auto"/>
        </w:rPr>
        <w:t>42</w:t>
      </w:r>
      <w:r>
        <w:rPr>
          <w:rFonts w:hint="eastAsia" w:asciiTheme="minorEastAsia" w:hAnsiTheme="minorEastAsia" w:eastAsiaTheme="minorEastAsia" w:cstheme="minorEastAsia"/>
          <w:color w:val="auto"/>
          <w:sz w:val="28"/>
          <w:szCs w:val="28"/>
          <w:highlight w:val="none"/>
          <w:u w:val="none" w:color="auto"/>
        </w:rPr>
        <w:fldChar w:fldCharType="end"/>
      </w:r>
      <w:r>
        <w:rPr>
          <w:rFonts w:hint="eastAsia" w:asciiTheme="minorEastAsia" w:hAnsiTheme="minorEastAsia" w:eastAsiaTheme="minorEastAsia" w:cstheme="minorEastAsia"/>
          <w:color w:val="auto"/>
          <w:sz w:val="28"/>
          <w:szCs w:val="28"/>
          <w:highlight w:val="none"/>
          <w:u w:val="none" w:color="auto"/>
        </w:rPr>
        <w:fldChar w:fldCharType="end"/>
      </w:r>
    </w:p>
    <w:p>
      <w:pPr>
        <w:pStyle w:val="26"/>
        <w:keepNext w:val="0"/>
        <w:keepLines w:val="0"/>
        <w:pageBreakBefore w:val="0"/>
        <w:widowControl w:val="0"/>
        <w:tabs>
          <w:tab w:val="right" w:leader="dot" w:pos="8844"/>
        </w:tabs>
        <w:kinsoku/>
        <w:wordWrap/>
        <w:overflowPunct/>
        <w:autoSpaceDE/>
        <w:autoSpaceDN/>
        <w:bidi w:val="0"/>
        <w:spacing w:line="360" w:lineRule="auto"/>
        <w:textAlignment w:val="auto"/>
        <w:rPr>
          <w:rFonts w:hint="eastAsia" w:asciiTheme="minorEastAsia" w:hAnsiTheme="minorEastAsia" w:eastAsiaTheme="minorEastAsia" w:cstheme="minorEastAsia"/>
          <w:color w:val="auto"/>
          <w:sz w:val="28"/>
          <w:szCs w:val="28"/>
          <w:highlight w:val="none"/>
          <w:u w:val="none" w:color="auto"/>
        </w:rPr>
      </w:pPr>
      <w:r>
        <w:rPr>
          <w:rFonts w:hint="eastAsia" w:asciiTheme="minorEastAsia" w:hAnsiTheme="minorEastAsia" w:eastAsiaTheme="minorEastAsia" w:cstheme="minorEastAsia"/>
          <w:color w:val="auto"/>
          <w:sz w:val="28"/>
          <w:szCs w:val="28"/>
          <w:highlight w:val="none"/>
          <w:u w:val="none" w:color="auto"/>
        </w:rPr>
        <w:fldChar w:fldCharType="begin"/>
      </w:r>
      <w:r>
        <w:rPr>
          <w:rFonts w:hint="eastAsia" w:asciiTheme="minorEastAsia" w:hAnsiTheme="minorEastAsia" w:eastAsiaTheme="minorEastAsia" w:cstheme="minorEastAsia"/>
          <w:color w:val="auto"/>
          <w:sz w:val="28"/>
          <w:szCs w:val="28"/>
          <w:highlight w:val="none"/>
          <w:u w:val="none" w:color="auto"/>
        </w:rPr>
        <w:instrText xml:space="preserve"> HYPERLINK \l _Toc30376 </w:instrText>
      </w:r>
      <w:r>
        <w:rPr>
          <w:rFonts w:hint="eastAsia" w:asciiTheme="minorEastAsia" w:hAnsiTheme="minorEastAsia" w:eastAsiaTheme="minorEastAsia" w:cstheme="minorEastAsia"/>
          <w:color w:val="auto"/>
          <w:sz w:val="28"/>
          <w:szCs w:val="28"/>
          <w:highlight w:val="none"/>
          <w:u w:val="none" w:color="auto"/>
        </w:rPr>
        <w:fldChar w:fldCharType="separate"/>
      </w:r>
      <w:r>
        <w:rPr>
          <w:rFonts w:hint="eastAsia" w:asciiTheme="minorEastAsia" w:hAnsiTheme="minorEastAsia" w:eastAsiaTheme="minorEastAsia" w:cstheme="minorEastAsia"/>
          <w:bCs/>
          <w:snapToGrid w:val="0"/>
          <w:color w:val="auto"/>
          <w:kern w:val="2"/>
          <w:sz w:val="28"/>
          <w:szCs w:val="28"/>
          <w:highlight w:val="none"/>
          <w:u w:val="none" w:color="auto"/>
          <w:lang w:val="en-US" w:eastAsia="zh-CN" w:bidi="ar-SA"/>
        </w:rPr>
        <w:t>六、结论</w:t>
      </w:r>
      <w:r>
        <w:rPr>
          <w:rFonts w:hint="eastAsia" w:asciiTheme="minorEastAsia" w:hAnsiTheme="minorEastAsia" w:eastAsiaTheme="minorEastAsia" w:cstheme="minorEastAsia"/>
          <w:color w:val="auto"/>
          <w:sz w:val="28"/>
          <w:szCs w:val="28"/>
          <w:highlight w:val="none"/>
          <w:u w:val="none" w:color="auto"/>
        </w:rPr>
        <w:tab/>
      </w:r>
      <w:r>
        <w:rPr>
          <w:rFonts w:hint="eastAsia" w:asciiTheme="minorEastAsia" w:hAnsiTheme="minorEastAsia" w:eastAsiaTheme="minorEastAsia" w:cstheme="minorEastAsia"/>
          <w:color w:val="auto"/>
          <w:sz w:val="28"/>
          <w:szCs w:val="28"/>
          <w:highlight w:val="none"/>
          <w:u w:val="none" w:color="auto"/>
        </w:rPr>
        <w:fldChar w:fldCharType="begin"/>
      </w:r>
      <w:r>
        <w:rPr>
          <w:rFonts w:hint="eastAsia" w:asciiTheme="minorEastAsia" w:hAnsiTheme="minorEastAsia" w:eastAsiaTheme="minorEastAsia" w:cstheme="minorEastAsia"/>
          <w:color w:val="auto"/>
          <w:sz w:val="28"/>
          <w:szCs w:val="28"/>
          <w:highlight w:val="none"/>
          <w:u w:val="none" w:color="auto"/>
        </w:rPr>
        <w:instrText xml:space="preserve"> PAGEREF _Toc30376 \h </w:instrText>
      </w:r>
      <w:r>
        <w:rPr>
          <w:rFonts w:hint="eastAsia" w:asciiTheme="minorEastAsia" w:hAnsiTheme="minorEastAsia" w:eastAsiaTheme="minorEastAsia" w:cstheme="minorEastAsia"/>
          <w:color w:val="auto"/>
          <w:sz w:val="28"/>
          <w:szCs w:val="28"/>
          <w:highlight w:val="none"/>
          <w:u w:val="none" w:color="auto"/>
        </w:rPr>
        <w:fldChar w:fldCharType="separate"/>
      </w:r>
      <w:r>
        <w:rPr>
          <w:rFonts w:hint="eastAsia" w:asciiTheme="minorEastAsia" w:hAnsiTheme="minorEastAsia" w:eastAsiaTheme="minorEastAsia" w:cstheme="minorEastAsia"/>
          <w:color w:val="auto"/>
          <w:sz w:val="28"/>
          <w:szCs w:val="28"/>
          <w:highlight w:val="none"/>
          <w:u w:val="none" w:color="auto"/>
        </w:rPr>
        <w:t>47</w:t>
      </w:r>
      <w:r>
        <w:rPr>
          <w:rFonts w:hint="eastAsia" w:asciiTheme="minorEastAsia" w:hAnsiTheme="minorEastAsia" w:eastAsiaTheme="minorEastAsia" w:cstheme="minorEastAsia"/>
          <w:color w:val="auto"/>
          <w:sz w:val="28"/>
          <w:szCs w:val="28"/>
          <w:highlight w:val="none"/>
          <w:u w:val="none" w:color="auto"/>
        </w:rPr>
        <w:fldChar w:fldCharType="end"/>
      </w:r>
      <w:r>
        <w:rPr>
          <w:rFonts w:hint="eastAsia" w:asciiTheme="minorEastAsia" w:hAnsiTheme="minorEastAsia" w:eastAsiaTheme="minorEastAsia" w:cstheme="minorEastAsia"/>
          <w:color w:val="auto"/>
          <w:sz w:val="28"/>
          <w:szCs w:val="28"/>
          <w:highlight w:val="none"/>
          <w:u w:val="none" w:color="auto"/>
        </w:rPr>
        <w:fldChar w:fldCharType="end"/>
      </w:r>
    </w:p>
    <w:p>
      <w:pPr>
        <w:pStyle w:val="26"/>
        <w:keepNext w:val="0"/>
        <w:keepLines w:val="0"/>
        <w:pageBreakBefore w:val="0"/>
        <w:widowControl w:val="0"/>
        <w:tabs>
          <w:tab w:val="right" w:leader="dot" w:pos="8844"/>
        </w:tabs>
        <w:kinsoku/>
        <w:wordWrap/>
        <w:overflowPunct/>
        <w:autoSpaceDE/>
        <w:autoSpaceDN/>
        <w:bidi w:val="0"/>
        <w:spacing w:line="360" w:lineRule="auto"/>
        <w:textAlignment w:val="auto"/>
        <w:rPr>
          <w:rFonts w:hint="eastAsia" w:asciiTheme="minorEastAsia" w:hAnsiTheme="minorEastAsia" w:eastAsiaTheme="minorEastAsia" w:cstheme="minorEastAsia"/>
          <w:color w:val="auto"/>
          <w:sz w:val="28"/>
          <w:szCs w:val="28"/>
          <w:highlight w:val="none"/>
          <w:u w:val="none" w:color="auto"/>
        </w:rPr>
      </w:pPr>
      <w:r>
        <w:rPr>
          <w:rFonts w:hint="eastAsia" w:asciiTheme="minorEastAsia" w:hAnsiTheme="minorEastAsia" w:eastAsiaTheme="minorEastAsia" w:cstheme="minorEastAsia"/>
          <w:color w:val="auto"/>
          <w:sz w:val="28"/>
          <w:szCs w:val="28"/>
          <w:highlight w:val="none"/>
          <w:u w:val="none" w:color="auto"/>
        </w:rPr>
        <w:fldChar w:fldCharType="begin"/>
      </w:r>
      <w:r>
        <w:rPr>
          <w:rFonts w:hint="eastAsia" w:asciiTheme="minorEastAsia" w:hAnsiTheme="minorEastAsia" w:eastAsiaTheme="minorEastAsia" w:cstheme="minorEastAsia"/>
          <w:color w:val="auto"/>
          <w:sz w:val="28"/>
          <w:szCs w:val="28"/>
          <w:highlight w:val="none"/>
          <w:u w:val="none" w:color="auto"/>
        </w:rPr>
        <w:instrText xml:space="preserve"> HYPERLINK \l _Toc27394 </w:instrText>
      </w:r>
      <w:r>
        <w:rPr>
          <w:rFonts w:hint="eastAsia" w:asciiTheme="minorEastAsia" w:hAnsiTheme="minorEastAsia" w:eastAsiaTheme="minorEastAsia" w:cstheme="minorEastAsia"/>
          <w:color w:val="auto"/>
          <w:sz w:val="28"/>
          <w:szCs w:val="28"/>
          <w:highlight w:val="none"/>
          <w:u w:val="none" w:color="auto"/>
        </w:rPr>
        <w:fldChar w:fldCharType="separate"/>
      </w:r>
      <w:r>
        <w:rPr>
          <w:rFonts w:hint="eastAsia" w:asciiTheme="minorEastAsia" w:hAnsiTheme="minorEastAsia" w:eastAsiaTheme="minorEastAsia" w:cstheme="minorEastAsia"/>
          <w:bCs/>
          <w:snapToGrid w:val="0"/>
          <w:color w:val="auto"/>
          <w:sz w:val="28"/>
          <w:szCs w:val="28"/>
          <w:highlight w:val="none"/>
          <w:u w:val="none" w:color="auto"/>
        </w:rPr>
        <w:t>建设项目污染物排放量汇总表</w:t>
      </w:r>
      <w:r>
        <w:rPr>
          <w:rFonts w:hint="eastAsia" w:asciiTheme="minorEastAsia" w:hAnsiTheme="minorEastAsia" w:eastAsiaTheme="minorEastAsia" w:cstheme="minorEastAsia"/>
          <w:color w:val="auto"/>
          <w:sz w:val="28"/>
          <w:szCs w:val="28"/>
          <w:highlight w:val="none"/>
          <w:u w:val="none" w:color="auto"/>
        </w:rPr>
        <w:tab/>
      </w:r>
      <w:r>
        <w:rPr>
          <w:rFonts w:hint="eastAsia" w:asciiTheme="minorEastAsia" w:hAnsiTheme="minorEastAsia" w:eastAsiaTheme="minorEastAsia" w:cstheme="minorEastAsia"/>
          <w:color w:val="auto"/>
          <w:sz w:val="28"/>
          <w:szCs w:val="28"/>
          <w:highlight w:val="none"/>
          <w:u w:val="none" w:color="auto"/>
        </w:rPr>
        <w:fldChar w:fldCharType="begin"/>
      </w:r>
      <w:r>
        <w:rPr>
          <w:rFonts w:hint="eastAsia" w:asciiTheme="minorEastAsia" w:hAnsiTheme="minorEastAsia" w:eastAsiaTheme="minorEastAsia" w:cstheme="minorEastAsia"/>
          <w:color w:val="auto"/>
          <w:sz w:val="28"/>
          <w:szCs w:val="28"/>
          <w:highlight w:val="none"/>
          <w:u w:val="none" w:color="auto"/>
        </w:rPr>
        <w:instrText xml:space="preserve"> PAGEREF _Toc27394 \h </w:instrText>
      </w:r>
      <w:r>
        <w:rPr>
          <w:rFonts w:hint="eastAsia" w:asciiTheme="minorEastAsia" w:hAnsiTheme="minorEastAsia" w:eastAsiaTheme="minorEastAsia" w:cstheme="minorEastAsia"/>
          <w:color w:val="auto"/>
          <w:sz w:val="28"/>
          <w:szCs w:val="28"/>
          <w:highlight w:val="none"/>
          <w:u w:val="none" w:color="auto"/>
        </w:rPr>
        <w:fldChar w:fldCharType="separate"/>
      </w:r>
      <w:r>
        <w:rPr>
          <w:rFonts w:hint="eastAsia" w:asciiTheme="minorEastAsia" w:hAnsiTheme="minorEastAsia" w:eastAsiaTheme="minorEastAsia" w:cstheme="minorEastAsia"/>
          <w:color w:val="auto"/>
          <w:sz w:val="28"/>
          <w:szCs w:val="28"/>
          <w:highlight w:val="none"/>
          <w:u w:val="none" w:color="auto"/>
        </w:rPr>
        <w:t>48</w:t>
      </w:r>
      <w:r>
        <w:rPr>
          <w:rFonts w:hint="eastAsia" w:asciiTheme="minorEastAsia" w:hAnsiTheme="minorEastAsia" w:eastAsiaTheme="minorEastAsia" w:cstheme="minorEastAsia"/>
          <w:color w:val="auto"/>
          <w:sz w:val="28"/>
          <w:szCs w:val="28"/>
          <w:highlight w:val="none"/>
          <w:u w:val="none" w:color="auto"/>
        </w:rPr>
        <w:fldChar w:fldCharType="end"/>
      </w:r>
      <w:r>
        <w:rPr>
          <w:rFonts w:hint="eastAsia" w:asciiTheme="minorEastAsia" w:hAnsiTheme="minorEastAsia" w:eastAsiaTheme="minorEastAsia" w:cstheme="minorEastAsia"/>
          <w:color w:val="auto"/>
          <w:sz w:val="28"/>
          <w:szCs w:val="28"/>
          <w:highlight w:val="none"/>
          <w:u w:val="none" w:color="auto"/>
        </w:rPr>
        <w:fldChar w:fldCharType="end"/>
      </w:r>
    </w:p>
    <w:p>
      <w:pPr>
        <w:topLinePunct/>
        <w:adjustRightInd w:val="0"/>
        <w:snapToGrid w:val="0"/>
        <w:spacing w:line="348" w:lineRule="auto"/>
        <w:ind w:firstLine="560" w:firstLineChars="200"/>
        <w:outlineLvl w:val="9"/>
        <w:rPr>
          <w:rFonts w:hint="default" w:eastAsia="宋体"/>
          <w:color w:val="auto"/>
          <w:sz w:val="24"/>
          <w:highlight w:val="none"/>
          <w:u w:val="none" w:color="auto"/>
          <w:lang w:val="en-US" w:eastAsia="zh-CN"/>
        </w:rPr>
      </w:pPr>
      <w:r>
        <w:rPr>
          <w:rFonts w:hint="eastAsia" w:asciiTheme="minorEastAsia" w:hAnsiTheme="minorEastAsia" w:eastAsiaTheme="minorEastAsia" w:cstheme="minorEastAsia"/>
          <w:color w:val="auto"/>
          <w:sz w:val="28"/>
          <w:szCs w:val="28"/>
          <w:highlight w:val="none"/>
          <w:u w:val="none" w:color="auto"/>
        </w:rPr>
        <w:fldChar w:fldCharType="end"/>
      </w:r>
    </w:p>
    <w:p>
      <w:pPr>
        <w:rPr>
          <w:rFonts w:hint="eastAsia"/>
          <w:color w:val="auto"/>
          <w:highlight w:val="none"/>
          <w:u w:val="none" w:color="auto"/>
          <w:lang w:val="en-US" w:eastAsia="zh-CN"/>
        </w:rPr>
        <w:sectPr>
          <w:headerReference r:id="rId5" w:type="default"/>
          <w:footerReference r:id="rId6" w:type="default"/>
          <w:footerReference r:id="rId7" w:type="even"/>
          <w:pgSz w:w="11906" w:h="16838"/>
          <w:pgMar w:top="1701" w:right="1531" w:bottom="1701" w:left="1531" w:header="851" w:footer="1077" w:gutter="0"/>
          <w:pgBorders>
            <w:top w:val="none" w:sz="0" w:space="0"/>
            <w:left w:val="none" w:sz="0" w:space="0"/>
            <w:bottom w:val="none" w:sz="0" w:space="0"/>
            <w:right w:val="none" w:sz="0" w:space="0"/>
          </w:pgBorders>
          <w:pgNumType w:start="3"/>
          <w:cols w:space="720" w:num="1"/>
          <w:docGrid w:linePitch="312" w:charSpace="0"/>
        </w:sectPr>
      </w:pPr>
      <w:bookmarkStart w:id="22" w:name="_GoBack"/>
      <w:bookmarkEnd w:id="22"/>
    </w:p>
    <w:p>
      <w:pPr>
        <w:tabs>
          <w:tab w:val="left" w:pos="2838"/>
          <w:tab w:val="center" w:pos="4482"/>
          <w:tab w:val="left" w:pos="4512"/>
        </w:tabs>
        <w:jc w:val="center"/>
        <w:outlineLvl w:val="0"/>
        <w:rPr>
          <w:rFonts w:hint="default" w:ascii="Times New Roman" w:hAnsi="Times New Roman" w:eastAsia="宋体" w:cs="Times New Roman"/>
          <w:b/>
          <w:bCs/>
          <w:snapToGrid w:val="0"/>
          <w:color w:val="auto"/>
          <w:sz w:val="30"/>
          <w:szCs w:val="30"/>
          <w:highlight w:val="none"/>
          <w:u w:val="none" w:color="auto"/>
        </w:rPr>
      </w:pPr>
      <w:bookmarkStart w:id="4" w:name="_Toc27179"/>
      <w:r>
        <w:rPr>
          <w:rFonts w:hint="default" w:ascii="Times New Roman" w:hAnsi="Times New Roman" w:eastAsia="宋体" w:cs="Times New Roman"/>
          <w:b/>
          <w:bCs/>
          <w:snapToGrid w:val="0"/>
          <w:color w:val="auto"/>
          <w:sz w:val="30"/>
          <w:szCs w:val="30"/>
          <w:highlight w:val="none"/>
          <w:u w:val="none" w:color="auto"/>
        </w:rPr>
        <w:t>一、建设项目基本情况</w:t>
      </w:r>
      <w:bookmarkEnd w:id="3"/>
      <w:bookmarkEnd w:id="4"/>
    </w:p>
    <w:tbl>
      <w:tblPr>
        <w:tblStyle w:val="36"/>
        <w:tblW w:w="509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873"/>
        <w:gridCol w:w="2518"/>
        <w:gridCol w:w="2465"/>
        <w:gridCol w:w="31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97" w:hRule="atLeast"/>
          <w:jc w:val="center"/>
        </w:trPr>
        <w:tc>
          <w:tcPr>
            <w:tcW w:w="962" w:type="pct"/>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建设项目名称</w:t>
            </w:r>
          </w:p>
        </w:tc>
        <w:tc>
          <w:tcPr>
            <w:tcW w:w="4037" w:type="pct"/>
            <w:gridSpan w:val="3"/>
            <w:vAlign w:val="center"/>
          </w:tcPr>
          <w:p>
            <w:pPr>
              <w:adjustRightInd w:val="0"/>
              <w:snapToGrid w:val="0"/>
              <w:jc w:val="center"/>
              <w:rPr>
                <w:rFonts w:hint="default" w:ascii="Times New Roman" w:hAnsi="Times New Roman" w:eastAsia="宋体" w:cs="Times New Roman"/>
                <w:color w:val="auto"/>
                <w:sz w:val="24"/>
                <w:szCs w:val="24"/>
                <w:highlight w:val="none"/>
                <w:u w:val="none" w:color="auto"/>
                <w:lang w:eastAsia="zh-CN"/>
              </w:rPr>
            </w:pPr>
            <w:r>
              <w:rPr>
                <w:rFonts w:hint="eastAsia" w:ascii="Times New Roman" w:hAnsi="Times New Roman" w:cs="Times New Roman"/>
                <w:color w:val="auto"/>
                <w:sz w:val="24"/>
                <w:szCs w:val="24"/>
                <w:highlight w:val="none"/>
                <w:u w:val="none" w:color="auto"/>
                <w:lang w:val="en-US" w:eastAsia="zh-CN"/>
              </w:rPr>
              <w:t>洞口县曙良环保建材有限公司年产200万吨环保机制砂生产线建设项目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962" w:type="pct"/>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项目代码</w:t>
            </w:r>
          </w:p>
        </w:tc>
        <w:tc>
          <w:tcPr>
            <w:tcW w:w="4037" w:type="pct"/>
            <w:gridSpan w:val="3"/>
            <w:vAlign w:val="center"/>
          </w:tcPr>
          <w:p>
            <w:pPr>
              <w:adjustRightInd w:val="0"/>
              <w:snapToGrid w:val="0"/>
              <w:jc w:val="center"/>
              <w:rPr>
                <w:rFonts w:hint="default" w:ascii="Times New Roman" w:hAnsi="Times New Roman" w:eastAsia="宋体" w:cs="Times New Roman"/>
                <w:color w:val="auto"/>
                <w:sz w:val="24"/>
                <w:szCs w:val="24"/>
                <w:highlight w:val="none"/>
                <w:u w:val="none" w:color="auto"/>
                <w:lang w:val="en-US" w:eastAsia="zh-CN"/>
              </w:rPr>
            </w:pPr>
            <w:r>
              <w:rPr>
                <w:rFonts w:hint="eastAsia" w:ascii="Times New Roman" w:hAnsi="Times New Roman" w:cs="Times New Roman"/>
                <w:color w:val="auto"/>
                <w:sz w:val="24"/>
                <w:szCs w:val="24"/>
                <w:highlight w:val="none"/>
                <w:u w:val="none" w:color="auto"/>
                <w:lang w:val="en-US" w:eastAsia="zh-CN"/>
              </w:rPr>
              <w:t>2301-430525-04-05-962959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962" w:type="pct"/>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建设单位联系人</w:t>
            </w:r>
          </w:p>
        </w:tc>
        <w:tc>
          <w:tcPr>
            <w:tcW w:w="1246" w:type="pct"/>
            <w:vAlign w:val="center"/>
          </w:tcPr>
          <w:p>
            <w:pPr>
              <w:adjustRightInd w:val="0"/>
              <w:snapToGrid w:val="0"/>
              <w:jc w:val="center"/>
              <w:rPr>
                <w:rFonts w:hint="eastAsia" w:ascii="Times New Roman" w:hAnsi="Times New Roman" w:eastAsia="宋体" w:cs="Times New Roman"/>
                <w:color w:val="auto"/>
                <w:sz w:val="24"/>
                <w:szCs w:val="24"/>
                <w:highlight w:val="none"/>
                <w:u w:val="none" w:color="auto"/>
                <w:lang w:eastAsia="zh-CN"/>
              </w:rPr>
            </w:pPr>
            <w:r>
              <w:rPr>
                <w:rFonts w:hint="eastAsia" w:ascii="Times New Roman" w:hAnsi="Times New Roman" w:eastAsia="宋体" w:cs="Times New Roman"/>
                <w:color w:val="auto"/>
                <w:sz w:val="24"/>
                <w:szCs w:val="24"/>
                <w:highlight w:val="none"/>
                <w:u w:val="none" w:color="auto"/>
                <w:lang w:eastAsia="zh-CN"/>
              </w:rPr>
              <w:t>刘立华</w:t>
            </w:r>
          </w:p>
        </w:tc>
        <w:tc>
          <w:tcPr>
            <w:tcW w:w="1220" w:type="pct"/>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联系方式</w:t>
            </w:r>
          </w:p>
        </w:tc>
        <w:tc>
          <w:tcPr>
            <w:tcW w:w="1570" w:type="pct"/>
            <w:vAlign w:val="center"/>
          </w:tcPr>
          <w:p>
            <w:pPr>
              <w:adjustRightInd w:val="0"/>
              <w:snapToGrid w:val="0"/>
              <w:jc w:val="center"/>
              <w:rPr>
                <w:rFonts w:hint="default" w:ascii="Times New Roman" w:hAnsi="Times New Roman" w:eastAsia="宋体" w:cs="Times New Roman"/>
                <w:color w:val="auto"/>
                <w:sz w:val="24"/>
                <w:szCs w:val="24"/>
                <w:highlight w:val="none"/>
                <w:u w:val="none" w:color="auto"/>
                <w:lang w:val="en-US" w:eastAsia="zh-CN"/>
              </w:rPr>
            </w:pPr>
            <w:r>
              <w:rPr>
                <w:rFonts w:hint="eastAsia" w:ascii="Times New Roman" w:hAnsi="Times New Roman" w:cs="Times New Roman"/>
                <w:color w:val="auto"/>
                <w:sz w:val="24"/>
                <w:highlight w:val="none"/>
                <w:u w:val="none" w:color="auto"/>
                <w:lang w:val="en-US" w:eastAsia="zh-CN"/>
              </w:rPr>
              <w:t>15211902288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962" w:type="pct"/>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建设地点</w:t>
            </w:r>
          </w:p>
        </w:tc>
        <w:tc>
          <w:tcPr>
            <w:tcW w:w="4037" w:type="pct"/>
            <w:gridSpan w:val="3"/>
            <w:vAlign w:val="center"/>
          </w:tcPr>
          <w:p>
            <w:pPr>
              <w:pStyle w:val="86"/>
              <w:adjustRightInd w:val="0"/>
              <w:snapToGrid w:val="0"/>
              <w:rPr>
                <w:rFonts w:hint="default" w:ascii="Times New Roman" w:hAnsi="Times New Roman" w:eastAsia="宋体" w:cs="Times New Roman"/>
                <w:color w:val="auto"/>
                <w:sz w:val="24"/>
                <w:szCs w:val="24"/>
                <w:highlight w:val="none"/>
                <w:u w:val="none" w:color="auto"/>
                <w:lang w:val="en-US" w:eastAsia="zh-CN"/>
              </w:rPr>
            </w:pPr>
            <w:r>
              <w:rPr>
                <w:rFonts w:hint="eastAsia" w:ascii="Times New Roman" w:hAnsi="Times New Roman" w:eastAsia="宋体" w:cs="Times New Roman"/>
                <w:color w:val="auto"/>
                <w:sz w:val="24"/>
                <w:highlight w:val="none"/>
                <w:u w:val="none" w:color="auto"/>
                <w:lang w:val="en-US" w:eastAsia="zh-CN"/>
              </w:rPr>
              <w:t>邵阳市洞口县</w:t>
            </w:r>
            <w:r>
              <w:rPr>
                <w:rFonts w:hint="eastAsia" w:ascii="Times New Roman" w:hAnsi="Times New Roman" w:cs="Times New Roman"/>
                <w:color w:val="auto"/>
                <w:sz w:val="24"/>
                <w:highlight w:val="none"/>
                <w:u w:val="none" w:color="auto"/>
                <w:lang w:val="en-US" w:eastAsia="zh-CN"/>
              </w:rPr>
              <w:t>高沙镇青云</w:t>
            </w:r>
            <w:r>
              <w:rPr>
                <w:rFonts w:hint="eastAsia" w:ascii="Times New Roman" w:hAnsi="Times New Roman" w:eastAsia="宋体" w:cs="Times New Roman"/>
                <w:color w:val="auto"/>
                <w:sz w:val="24"/>
                <w:highlight w:val="none"/>
                <w:u w:val="none" w:color="auto"/>
                <w:lang w:val="en-US" w:eastAsia="zh-CN"/>
              </w:rPr>
              <w:t>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962" w:type="pct"/>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地理坐标</w:t>
            </w:r>
          </w:p>
        </w:tc>
        <w:tc>
          <w:tcPr>
            <w:tcW w:w="4037" w:type="pct"/>
            <w:gridSpan w:val="3"/>
            <w:vAlign w:val="center"/>
          </w:tcPr>
          <w:p>
            <w:pPr>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（东经</w:t>
            </w:r>
            <w:r>
              <w:rPr>
                <w:rFonts w:hint="eastAsia" w:ascii="Times New Roman" w:hAnsi="Times New Roman" w:cs="Times New Roman"/>
                <w:color w:val="auto"/>
                <w:sz w:val="24"/>
                <w:highlight w:val="none"/>
                <w:u w:val="none" w:color="auto"/>
                <w:lang w:val="en-US" w:eastAsia="zh-CN"/>
              </w:rPr>
              <w:t>110.656534407</w:t>
            </w:r>
            <w:r>
              <w:rPr>
                <w:rFonts w:hint="default" w:ascii="Times New Roman" w:hAnsi="Times New Roman" w:eastAsia="宋体" w:cs="Times New Roman"/>
                <w:color w:val="auto"/>
                <w:sz w:val="24"/>
                <w:szCs w:val="24"/>
                <w:highlight w:val="none"/>
                <w:u w:val="none" w:color="auto"/>
              </w:rPr>
              <w:t>，北纬</w:t>
            </w:r>
            <w:r>
              <w:rPr>
                <w:rFonts w:hint="eastAsia" w:ascii="Times New Roman" w:hAnsi="Times New Roman" w:cs="Times New Roman"/>
                <w:color w:val="auto"/>
                <w:sz w:val="24"/>
                <w:highlight w:val="none"/>
                <w:u w:val="none" w:color="auto"/>
                <w:lang w:val="en-US" w:eastAsia="zh-CN"/>
              </w:rPr>
              <w:t>26.922712873</w:t>
            </w:r>
            <w:r>
              <w:rPr>
                <w:rFonts w:hint="default" w:ascii="Times New Roman" w:hAnsi="Times New Roman" w:eastAsia="宋体" w:cs="Times New Roman"/>
                <w:color w:val="auto"/>
                <w:sz w:val="24"/>
                <w:szCs w:val="24"/>
                <w:highlight w:val="none"/>
                <w:u w:val="none" w:color="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962" w:type="pct"/>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国民经济</w:t>
            </w:r>
          </w:p>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行业类别</w:t>
            </w:r>
          </w:p>
        </w:tc>
        <w:tc>
          <w:tcPr>
            <w:tcW w:w="1246" w:type="pct"/>
            <w:vAlign w:val="center"/>
          </w:tcPr>
          <w:p>
            <w:pPr>
              <w:adjustRightInd w:val="0"/>
              <w:snapToGrid w:val="0"/>
              <w:jc w:val="center"/>
              <w:rPr>
                <w:rFonts w:hint="default" w:ascii="Times New Roman" w:hAnsi="Times New Roman" w:eastAsia="宋体" w:cs="Times New Roman"/>
                <w:color w:val="auto"/>
                <w:sz w:val="24"/>
                <w:szCs w:val="24"/>
                <w:highlight w:val="none"/>
                <w:u w:val="none" w:color="auto"/>
                <w:lang w:val="en-US"/>
              </w:rPr>
            </w:pPr>
            <w:r>
              <w:rPr>
                <w:rFonts w:hint="eastAsia" w:ascii="Times New Roman" w:hAnsi="Times New Roman" w:eastAsia="宋体" w:cs="Times New Roman"/>
                <w:color w:val="auto"/>
                <w:sz w:val="24"/>
                <w:highlight w:val="none"/>
                <w:u w:val="none" w:color="auto"/>
                <w:lang w:val="en-US" w:eastAsia="zh-CN"/>
              </w:rPr>
              <w:t>C3039 其他建筑材料</w:t>
            </w:r>
            <w:r>
              <w:rPr>
                <w:rFonts w:hint="eastAsia" w:ascii="Times New Roman" w:hAnsi="Times New Roman" w:cs="Times New Roman"/>
                <w:color w:val="auto"/>
                <w:sz w:val="24"/>
                <w:highlight w:val="none"/>
                <w:u w:val="none" w:color="auto"/>
                <w:lang w:val="en-US" w:eastAsia="zh-CN"/>
              </w:rPr>
              <w:t>制造</w:t>
            </w:r>
          </w:p>
        </w:tc>
        <w:tc>
          <w:tcPr>
            <w:tcW w:w="1220" w:type="pct"/>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bookmarkStart w:id="5" w:name="_Hlk49843745"/>
            <w:r>
              <w:rPr>
                <w:rFonts w:hint="default" w:ascii="Times New Roman" w:hAnsi="Times New Roman" w:eastAsia="宋体" w:cs="Times New Roman"/>
                <w:color w:val="auto"/>
                <w:sz w:val="24"/>
                <w:szCs w:val="24"/>
                <w:highlight w:val="none"/>
                <w:u w:val="none" w:color="auto"/>
              </w:rPr>
              <w:t>建设项目</w:t>
            </w:r>
          </w:p>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行业类别</w:t>
            </w:r>
            <w:bookmarkEnd w:id="5"/>
          </w:p>
        </w:tc>
        <w:tc>
          <w:tcPr>
            <w:tcW w:w="1570" w:type="pct"/>
            <w:vAlign w:val="center"/>
          </w:tcPr>
          <w:p>
            <w:pPr>
              <w:adjustRightInd w:val="0"/>
              <w:snapToGrid w:val="0"/>
              <w:jc w:val="center"/>
              <w:rPr>
                <w:rFonts w:hint="eastAsia" w:ascii="Times New Roman" w:hAnsi="Times New Roman" w:cs="Times New Roman"/>
                <w:color w:val="auto"/>
                <w:sz w:val="24"/>
                <w:szCs w:val="24"/>
                <w:highlight w:val="none"/>
                <w:u w:val="none" w:color="auto"/>
                <w:lang w:val="en-US" w:eastAsia="zh-CN"/>
              </w:rPr>
            </w:pPr>
            <w:r>
              <w:rPr>
                <w:rFonts w:hint="eastAsia" w:ascii="Times New Roman" w:hAnsi="Times New Roman" w:cs="Times New Roman"/>
                <w:color w:val="auto"/>
                <w:sz w:val="24"/>
                <w:highlight w:val="none"/>
                <w:u w:val="none" w:color="auto"/>
                <w:lang w:val="en-US" w:eastAsia="zh-CN"/>
              </w:rPr>
              <w:t>二十七</w:t>
            </w:r>
            <w:r>
              <w:rPr>
                <w:rFonts w:hint="eastAsia" w:ascii="Times New Roman" w:hAnsi="Times New Roman" w:eastAsia="宋体" w:cs="Times New Roman"/>
                <w:color w:val="auto"/>
                <w:sz w:val="24"/>
                <w:highlight w:val="none"/>
                <w:u w:val="none" w:color="auto"/>
                <w:lang w:val="en-US" w:eastAsia="zh-CN"/>
              </w:rPr>
              <w:t>、非金属</w:t>
            </w:r>
            <w:r>
              <w:rPr>
                <w:rFonts w:hint="eastAsia" w:ascii="Times New Roman" w:hAnsi="Times New Roman" w:cs="Times New Roman"/>
                <w:color w:val="auto"/>
                <w:sz w:val="24"/>
                <w:highlight w:val="none"/>
                <w:u w:val="none" w:color="auto"/>
                <w:lang w:val="en-US" w:eastAsia="zh-CN"/>
              </w:rPr>
              <w:t>矿物制品业 56</w:t>
            </w:r>
            <w:r>
              <w:rPr>
                <w:rFonts w:hint="eastAsia" w:ascii="Times New Roman" w:hAnsi="Times New Roman" w:cs="Times New Roman"/>
                <w:color w:val="auto"/>
                <w:sz w:val="24"/>
                <w:szCs w:val="24"/>
                <w:highlight w:val="none"/>
                <w:u w:val="none" w:color="auto"/>
                <w:lang w:val="en-US" w:eastAsia="zh-CN"/>
              </w:rPr>
              <w:t>砖瓦、石材等建筑材</w:t>
            </w:r>
          </w:p>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eastAsia" w:ascii="Times New Roman" w:hAnsi="Times New Roman" w:cs="Times New Roman"/>
                <w:color w:val="auto"/>
                <w:sz w:val="24"/>
                <w:szCs w:val="24"/>
                <w:highlight w:val="none"/>
                <w:u w:val="none" w:color="auto"/>
                <w:lang w:val="en-US" w:eastAsia="zh-CN"/>
              </w:rPr>
              <w:t xml:space="preserve">料制造 </w:t>
            </w:r>
            <w:r>
              <w:rPr>
                <w:rFonts w:hint="default" w:ascii="Times New Roman" w:hAnsi="Times New Roman" w:eastAsia="宋体" w:cs="Times New Roman"/>
                <w:color w:val="auto"/>
                <w:sz w:val="24"/>
                <w:szCs w:val="24"/>
                <w:highlight w:val="none"/>
                <w:u w:val="none" w:color="auto"/>
              </w:rPr>
              <w:t xml:space="preserve">303中其他建筑材料制造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962" w:type="pct"/>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建设性质</w:t>
            </w:r>
          </w:p>
        </w:tc>
        <w:tc>
          <w:tcPr>
            <w:tcW w:w="1246" w:type="pct"/>
            <w:vAlign w:val="center"/>
          </w:tcPr>
          <w:p>
            <w:pPr>
              <w:jc w:val="left"/>
              <w:rPr>
                <w:rFonts w:hint="default" w:ascii="Times New Roman" w:hAnsi="Times New Roman" w:eastAsia="宋体" w:cs="Times New Roman"/>
                <w:color w:val="auto"/>
                <w:sz w:val="24"/>
                <w:szCs w:val="24"/>
                <w:highlight w:val="none"/>
                <w:u w:val="none" w:color="auto"/>
              </w:rPr>
            </w:pPr>
            <w:r>
              <w:rPr>
                <w:rFonts w:hint="eastAsia" w:ascii="Times New Roman" w:hAnsi="Times New Roman" w:cs="Times New Roman"/>
                <w:color w:val="auto"/>
                <w:sz w:val="24"/>
                <w:szCs w:val="24"/>
                <w:highlight w:val="none"/>
                <w:u w:val="none" w:color="auto"/>
                <w:lang w:eastAsia="zh-CN"/>
              </w:rPr>
              <w:t>☑</w:t>
            </w:r>
            <w:r>
              <w:rPr>
                <w:rFonts w:hint="default" w:ascii="Times New Roman" w:hAnsi="Times New Roman" w:eastAsia="宋体" w:cs="Times New Roman"/>
                <w:color w:val="auto"/>
                <w:sz w:val="24"/>
                <w:szCs w:val="24"/>
                <w:highlight w:val="none"/>
                <w:u w:val="none" w:color="auto"/>
              </w:rPr>
              <w:t>新建（迁建）</w:t>
            </w:r>
          </w:p>
          <w:p>
            <w:pPr>
              <w:jc w:val="left"/>
              <w:rPr>
                <w:rFonts w:hint="default" w:ascii="Times New Roman" w:hAnsi="Times New Roman" w:eastAsia="宋体" w:cs="Times New Roman"/>
                <w:color w:val="auto"/>
                <w:sz w:val="24"/>
                <w:szCs w:val="24"/>
                <w:highlight w:val="none"/>
                <w:u w:val="none" w:color="auto"/>
              </w:rPr>
            </w:pPr>
            <w:r>
              <w:rPr>
                <w:rFonts w:hint="eastAsia" w:ascii="Times New Roman" w:hAnsi="Times New Roman" w:cs="Times New Roman"/>
                <w:color w:val="auto"/>
                <w:sz w:val="24"/>
                <w:szCs w:val="24"/>
                <w:highlight w:val="none"/>
                <w:u w:val="none" w:color="auto"/>
                <w:lang w:eastAsia="zh-CN"/>
              </w:rPr>
              <w:t>□</w:t>
            </w:r>
            <w:r>
              <w:rPr>
                <w:rFonts w:hint="default" w:ascii="Times New Roman" w:hAnsi="Times New Roman" w:eastAsia="宋体" w:cs="Times New Roman"/>
                <w:color w:val="auto"/>
                <w:sz w:val="24"/>
                <w:szCs w:val="24"/>
                <w:highlight w:val="none"/>
                <w:u w:val="none" w:color="auto"/>
              </w:rPr>
              <w:t>改建</w:t>
            </w:r>
          </w:p>
          <w:p>
            <w:pPr>
              <w:jc w:val="left"/>
              <w:rPr>
                <w:rFonts w:hint="default" w:ascii="Times New Roman" w:hAnsi="Times New Roman" w:eastAsia="宋体" w:cs="Times New Roman"/>
                <w:color w:val="auto"/>
                <w:sz w:val="24"/>
                <w:szCs w:val="24"/>
                <w:highlight w:val="none"/>
                <w:u w:val="none" w:color="auto"/>
              </w:rPr>
            </w:pPr>
            <w:r>
              <w:rPr>
                <w:rFonts w:hint="eastAsia" w:ascii="Times New Roman" w:hAnsi="Times New Roman" w:cs="Times New Roman"/>
                <w:color w:val="auto"/>
                <w:sz w:val="24"/>
                <w:szCs w:val="24"/>
                <w:highlight w:val="none"/>
                <w:u w:val="none" w:color="auto"/>
                <w:lang w:eastAsia="zh-CN"/>
              </w:rPr>
              <w:t>□</w:t>
            </w:r>
            <w:r>
              <w:rPr>
                <w:rFonts w:hint="default" w:ascii="Times New Roman" w:hAnsi="Times New Roman" w:eastAsia="宋体" w:cs="Times New Roman"/>
                <w:color w:val="auto"/>
                <w:sz w:val="24"/>
                <w:szCs w:val="24"/>
                <w:highlight w:val="none"/>
                <w:u w:val="none" w:color="auto"/>
              </w:rPr>
              <w:t>扩建</w:t>
            </w:r>
          </w:p>
          <w:p>
            <w:pPr>
              <w:jc w:val="left"/>
              <w:rPr>
                <w:rFonts w:hint="default" w:ascii="Times New Roman" w:hAnsi="Times New Roman" w:eastAsia="宋体" w:cs="Times New Roman"/>
                <w:color w:val="auto"/>
                <w:sz w:val="24"/>
                <w:szCs w:val="24"/>
                <w:highlight w:val="none"/>
                <w:u w:val="none" w:color="auto"/>
              </w:rPr>
            </w:pPr>
            <w:r>
              <w:rPr>
                <w:rFonts w:hint="eastAsia" w:ascii="Times New Roman" w:hAnsi="Times New Roman" w:cs="Times New Roman"/>
                <w:color w:val="auto"/>
                <w:sz w:val="24"/>
                <w:szCs w:val="24"/>
                <w:highlight w:val="none"/>
                <w:u w:val="none" w:color="auto"/>
                <w:lang w:eastAsia="zh-CN"/>
              </w:rPr>
              <w:t>□</w:t>
            </w:r>
            <w:r>
              <w:rPr>
                <w:rFonts w:hint="default" w:ascii="Times New Roman" w:hAnsi="Times New Roman" w:eastAsia="宋体" w:cs="Times New Roman"/>
                <w:color w:val="auto"/>
                <w:sz w:val="24"/>
                <w:szCs w:val="24"/>
                <w:highlight w:val="none"/>
                <w:u w:val="none" w:color="auto"/>
              </w:rPr>
              <w:t>技术改造</w:t>
            </w:r>
          </w:p>
        </w:tc>
        <w:tc>
          <w:tcPr>
            <w:tcW w:w="1220" w:type="pct"/>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建设项目</w:t>
            </w:r>
          </w:p>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申报情形</w:t>
            </w:r>
          </w:p>
        </w:tc>
        <w:tc>
          <w:tcPr>
            <w:tcW w:w="1570" w:type="pct"/>
            <w:vAlign w:val="center"/>
          </w:tcPr>
          <w:p>
            <w:pPr>
              <w:jc w:val="left"/>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sym w:font="Wingdings 2" w:char="0052"/>
            </w:r>
            <w:r>
              <w:rPr>
                <w:rFonts w:hint="default" w:ascii="Times New Roman" w:hAnsi="Times New Roman" w:eastAsia="宋体" w:cs="Times New Roman"/>
                <w:color w:val="auto"/>
                <w:sz w:val="24"/>
                <w:szCs w:val="24"/>
                <w:highlight w:val="none"/>
                <w:u w:val="none" w:color="auto"/>
              </w:rPr>
              <w:t xml:space="preserve">首次申报项目             </w:t>
            </w:r>
          </w:p>
          <w:p>
            <w:pPr>
              <w:jc w:val="left"/>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□不予批准后再次申报项目</w:t>
            </w:r>
          </w:p>
          <w:p>
            <w:pPr>
              <w:jc w:val="left"/>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 xml:space="preserve">□超五年重新审核项目     </w:t>
            </w:r>
          </w:p>
          <w:p>
            <w:pPr>
              <w:jc w:val="left"/>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07" w:hRule="atLeast"/>
          <w:jc w:val="center"/>
        </w:trPr>
        <w:tc>
          <w:tcPr>
            <w:tcW w:w="962" w:type="pct"/>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项目审批（核准/</w:t>
            </w:r>
          </w:p>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备案）部门（选填）</w:t>
            </w:r>
          </w:p>
        </w:tc>
        <w:tc>
          <w:tcPr>
            <w:tcW w:w="1246" w:type="pct"/>
            <w:vAlign w:val="center"/>
          </w:tcPr>
          <w:p>
            <w:pPr>
              <w:adjustRightInd w:val="0"/>
              <w:snapToGrid w:val="0"/>
              <w:jc w:val="center"/>
              <w:rPr>
                <w:rFonts w:hint="default" w:ascii="Times New Roman" w:hAnsi="Times New Roman" w:eastAsia="宋体" w:cs="Times New Roman"/>
                <w:color w:val="auto"/>
                <w:sz w:val="24"/>
                <w:szCs w:val="24"/>
                <w:highlight w:val="none"/>
                <w:u w:val="none" w:color="auto"/>
                <w:lang w:val="en-US" w:eastAsia="zh-CN"/>
              </w:rPr>
            </w:pPr>
            <w:r>
              <w:rPr>
                <w:rFonts w:hint="eastAsia" w:ascii="Times New Roman" w:hAnsi="Times New Roman" w:cs="Times New Roman"/>
                <w:color w:val="auto"/>
                <w:sz w:val="24"/>
                <w:szCs w:val="24"/>
                <w:highlight w:val="none"/>
                <w:u w:val="none" w:color="auto"/>
                <w:lang w:val="en-US" w:eastAsia="zh-CN"/>
              </w:rPr>
              <w:t>洞口县发展和改革局</w:t>
            </w:r>
          </w:p>
        </w:tc>
        <w:tc>
          <w:tcPr>
            <w:tcW w:w="1220" w:type="pct"/>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项目审批（核准/</w:t>
            </w:r>
          </w:p>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备案）文号（选填）</w:t>
            </w:r>
          </w:p>
        </w:tc>
        <w:tc>
          <w:tcPr>
            <w:tcW w:w="1570" w:type="pct"/>
            <w:vAlign w:val="center"/>
          </w:tcPr>
          <w:p>
            <w:pPr>
              <w:adjustRightInd w:val="0"/>
              <w:snapToGrid w:val="0"/>
              <w:jc w:val="center"/>
              <w:rPr>
                <w:rFonts w:hint="default" w:ascii="Times New Roman" w:hAnsi="Times New Roman" w:eastAsia="宋体" w:cs="Times New Roman"/>
                <w:color w:val="auto"/>
                <w:sz w:val="24"/>
                <w:szCs w:val="24"/>
                <w:highlight w:val="none"/>
                <w:u w:val="none" w:color="auto"/>
                <w:lang w:val="en-US" w:eastAsia="zh-CN"/>
              </w:rPr>
            </w:pPr>
            <w:r>
              <w:rPr>
                <w:rFonts w:hint="eastAsia" w:ascii="Times New Roman" w:hAnsi="Times New Roman" w:cs="Times New Roman"/>
                <w:color w:val="auto"/>
                <w:sz w:val="24"/>
                <w:szCs w:val="24"/>
                <w:highlight w:val="none"/>
                <w:u w:val="none" w:color="auto"/>
                <w:lang w:val="en-US" w:eastAsia="zh-CN"/>
              </w:rPr>
              <w:t>洞发改备[2023]5号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962" w:type="pct"/>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总投资（万元）</w:t>
            </w:r>
          </w:p>
        </w:tc>
        <w:tc>
          <w:tcPr>
            <w:tcW w:w="1246" w:type="pct"/>
            <w:vAlign w:val="center"/>
          </w:tcPr>
          <w:p>
            <w:pPr>
              <w:adjustRightInd w:val="0"/>
              <w:snapToGrid w:val="0"/>
              <w:jc w:val="center"/>
              <w:rPr>
                <w:rFonts w:hint="default" w:ascii="Times New Roman" w:hAnsi="Times New Roman" w:eastAsia="宋体" w:cs="Times New Roman"/>
                <w:color w:val="auto"/>
                <w:sz w:val="24"/>
                <w:szCs w:val="24"/>
                <w:highlight w:val="none"/>
                <w:u w:val="none" w:color="auto"/>
                <w:lang w:val="en-US" w:eastAsia="zh-CN"/>
              </w:rPr>
            </w:pPr>
            <w:r>
              <w:rPr>
                <w:rFonts w:hint="eastAsia" w:ascii="Times New Roman" w:hAnsi="Times New Roman" w:cs="Times New Roman"/>
                <w:color w:val="auto"/>
                <w:sz w:val="24"/>
                <w:szCs w:val="24"/>
                <w:highlight w:val="none"/>
                <w:u w:val="none" w:color="auto"/>
                <w:lang w:val="en-US" w:eastAsia="zh-CN"/>
              </w:rPr>
              <w:t>1200</w:t>
            </w:r>
          </w:p>
        </w:tc>
        <w:tc>
          <w:tcPr>
            <w:tcW w:w="1220" w:type="pct"/>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环保投资（万元）</w:t>
            </w:r>
          </w:p>
        </w:tc>
        <w:tc>
          <w:tcPr>
            <w:tcW w:w="1570" w:type="pct"/>
            <w:vAlign w:val="center"/>
          </w:tcPr>
          <w:p>
            <w:pPr>
              <w:adjustRightInd w:val="0"/>
              <w:snapToGrid w:val="0"/>
              <w:jc w:val="center"/>
              <w:rPr>
                <w:rFonts w:hint="default" w:ascii="Times New Roman" w:hAnsi="Times New Roman" w:eastAsia="宋体" w:cs="Times New Roman"/>
                <w:color w:val="auto"/>
                <w:sz w:val="24"/>
                <w:szCs w:val="24"/>
                <w:highlight w:val="none"/>
                <w:u w:val="none" w:color="auto"/>
                <w:lang w:val="en-US" w:eastAsia="zh-CN"/>
              </w:rPr>
            </w:pPr>
            <w:r>
              <w:rPr>
                <w:rFonts w:hint="eastAsia" w:ascii="Times New Roman" w:hAnsi="Times New Roman" w:cs="Times New Roman"/>
                <w:color w:val="auto"/>
                <w:sz w:val="24"/>
                <w:szCs w:val="24"/>
                <w:highlight w:val="none"/>
                <w:u w:val="none" w:color="auto"/>
                <w:lang w:val="en-US" w:eastAsia="zh-CN"/>
              </w:rPr>
              <w:t>126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962" w:type="pct"/>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环保投资占比（%）</w:t>
            </w:r>
          </w:p>
        </w:tc>
        <w:tc>
          <w:tcPr>
            <w:tcW w:w="1246" w:type="pct"/>
            <w:vAlign w:val="center"/>
          </w:tcPr>
          <w:p>
            <w:pPr>
              <w:adjustRightInd w:val="0"/>
              <w:snapToGrid w:val="0"/>
              <w:jc w:val="center"/>
              <w:rPr>
                <w:rFonts w:hint="default" w:ascii="Times New Roman" w:hAnsi="Times New Roman" w:eastAsia="宋体" w:cs="Times New Roman"/>
                <w:color w:val="auto"/>
                <w:sz w:val="24"/>
                <w:szCs w:val="24"/>
                <w:highlight w:val="none"/>
                <w:u w:val="none" w:color="auto"/>
                <w:lang w:val="en-US" w:eastAsia="zh-CN"/>
              </w:rPr>
            </w:pPr>
            <w:r>
              <w:rPr>
                <w:rFonts w:hint="eastAsia" w:ascii="Times New Roman" w:hAnsi="Times New Roman" w:cs="Times New Roman"/>
                <w:color w:val="auto"/>
                <w:sz w:val="24"/>
                <w:szCs w:val="24"/>
                <w:highlight w:val="none"/>
                <w:u w:val="none" w:color="auto"/>
                <w:lang w:val="en-US" w:eastAsia="zh-CN"/>
              </w:rPr>
              <w:t>10.5</w:t>
            </w:r>
          </w:p>
        </w:tc>
        <w:tc>
          <w:tcPr>
            <w:tcW w:w="1220" w:type="pct"/>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施工工期</w:t>
            </w:r>
          </w:p>
        </w:tc>
        <w:tc>
          <w:tcPr>
            <w:tcW w:w="1570" w:type="pct"/>
            <w:vAlign w:val="center"/>
          </w:tcPr>
          <w:p>
            <w:pPr>
              <w:adjustRightInd w:val="0"/>
              <w:snapToGrid w:val="0"/>
              <w:jc w:val="center"/>
              <w:rPr>
                <w:rFonts w:hint="default" w:ascii="Times New Roman" w:hAnsi="Times New Roman" w:eastAsia="宋体" w:cs="Times New Roman"/>
                <w:color w:val="auto"/>
                <w:sz w:val="24"/>
                <w:szCs w:val="24"/>
                <w:highlight w:val="none"/>
                <w:u w:val="none" w:color="auto"/>
                <w:lang w:val="en-US" w:eastAsia="zh-CN"/>
              </w:rPr>
            </w:pPr>
            <w:r>
              <w:rPr>
                <w:rFonts w:hint="eastAsia" w:ascii="Times New Roman" w:hAnsi="Times New Roman" w:cs="Times New Roman"/>
                <w:color w:val="auto"/>
                <w:sz w:val="24"/>
                <w:szCs w:val="24"/>
                <w:highlight w:val="none"/>
                <w:u w:val="none" w:color="auto"/>
                <w:lang w:val="en-US" w:eastAsia="zh-CN"/>
              </w:rPr>
              <w:t>2个月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962" w:type="pct"/>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是否开工建设</w:t>
            </w:r>
          </w:p>
        </w:tc>
        <w:tc>
          <w:tcPr>
            <w:tcW w:w="1246" w:type="pct"/>
            <w:vAlign w:val="center"/>
          </w:tcPr>
          <w:p>
            <w:pPr>
              <w:adjustRightInd w:val="0"/>
              <w:snapToGrid w:val="0"/>
              <w:rPr>
                <w:rFonts w:hint="eastAsia" w:ascii="Times New Roman" w:hAnsi="Times New Roman" w:eastAsia="宋体" w:cs="Times New Roman"/>
                <w:color w:val="auto"/>
                <w:sz w:val="24"/>
                <w:szCs w:val="24"/>
                <w:highlight w:val="none"/>
                <w:u w:val="none" w:color="auto"/>
                <w:lang w:eastAsia="zh-CN"/>
              </w:rPr>
            </w:pPr>
            <w:r>
              <w:rPr>
                <w:rFonts w:hint="eastAsia" w:ascii="Times New Roman" w:hAnsi="Times New Roman" w:cs="Times New Roman"/>
                <w:color w:val="auto"/>
                <w:sz w:val="24"/>
                <w:szCs w:val="24"/>
                <w:highlight w:val="none"/>
                <w:u w:val="none" w:color="auto"/>
                <w:lang w:eastAsia="zh-CN"/>
              </w:rPr>
              <w:sym w:font="Wingdings 2" w:char="0052"/>
            </w:r>
            <w:r>
              <w:rPr>
                <w:rFonts w:hint="default" w:ascii="Times New Roman" w:hAnsi="Times New Roman" w:eastAsia="宋体" w:cs="Times New Roman"/>
                <w:color w:val="auto"/>
                <w:sz w:val="24"/>
                <w:szCs w:val="24"/>
                <w:highlight w:val="none"/>
                <w:u w:val="none" w:color="auto"/>
              </w:rPr>
              <w:t>否</w:t>
            </w:r>
          </w:p>
          <w:p>
            <w:pPr>
              <w:adjustRightInd w:val="0"/>
              <w:snapToGrid w:val="0"/>
              <w:rPr>
                <w:rFonts w:hint="default" w:ascii="Times New Roman" w:hAnsi="Times New Roman" w:eastAsia="宋体" w:cs="Times New Roman"/>
                <w:color w:val="auto"/>
                <w:sz w:val="24"/>
                <w:szCs w:val="24"/>
                <w:highlight w:val="none"/>
                <w:u w:val="none" w:color="auto"/>
              </w:rPr>
            </w:pPr>
            <w:r>
              <w:rPr>
                <w:rFonts w:hint="eastAsia" w:ascii="Times New Roman" w:hAnsi="Times New Roman" w:cs="Times New Roman"/>
                <w:color w:val="auto"/>
                <w:sz w:val="24"/>
                <w:szCs w:val="24"/>
                <w:highlight w:val="none"/>
                <w:u w:val="none" w:color="auto"/>
                <w:lang w:eastAsia="zh-CN"/>
              </w:rPr>
              <w:t>□</w:t>
            </w:r>
            <w:r>
              <w:rPr>
                <w:rFonts w:hint="default" w:ascii="Times New Roman" w:hAnsi="Times New Roman" w:eastAsia="宋体" w:cs="Times New Roman"/>
                <w:color w:val="auto"/>
                <w:sz w:val="24"/>
                <w:szCs w:val="24"/>
                <w:highlight w:val="none"/>
                <w:u w:val="none" w:color="auto"/>
              </w:rPr>
              <w:t xml:space="preserve">是：             </w:t>
            </w:r>
          </w:p>
        </w:tc>
        <w:tc>
          <w:tcPr>
            <w:tcW w:w="1220" w:type="pct"/>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pacing w:val="-6"/>
                <w:sz w:val="24"/>
                <w:szCs w:val="24"/>
                <w:highlight w:val="none"/>
                <w:u w:val="none" w:color="auto"/>
              </w:rPr>
              <w:t>面积（m</w:t>
            </w:r>
            <w:r>
              <w:rPr>
                <w:rFonts w:hint="default" w:ascii="Times New Roman" w:hAnsi="Times New Roman" w:eastAsia="宋体" w:cs="Times New Roman"/>
                <w:color w:val="auto"/>
                <w:spacing w:val="-6"/>
                <w:sz w:val="24"/>
                <w:szCs w:val="24"/>
                <w:highlight w:val="none"/>
                <w:u w:val="none" w:color="auto"/>
                <w:vertAlign w:val="superscript"/>
              </w:rPr>
              <w:t>2</w:t>
            </w:r>
            <w:r>
              <w:rPr>
                <w:rFonts w:hint="default" w:ascii="Times New Roman" w:hAnsi="Times New Roman" w:eastAsia="宋体" w:cs="Times New Roman"/>
                <w:color w:val="auto"/>
                <w:spacing w:val="-6"/>
                <w:sz w:val="24"/>
                <w:szCs w:val="24"/>
                <w:highlight w:val="none"/>
                <w:u w:val="none" w:color="auto"/>
              </w:rPr>
              <w:t>）</w:t>
            </w:r>
          </w:p>
        </w:tc>
        <w:tc>
          <w:tcPr>
            <w:tcW w:w="1570" w:type="pct"/>
            <w:vAlign w:val="center"/>
          </w:tcPr>
          <w:p>
            <w:pPr>
              <w:adjustRightInd w:val="0"/>
              <w:snapToGrid w:val="0"/>
              <w:jc w:val="center"/>
              <w:rPr>
                <w:rFonts w:hint="default" w:ascii="Times New Roman" w:hAnsi="Times New Roman" w:eastAsia="宋体" w:cs="Times New Roman"/>
                <w:color w:val="auto"/>
                <w:sz w:val="24"/>
                <w:szCs w:val="24"/>
                <w:highlight w:val="none"/>
                <w:u w:val="none" w:color="auto"/>
                <w:lang w:val="en-US" w:eastAsia="zh-CN"/>
              </w:rPr>
            </w:pPr>
            <w:r>
              <w:rPr>
                <w:rFonts w:hint="eastAsia" w:ascii="Times New Roman" w:hAnsi="Times New Roman" w:cs="Times New Roman"/>
                <w:color w:val="auto"/>
                <w:sz w:val="24"/>
                <w:szCs w:val="24"/>
                <w:highlight w:val="none"/>
                <w:u w:val="none" w:color="auto"/>
                <w:lang w:val="en-US" w:eastAsia="zh-CN"/>
              </w:rPr>
              <w:t>5206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962" w:type="pct"/>
            <w:vAlign w:val="center"/>
          </w:tcPr>
          <w:p>
            <w:pPr>
              <w:autoSpaceDE w:val="0"/>
              <w:autoSpaceDN w:val="0"/>
              <w:adjustRightInd w:val="0"/>
              <w:snapToGrid w:val="0"/>
              <w:jc w:val="center"/>
              <w:rPr>
                <w:rFonts w:hint="default" w:ascii="Times New Roman" w:hAnsi="Times New Roman" w:eastAsia="宋体" w:cs="Times New Roman"/>
                <w:color w:val="auto"/>
                <w:kern w:val="0"/>
                <w:sz w:val="24"/>
                <w:szCs w:val="24"/>
                <w:highlight w:val="none"/>
                <w:u w:val="none" w:color="auto"/>
              </w:rPr>
            </w:pPr>
            <w:r>
              <w:rPr>
                <w:rFonts w:hint="default" w:ascii="Times New Roman" w:hAnsi="Times New Roman" w:eastAsia="宋体" w:cs="Times New Roman"/>
                <w:color w:val="auto"/>
                <w:kern w:val="0"/>
                <w:sz w:val="24"/>
                <w:szCs w:val="24"/>
                <w:highlight w:val="none"/>
                <w:u w:val="none" w:color="auto"/>
              </w:rPr>
              <w:t>专项评价设置情况</w:t>
            </w:r>
          </w:p>
        </w:tc>
        <w:tc>
          <w:tcPr>
            <w:tcW w:w="4037" w:type="pct"/>
            <w:gridSpan w:val="3"/>
            <w:vAlign w:val="center"/>
          </w:tcPr>
          <w:p>
            <w:pPr>
              <w:autoSpaceDE w:val="0"/>
              <w:autoSpaceDN w:val="0"/>
              <w:adjustRightInd w:val="0"/>
              <w:snapToGrid w:val="0"/>
              <w:jc w:val="center"/>
              <w:rPr>
                <w:rFonts w:hint="default" w:ascii="Times New Roman" w:hAnsi="Times New Roman" w:eastAsia="宋体" w:cs="Times New Roman"/>
                <w:color w:val="auto"/>
                <w:kern w:val="0"/>
                <w:sz w:val="24"/>
                <w:szCs w:val="24"/>
                <w:highlight w:val="none"/>
                <w:u w:val="none" w:color="auto"/>
              </w:rPr>
            </w:pPr>
            <w:r>
              <w:rPr>
                <w:rFonts w:hint="default" w:ascii="Times New Roman" w:hAnsi="Times New Roman" w:eastAsia="宋体" w:cs="Times New Roman"/>
                <w:color w:val="auto"/>
                <w:kern w:val="0"/>
                <w:sz w:val="24"/>
                <w:szCs w:val="24"/>
                <w:highlight w:val="none"/>
                <w:u w:val="none" w:color="auto"/>
              </w:rPr>
              <w:t>依据《建设项目环境影响报告表编制技术指南-污染影响</w:t>
            </w:r>
          </w:p>
          <w:p>
            <w:pPr>
              <w:autoSpaceDE w:val="0"/>
              <w:autoSpaceDN w:val="0"/>
              <w:adjustRightInd w:val="0"/>
              <w:snapToGrid w:val="0"/>
              <w:jc w:val="center"/>
              <w:rPr>
                <w:rFonts w:hint="default" w:ascii="Times New Roman" w:hAnsi="Times New Roman" w:eastAsia="宋体" w:cs="Times New Roman"/>
                <w:color w:val="auto"/>
                <w:kern w:val="0"/>
                <w:sz w:val="24"/>
                <w:szCs w:val="24"/>
                <w:highlight w:val="none"/>
                <w:u w:val="none" w:color="auto"/>
              </w:rPr>
            </w:pPr>
            <w:r>
              <w:rPr>
                <w:rFonts w:hint="default" w:ascii="Times New Roman" w:hAnsi="Times New Roman" w:eastAsia="宋体" w:cs="Times New Roman"/>
                <w:color w:val="auto"/>
                <w:kern w:val="0"/>
                <w:sz w:val="24"/>
                <w:szCs w:val="24"/>
                <w:highlight w:val="none"/>
                <w:u w:val="none" w:color="auto"/>
              </w:rPr>
              <w:t>类》专项评价设置原则表，本项目无需进行专项评价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962" w:type="pct"/>
            <w:vAlign w:val="center"/>
          </w:tcPr>
          <w:p>
            <w:pPr>
              <w:autoSpaceDE w:val="0"/>
              <w:autoSpaceDN w:val="0"/>
              <w:adjustRightInd w:val="0"/>
              <w:snapToGrid w:val="0"/>
              <w:jc w:val="center"/>
              <w:rPr>
                <w:rFonts w:hint="default" w:ascii="Times New Roman" w:hAnsi="Times New Roman" w:eastAsia="宋体" w:cs="Times New Roman"/>
                <w:color w:val="auto"/>
                <w:kern w:val="0"/>
                <w:sz w:val="24"/>
                <w:szCs w:val="24"/>
                <w:highlight w:val="none"/>
                <w:u w:val="none" w:color="auto"/>
              </w:rPr>
            </w:pPr>
            <w:r>
              <w:rPr>
                <w:rFonts w:hint="default" w:ascii="Times New Roman" w:hAnsi="Times New Roman" w:eastAsia="宋体" w:cs="Times New Roman"/>
                <w:color w:val="auto"/>
                <w:sz w:val="24"/>
                <w:szCs w:val="24"/>
                <w:highlight w:val="none"/>
                <w:u w:val="none" w:color="auto"/>
              </w:rPr>
              <w:t>规划情况</w:t>
            </w:r>
          </w:p>
        </w:tc>
        <w:tc>
          <w:tcPr>
            <w:tcW w:w="4037" w:type="pct"/>
            <w:gridSpan w:val="3"/>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cs="Times New Roman"/>
                <w:color w:val="auto"/>
                <w:kern w:val="0"/>
                <w:sz w:val="24"/>
                <w:szCs w:val="24"/>
                <w:highlight w:val="none"/>
                <w:u w:val="none" w:color="auto"/>
              </w:rPr>
            </w:pPr>
            <w:r>
              <w:rPr>
                <w:rFonts w:hint="default" w:ascii="Times New Roman" w:hAnsi="Times New Roman" w:cs="Times New Roman"/>
                <w:color w:val="auto"/>
                <w:kern w:val="0"/>
                <w:sz w:val="24"/>
                <w:szCs w:val="24"/>
                <w:highlight w:val="none"/>
                <w:u w:val="none" w:color="auto"/>
              </w:rPr>
              <w:t>《关于开展制砂采砂采石领域“三清两治”专项整治行动的实施方案》（洞办发【2020】11号</w:t>
            </w:r>
            <w:r>
              <w:rPr>
                <w:rFonts w:hint="eastAsia" w:ascii="Times New Roman" w:hAnsi="Times New Roman" w:cs="Times New Roman"/>
                <w:color w:val="auto"/>
                <w:kern w:val="0"/>
                <w:sz w:val="24"/>
                <w:szCs w:val="24"/>
                <w:highlight w:val="none"/>
                <w:u w:val="none" w:color="auto"/>
                <w:lang w:eastAsia="zh-CN"/>
              </w:rPr>
              <w:t>）、《</w:t>
            </w:r>
            <w:r>
              <w:rPr>
                <w:rFonts w:hint="eastAsia" w:eastAsia="宋体" w:cs="Times New Roman"/>
                <w:color w:val="auto"/>
                <w:sz w:val="24"/>
                <w:highlight w:val="none"/>
                <w:u w:val="none" w:color="auto"/>
                <w:lang w:val="en-US" w:eastAsia="zh-CN"/>
              </w:rPr>
              <w:t>洞口县制砂采砂采石领域“三清两治”专项行动会议纪要</w:t>
            </w:r>
            <w:r>
              <w:rPr>
                <w:rFonts w:hint="eastAsia" w:ascii="Times New Roman" w:hAnsi="Times New Roman" w:cs="Times New Roman"/>
                <w:color w:val="auto"/>
                <w:kern w:val="0"/>
                <w:sz w:val="24"/>
                <w:szCs w:val="24"/>
                <w:highlight w:val="none"/>
                <w:u w:val="none" w:color="auto"/>
                <w:lang w:eastAsia="zh-CN"/>
              </w:rPr>
              <w:t>》。</w:t>
            </w:r>
            <w:r>
              <w:rPr>
                <w:rFonts w:hint="eastAsia" w:ascii="Times New Roman" w:hAnsi="Times New Roman" w:cs="Times New Roman"/>
                <w:color w:val="auto"/>
                <w:kern w:val="0"/>
                <w:sz w:val="24"/>
                <w:szCs w:val="24"/>
                <w:highlight w:val="none"/>
                <w:u w:val="none" w:color="auto"/>
                <w:lang w:val="en-US" w:eastAsia="zh-CN"/>
              </w:rPr>
              <w:t xml:space="preserve"> </w:t>
            </w:r>
          </w:p>
          <w:p>
            <w:pPr>
              <w:pStyle w:val="57"/>
              <w:keepNext w:val="0"/>
              <w:keepLines w:val="0"/>
              <w:pageBreakBefore w:val="0"/>
              <w:widowControl w:val="0"/>
              <w:kinsoku/>
              <w:wordWrap/>
              <w:overflowPunct/>
              <w:topLinePunct w:val="0"/>
              <w:bidi w:val="0"/>
              <w:spacing w:line="360" w:lineRule="auto"/>
              <w:ind w:firstLine="480" w:firstLineChars="200"/>
              <w:jc w:val="both"/>
              <w:textAlignment w:val="auto"/>
              <w:rPr>
                <w:rFonts w:hint="eastAsia" w:ascii="Times New Roman" w:hAnsi="Times New Roman" w:cs="Times New Roman"/>
                <w:color w:val="auto"/>
                <w:kern w:val="0"/>
                <w:sz w:val="24"/>
                <w:szCs w:val="24"/>
                <w:highlight w:val="none"/>
                <w:u w:val="none" w:color="auto"/>
                <w:lang w:eastAsia="zh-CN"/>
              </w:rPr>
            </w:pPr>
            <w:r>
              <w:rPr>
                <w:rFonts w:hint="default" w:ascii="Times New Roman" w:hAnsi="Times New Roman" w:cs="Times New Roman"/>
                <w:color w:val="auto"/>
                <w:kern w:val="0"/>
                <w:sz w:val="24"/>
                <w:szCs w:val="24"/>
                <w:highlight w:val="none"/>
                <w:u w:val="none" w:color="auto"/>
              </w:rPr>
              <w:t>5年内全县初步规划12个制砂点，并争取控制在8个制砂点之内，按照县规划布点布局进行规范化生产经营，中长期规划建设集砂石、水泥、混凝土、装配式一体化的产业园区，设立1-4家综合性企业，推进机制砂石生产规模化、集约化、绿色发展化</w:t>
            </w:r>
            <w:r>
              <w:rPr>
                <w:rFonts w:hint="eastAsia" w:ascii="Times New Roman" w:hAnsi="Times New Roman" w:cs="Times New Roman"/>
                <w:color w:val="auto"/>
                <w:kern w:val="0"/>
                <w:sz w:val="24"/>
                <w:szCs w:val="24"/>
                <w:highlight w:val="none"/>
                <w:u w:val="none" w:color="auto"/>
                <w:lang w:eastAsia="zh-CN"/>
              </w:rPr>
              <w:t>。</w:t>
            </w:r>
          </w:p>
          <w:p>
            <w:pPr>
              <w:pStyle w:val="57"/>
              <w:keepNext w:val="0"/>
              <w:keepLines w:val="0"/>
              <w:pageBreakBefore w:val="0"/>
              <w:widowControl w:val="0"/>
              <w:kinsoku/>
              <w:wordWrap/>
              <w:overflowPunct/>
              <w:topLinePunct w:val="0"/>
              <w:bidi w:val="0"/>
              <w:spacing w:line="360" w:lineRule="auto"/>
              <w:ind w:firstLine="480" w:firstLineChars="200"/>
              <w:jc w:val="both"/>
              <w:textAlignment w:val="auto"/>
              <w:rPr>
                <w:rFonts w:hint="default" w:ascii="Times New Roman" w:hAnsi="Times New Roman" w:eastAsia="宋体" w:cs="Times New Roman"/>
                <w:color w:val="auto"/>
                <w:kern w:val="0"/>
                <w:sz w:val="24"/>
                <w:szCs w:val="24"/>
                <w:highlight w:val="none"/>
                <w:u w:val="none" w:color="auto"/>
                <w:lang w:val="en-US" w:eastAsia="zh-CN"/>
              </w:rPr>
            </w:pPr>
            <w:r>
              <w:rPr>
                <w:rFonts w:hint="eastAsia" w:ascii="Times New Roman" w:hAnsi="Times New Roman" w:cs="Times New Roman"/>
                <w:color w:val="auto"/>
                <w:kern w:val="0"/>
                <w:sz w:val="24"/>
                <w:szCs w:val="24"/>
                <w:highlight w:val="none"/>
                <w:u w:val="none" w:color="auto"/>
                <w:lang w:val="en-US" w:eastAsia="zh-CN"/>
              </w:rPr>
              <w:t>本次会议纪要出台后，除新增年产能在200万吨以上的单个机制砂企业外，不再新增审批新的机制砂企业。本项目年产200万吨机制砂，且为新建，符合会议纪要要求。</w:t>
            </w:r>
          </w:p>
          <w:p>
            <w:pPr>
              <w:pStyle w:val="57"/>
              <w:spacing w:line="360" w:lineRule="auto"/>
              <w:rPr>
                <w:rFonts w:hint="default" w:ascii="Times New Roman" w:hAnsi="Times New Roman" w:cs="Times New Roman"/>
                <w:color w:val="auto"/>
                <w:kern w:val="0"/>
                <w:sz w:val="24"/>
                <w:szCs w:val="24"/>
                <w:highlight w:val="none"/>
                <w:u w:val="none" w:color="auto"/>
              </w:rPr>
            </w:pPr>
            <w:r>
              <w:rPr>
                <w:rFonts w:hint="default" w:ascii="Times New Roman" w:hAnsi="Times New Roman" w:cs="Times New Roman"/>
                <w:color w:val="auto"/>
                <w:kern w:val="0"/>
                <w:sz w:val="24"/>
                <w:szCs w:val="24"/>
                <w:highlight w:val="none"/>
                <w:u w:val="none" w:color="auto"/>
              </w:rPr>
              <w:t>制砂企业规范管理要求：</w:t>
            </w:r>
          </w:p>
          <w:p>
            <w:pPr>
              <w:pStyle w:val="57"/>
              <w:spacing w:line="360" w:lineRule="auto"/>
              <w:rPr>
                <w:rFonts w:hint="default" w:ascii="Times New Roman" w:hAnsi="Times New Roman" w:cs="Times New Roman"/>
                <w:color w:val="auto"/>
                <w:kern w:val="0"/>
                <w:sz w:val="24"/>
                <w:szCs w:val="24"/>
                <w:highlight w:val="none"/>
                <w:u w:val="none" w:color="auto"/>
              </w:rPr>
            </w:pPr>
            <w:r>
              <w:rPr>
                <w:rFonts w:hint="default" w:ascii="Times New Roman" w:hAnsi="Times New Roman" w:cs="Times New Roman"/>
                <w:color w:val="auto"/>
                <w:kern w:val="0"/>
                <w:sz w:val="24"/>
                <w:szCs w:val="24"/>
                <w:highlight w:val="none"/>
                <w:u w:val="none" w:color="auto"/>
              </w:rPr>
              <w:t>1、用地符合土地利用规划，办理好用地手续，不得设置在基本农田、生态保护区、生态公益林、饮用水源保护区、名胜风景区、自然和文化遗产保护区、地质公园；</w:t>
            </w:r>
          </w:p>
          <w:p>
            <w:pPr>
              <w:pStyle w:val="57"/>
              <w:spacing w:line="360" w:lineRule="auto"/>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rPr>
              <w:t>2、有稳定的原料来源；</w:t>
            </w:r>
          </w:p>
          <w:p>
            <w:pPr>
              <w:pStyle w:val="57"/>
              <w:spacing w:line="360" w:lineRule="auto"/>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rPr>
              <w:t>3、通过环评，获得排污许可，排污设施正常运转；</w:t>
            </w:r>
          </w:p>
          <w:p>
            <w:pPr>
              <w:pStyle w:val="57"/>
              <w:spacing w:line="360" w:lineRule="auto"/>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rPr>
              <w:t>4、产能、工艺、设备符合国家政策规定；</w:t>
            </w:r>
          </w:p>
          <w:p>
            <w:pPr>
              <w:pStyle w:val="57"/>
              <w:spacing w:line="360" w:lineRule="auto"/>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rPr>
              <w:t>5、达到安全生产条件；</w:t>
            </w:r>
          </w:p>
          <w:p>
            <w:pPr>
              <w:pStyle w:val="57"/>
              <w:spacing w:line="360" w:lineRule="auto"/>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rPr>
              <w:t>6、办理了工业企业注册登记，且检测实验室及质检人员符合要求，每批产品出厂均经检验；</w:t>
            </w:r>
          </w:p>
          <w:p>
            <w:pPr>
              <w:pStyle w:val="57"/>
              <w:spacing w:line="360" w:lineRule="auto"/>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rPr>
              <w:t>7、编制水土保持方案；</w:t>
            </w:r>
          </w:p>
          <w:p>
            <w:pPr>
              <w:autoSpaceDE w:val="0"/>
              <w:autoSpaceDN w:val="0"/>
              <w:adjustRightInd w:val="0"/>
              <w:snapToGrid w:val="0"/>
              <w:ind w:firstLine="480" w:firstLineChars="200"/>
              <w:jc w:val="both"/>
              <w:rPr>
                <w:rFonts w:hint="default" w:ascii="Times New Roman" w:hAnsi="Times New Roman" w:eastAsia="宋体" w:cs="Times New Roman"/>
                <w:color w:val="auto"/>
                <w:kern w:val="0"/>
                <w:sz w:val="24"/>
                <w:szCs w:val="24"/>
                <w:highlight w:val="none"/>
                <w:u w:val="none" w:color="auto"/>
              </w:rPr>
            </w:pPr>
            <w:r>
              <w:rPr>
                <w:rFonts w:hint="default" w:ascii="Times New Roman" w:hAnsi="Times New Roman" w:cs="Times New Roman"/>
                <w:color w:val="auto"/>
                <w:sz w:val="24"/>
                <w:szCs w:val="24"/>
                <w:highlight w:val="none"/>
                <w:u w:val="none" w:color="auto"/>
              </w:rPr>
              <w:t>8、办理一般纳税人。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962" w:type="pct"/>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规划环境影响</w:t>
            </w:r>
          </w:p>
          <w:p>
            <w:pPr>
              <w:adjustRightInd w:val="0"/>
              <w:snapToGrid w:val="0"/>
              <w:jc w:val="center"/>
              <w:rPr>
                <w:rFonts w:hint="default" w:ascii="Times New Roman" w:hAnsi="Times New Roman" w:eastAsia="宋体" w:cs="Times New Roman"/>
                <w:color w:val="auto"/>
                <w:kern w:val="0"/>
                <w:sz w:val="24"/>
                <w:szCs w:val="24"/>
                <w:highlight w:val="none"/>
                <w:u w:val="none" w:color="auto"/>
              </w:rPr>
            </w:pPr>
            <w:r>
              <w:rPr>
                <w:rFonts w:hint="default" w:ascii="Times New Roman" w:hAnsi="Times New Roman" w:eastAsia="宋体" w:cs="Times New Roman"/>
                <w:color w:val="auto"/>
                <w:sz w:val="24"/>
                <w:szCs w:val="24"/>
                <w:highlight w:val="none"/>
                <w:u w:val="none" w:color="auto"/>
              </w:rPr>
              <w:t>评价情况</w:t>
            </w:r>
          </w:p>
        </w:tc>
        <w:tc>
          <w:tcPr>
            <w:tcW w:w="4037" w:type="pct"/>
            <w:gridSpan w:val="3"/>
            <w:vAlign w:val="center"/>
          </w:tcPr>
          <w:p>
            <w:pPr>
              <w:autoSpaceDE w:val="0"/>
              <w:autoSpaceDN w:val="0"/>
              <w:adjustRightInd w:val="0"/>
              <w:snapToGrid w:val="0"/>
              <w:jc w:val="center"/>
              <w:rPr>
                <w:rFonts w:hint="default" w:ascii="Times New Roman" w:hAnsi="Times New Roman" w:eastAsia="宋体" w:cs="Times New Roman"/>
                <w:color w:val="auto"/>
                <w:kern w:val="0"/>
                <w:sz w:val="24"/>
                <w:szCs w:val="24"/>
                <w:highlight w:val="none"/>
                <w:u w:val="none" w:color="auto"/>
              </w:rPr>
            </w:pPr>
            <w:r>
              <w:rPr>
                <w:rFonts w:hint="default" w:ascii="Times New Roman" w:hAnsi="Times New Roman" w:eastAsia="宋体" w:cs="Times New Roman"/>
                <w:color w:val="auto"/>
                <w:kern w:val="0"/>
                <w:sz w:val="24"/>
                <w:szCs w:val="24"/>
                <w:highlight w:val="none"/>
                <w:u w:val="none" w:color="auto"/>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962" w:type="pct"/>
            <w:vAlign w:val="center"/>
          </w:tcPr>
          <w:p>
            <w:pPr>
              <w:autoSpaceDE w:val="0"/>
              <w:autoSpaceDN w:val="0"/>
              <w:adjustRightInd w:val="0"/>
              <w:snapToGrid w:val="0"/>
              <w:jc w:val="center"/>
              <w:rPr>
                <w:rFonts w:hint="default" w:ascii="Times New Roman" w:hAnsi="Times New Roman" w:eastAsia="宋体" w:cs="Times New Roman"/>
                <w:color w:val="auto"/>
                <w:kern w:val="0"/>
                <w:sz w:val="24"/>
                <w:szCs w:val="24"/>
                <w:highlight w:val="none"/>
                <w:u w:val="none" w:color="auto"/>
              </w:rPr>
            </w:pPr>
            <w:r>
              <w:rPr>
                <w:rFonts w:hint="default" w:ascii="Times New Roman" w:hAnsi="Times New Roman" w:eastAsia="宋体" w:cs="Times New Roman"/>
                <w:color w:val="auto"/>
                <w:kern w:val="0"/>
                <w:sz w:val="24"/>
                <w:szCs w:val="24"/>
                <w:highlight w:val="none"/>
                <w:u w:val="none" w:color="auto"/>
              </w:rPr>
              <w:t>规划及规划环境影响评价符合性分析</w:t>
            </w:r>
          </w:p>
        </w:tc>
        <w:tc>
          <w:tcPr>
            <w:tcW w:w="4037" w:type="pct"/>
            <w:gridSpan w:val="3"/>
            <w:vAlign w:val="center"/>
          </w:tcPr>
          <w:p>
            <w:pPr>
              <w:autoSpaceDE w:val="0"/>
              <w:autoSpaceDN w:val="0"/>
              <w:adjustRightInd w:val="0"/>
              <w:snapToGrid w:val="0"/>
              <w:jc w:val="center"/>
              <w:rPr>
                <w:rFonts w:hint="default" w:ascii="Times New Roman" w:hAnsi="Times New Roman" w:eastAsia="宋体" w:cs="Times New Roman"/>
                <w:color w:val="auto"/>
                <w:kern w:val="0"/>
                <w:sz w:val="24"/>
                <w:szCs w:val="24"/>
                <w:highlight w:val="none"/>
                <w:u w:val="none" w:color="auto"/>
              </w:rPr>
            </w:pPr>
            <w:r>
              <w:rPr>
                <w:rFonts w:hint="default" w:ascii="Times New Roman" w:hAnsi="Times New Roman" w:eastAsia="宋体" w:cs="Times New Roman"/>
                <w:color w:val="auto"/>
                <w:kern w:val="0"/>
                <w:sz w:val="24"/>
                <w:szCs w:val="24"/>
                <w:highlight w:val="none"/>
                <w:u w:val="none" w:color="auto"/>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67" w:hRule="atLeast"/>
          <w:jc w:val="center"/>
        </w:trPr>
        <w:tc>
          <w:tcPr>
            <w:tcW w:w="962" w:type="pct"/>
            <w:vAlign w:val="center"/>
          </w:tcPr>
          <w:p>
            <w:pPr>
              <w:autoSpaceDE w:val="0"/>
              <w:autoSpaceDN w:val="0"/>
              <w:adjustRightInd w:val="0"/>
              <w:snapToGrid w:val="0"/>
              <w:jc w:val="center"/>
              <w:rPr>
                <w:rFonts w:hint="default" w:ascii="Times New Roman" w:hAnsi="Times New Roman" w:eastAsia="宋体" w:cs="Times New Roman"/>
                <w:color w:val="auto"/>
                <w:kern w:val="0"/>
                <w:sz w:val="24"/>
                <w:szCs w:val="24"/>
                <w:highlight w:val="none"/>
                <w:u w:val="none" w:color="auto"/>
              </w:rPr>
            </w:pPr>
            <w:r>
              <w:rPr>
                <w:rFonts w:hint="eastAsia" w:ascii="宋体" w:hAnsi="宋体" w:cs="宋体"/>
                <w:color w:val="auto"/>
                <w:kern w:val="0"/>
                <w:sz w:val="24"/>
                <w:highlight w:val="none"/>
                <w:u w:val="none" w:color="auto"/>
              </w:rPr>
              <w:t>其他符合性分析</w:t>
            </w:r>
          </w:p>
        </w:tc>
        <w:tc>
          <w:tcPr>
            <w:tcW w:w="4037" w:type="pct"/>
            <w:gridSpan w:val="3"/>
            <w:vAlign w:val="center"/>
          </w:tcPr>
          <w:p>
            <w:pPr>
              <w:pStyle w:val="91"/>
              <w:snapToGrid w:val="0"/>
              <w:spacing w:beforeLines="0" w:after="0" w:afterAutospacing="0" w:line="360" w:lineRule="auto"/>
              <w:ind w:firstLine="0" w:firstLineChars="0"/>
              <w:rPr>
                <w:rFonts w:hint="default" w:ascii="Times New Roman" w:hAnsi="Times New Roman" w:eastAsia="宋体" w:cs="Times New Roman"/>
                <w:b/>
                <w:color w:val="auto"/>
                <w:highlight w:val="none"/>
                <w:u w:val="none" w:color="auto"/>
              </w:rPr>
            </w:pPr>
            <w:r>
              <w:rPr>
                <w:rFonts w:hint="default" w:ascii="Times New Roman" w:hAnsi="Times New Roman" w:eastAsia="宋体" w:cs="Times New Roman"/>
                <w:b/>
                <w:color w:val="auto"/>
                <w:highlight w:val="none"/>
                <w:u w:val="none" w:color="auto"/>
              </w:rPr>
              <w:t>1、产业政策符合性分析</w:t>
            </w:r>
          </w:p>
          <w:p>
            <w:pPr>
              <w:spacing w:line="360" w:lineRule="auto"/>
              <w:ind w:firstLine="480" w:firstLineChars="200"/>
              <w:rPr>
                <w:rFonts w:hint="eastAsia" w:ascii="Times New Roman" w:hAnsi="Times New Roman"/>
                <w:color w:val="auto"/>
                <w:sz w:val="24"/>
                <w:szCs w:val="24"/>
                <w:highlight w:val="none"/>
                <w:u w:val="none" w:color="auto"/>
                <w:lang w:eastAsia="zh-CN"/>
              </w:rPr>
            </w:pPr>
            <w:r>
              <w:rPr>
                <w:rFonts w:ascii="Times New Roman" w:hAnsi="Times New Roman"/>
                <w:color w:val="auto"/>
                <w:sz w:val="24"/>
                <w:highlight w:val="none"/>
                <w:u w:val="none" w:color="auto"/>
              </w:rPr>
              <w:t>本项目属于</w:t>
            </w:r>
            <w:r>
              <w:rPr>
                <w:rFonts w:hint="eastAsia" w:ascii="Times New Roman" w:hAnsi="Times New Roman" w:eastAsia="宋体" w:cs="Times New Roman"/>
                <w:color w:val="auto"/>
                <w:sz w:val="24"/>
                <w:highlight w:val="none"/>
                <w:u w:val="none" w:color="auto"/>
                <w:lang w:val="en-US" w:eastAsia="zh-CN"/>
              </w:rPr>
              <w:t>非金属</w:t>
            </w:r>
            <w:r>
              <w:rPr>
                <w:rFonts w:hint="eastAsia" w:ascii="Times New Roman" w:hAnsi="Times New Roman" w:cs="Times New Roman"/>
                <w:color w:val="auto"/>
                <w:sz w:val="24"/>
                <w:highlight w:val="none"/>
                <w:u w:val="none" w:color="auto"/>
                <w:lang w:val="en-US" w:eastAsia="zh-CN"/>
              </w:rPr>
              <w:t>矿物制品业</w:t>
            </w:r>
            <w:r>
              <w:rPr>
                <w:rFonts w:ascii="Times New Roman" w:hAnsi="Times New Roman"/>
                <w:color w:val="auto"/>
                <w:sz w:val="24"/>
                <w:highlight w:val="none"/>
                <w:u w:val="none" w:color="auto"/>
              </w:rPr>
              <w:t>，</w:t>
            </w:r>
            <w:r>
              <w:rPr>
                <w:rFonts w:ascii="Times New Roman" w:hAnsi="Times New Roman"/>
                <w:color w:val="auto"/>
                <w:sz w:val="24"/>
                <w:szCs w:val="24"/>
                <w:highlight w:val="none"/>
                <w:u w:val="none" w:color="auto"/>
              </w:rPr>
              <w:t>根据《产业结构调整指导目录2019年本》</w:t>
            </w:r>
            <w:r>
              <w:rPr>
                <w:rFonts w:hint="eastAsia" w:ascii="Times New Roman" w:hAnsi="Times New Roman"/>
                <w:color w:val="auto"/>
                <w:sz w:val="24"/>
                <w:szCs w:val="24"/>
                <w:highlight w:val="none"/>
                <w:u w:val="none" w:color="auto"/>
              </w:rPr>
              <w:t>（2021年修改）</w:t>
            </w:r>
            <w:r>
              <w:rPr>
                <w:rFonts w:ascii="Times New Roman" w:hAnsi="Times New Roman"/>
                <w:color w:val="auto"/>
                <w:sz w:val="24"/>
                <w:szCs w:val="24"/>
                <w:highlight w:val="none"/>
                <w:u w:val="none" w:color="auto"/>
              </w:rPr>
              <w:t>，本项目所采用的工艺、设备不属于该目录中的限制类及淘汰类生产规模</w:t>
            </w:r>
            <w:r>
              <w:rPr>
                <w:rFonts w:hint="eastAsia" w:ascii="Times New Roman" w:hAnsi="Times New Roman"/>
                <w:color w:val="auto"/>
                <w:sz w:val="24"/>
                <w:szCs w:val="24"/>
                <w:highlight w:val="none"/>
                <w:u w:val="none" w:color="auto"/>
                <w:lang w:val="en-US" w:eastAsia="zh-CN"/>
              </w:rPr>
              <w:t>符合要求</w:t>
            </w:r>
            <w:r>
              <w:rPr>
                <w:rFonts w:ascii="Times New Roman" w:hAnsi="Times New Roman"/>
                <w:color w:val="auto"/>
                <w:sz w:val="24"/>
                <w:szCs w:val="24"/>
                <w:highlight w:val="none"/>
                <w:u w:val="none" w:color="auto"/>
              </w:rPr>
              <w:t>，生产工艺不在限制和淘汰之列，因此，本项目属允许类，符合国家产业政策要求</w:t>
            </w:r>
            <w:r>
              <w:rPr>
                <w:rFonts w:hint="eastAsia" w:ascii="Times New Roman" w:hAnsi="Times New Roman"/>
                <w:color w:val="auto"/>
                <w:sz w:val="24"/>
                <w:szCs w:val="24"/>
                <w:highlight w:val="none"/>
                <w:u w:val="none" w:color="auto"/>
                <w:lang w:eastAsia="zh-CN"/>
              </w:rPr>
              <w:t>。</w:t>
            </w:r>
          </w:p>
          <w:p>
            <w:pPr>
              <w:spacing w:line="360" w:lineRule="auto"/>
              <w:ind w:firstLine="480" w:firstLineChars="200"/>
              <w:rPr>
                <w:rFonts w:hint="eastAsia" w:ascii="Times New Roman" w:hAnsi="Times New Roman"/>
                <w:color w:val="auto"/>
                <w:sz w:val="24"/>
                <w:szCs w:val="24"/>
                <w:highlight w:val="none"/>
                <w:u w:val="none" w:color="auto"/>
              </w:rPr>
            </w:pPr>
            <w:r>
              <w:rPr>
                <w:rFonts w:hint="eastAsia" w:ascii="Times New Roman" w:hAnsi="Times New Roman"/>
                <w:color w:val="auto"/>
                <w:sz w:val="24"/>
                <w:szCs w:val="24"/>
                <w:highlight w:val="none"/>
                <w:u w:val="none" w:color="auto"/>
              </w:rPr>
              <w:t>根据《关于进一步规范和加强产业园区生态环境管理的通知》（湘环发[2020] 27号）、《湖南省人民政府办公厅关于加快推进产业园区改革和创新发展的实施意见》（湘政办发[2018]15号）要求：积极引导园区外工业项目向园区集聚发展，除矿产资源、能源开发等对选址有特殊要求的项目外，新上工业项目应当安排在省级及以上工业园区。</w:t>
            </w:r>
          </w:p>
          <w:p>
            <w:pPr>
              <w:spacing w:line="360" w:lineRule="auto"/>
              <w:ind w:firstLine="480" w:firstLineChars="200"/>
              <w:rPr>
                <w:rFonts w:hint="eastAsia" w:ascii="Times New Roman" w:hAnsi="Times New Roman"/>
                <w:color w:val="auto"/>
                <w:sz w:val="24"/>
                <w:szCs w:val="24"/>
                <w:highlight w:val="none"/>
                <w:u w:val="none" w:color="auto"/>
              </w:rPr>
            </w:pPr>
            <w:r>
              <w:rPr>
                <w:rFonts w:hint="eastAsia" w:ascii="Times New Roman" w:hAnsi="Times New Roman"/>
                <w:color w:val="auto"/>
                <w:sz w:val="24"/>
                <w:szCs w:val="24"/>
                <w:highlight w:val="none"/>
                <w:u w:val="none" w:color="auto"/>
              </w:rPr>
              <w:t>项目为砂石加工项目，</w:t>
            </w:r>
            <w:r>
              <w:rPr>
                <w:rFonts w:hint="eastAsia" w:ascii="Times New Roman" w:hAnsi="Times New Roman"/>
                <w:color w:val="auto"/>
                <w:sz w:val="24"/>
                <w:szCs w:val="24"/>
                <w:highlight w:val="none"/>
                <w:u w:val="none" w:color="auto"/>
                <w:lang w:val="en-US" w:eastAsia="zh-CN"/>
              </w:rPr>
              <w:t>原辅料主要为矿山开采</w:t>
            </w:r>
            <w:r>
              <w:rPr>
                <w:rFonts w:hint="eastAsia" w:ascii="Times New Roman" w:hAnsi="Times New Roman"/>
                <w:color w:val="auto"/>
                <w:sz w:val="24"/>
                <w:szCs w:val="24"/>
                <w:highlight w:val="none"/>
                <w:u w:val="none" w:color="auto"/>
                <w:lang w:eastAsia="zh-CN"/>
              </w:rPr>
              <w:t>块石及废弃石料</w:t>
            </w:r>
            <w:r>
              <w:rPr>
                <w:rFonts w:hint="eastAsia" w:ascii="Times New Roman" w:hAnsi="Times New Roman"/>
                <w:color w:val="auto"/>
                <w:sz w:val="24"/>
                <w:szCs w:val="24"/>
                <w:highlight w:val="none"/>
                <w:u w:val="none" w:color="auto"/>
              </w:rPr>
              <w:t>、建筑垃圾、砖渣</w:t>
            </w:r>
            <w:r>
              <w:rPr>
                <w:rFonts w:hint="eastAsia" w:ascii="Times New Roman" w:hAnsi="Times New Roman"/>
                <w:color w:val="auto"/>
                <w:sz w:val="24"/>
                <w:szCs w:val="24"/>
                <w:highlight w:val="none"/>
                <w:u w:val="none" w:color="auto"/>
                <w:lang w:val="en-US" w:eastAsia="zh-CN"/>
              </w:rPr>
              <w:t>等</w:t>
            </w:r>
            <w:r>
              <w:rPr>
                <w:rFonts w:hint="eastAsia" w:ascii="Times New Roman" w:hAnsi="Times New Roman"/>
                <w:color w:val="auto"/>
                <w:sz w:val="24"/>
                <w:szCs w:val="24"/>
                <w:highlight w:val="none"/>
                <w:u w:val="none" w:color="auto"/>
                <w:lang w:eastAsia="zh-CN"/>
              </w:rPr>
              <w:t>，</w:t>
            </w:r>
            <w:r>
              <w:rPr>
                <w:rFonts w:hint="eastAsia" w:ascii="Times New Roman" w:hAnsi="Times New Roman"/>
                <w:color w:val="auto"/>
                <w:sz w:val="24"/>
                <w:szCs w:val="24"/>
                <w:highlight w:val="none"/>
                <w:u w:val="none" w:color="auto"/>
              </w:rPr>
              <w:t>属于矿产资源类建设项目，对选址有特殊要求。</w:t>
            </w:r>
          </w:p>
          <w:p>
            <w:pPr>
              <w:spacing w:line="360" w:lineRule="auto"/>
              <w:ind w:firstLine="480" w:firstLineChars="200"/>
              <w:rPr>
                <w:rFonts w:ascii="Times New Roman" w:hAnsi="Times New Roman"/>
                <w:color w:val="auto"/>
                <w:kern w:val="0"/>
                <w:sz w:val="24"/>
                <w:highlight w:val="none"/>
                <w:u w:val="none" w:color="auto"/>
              </w:rPr>
            </w:pPr>
            <w:r>
              <w:rPr>
                <w:rFonts w:hint="eastAsia" w:ascii="Times New Roman" w:hAnsi="Times New Roman"/>
                <w:color w:val="auto"/>
                <w:sz w:val="24"/>
                <w:szCs w:val="24"/>
                <w:highlight w:val="none"/>
                <w:u w:val="none" w:color="auto"/>
              </w:rPr>
              <w:t>综上所述，本项目的建设符合《关于进一步规范和加强产业园区生态环境管理的通知》（湘环发[2020] 27号）、《湖南省人民政府办公厅关于加快推进产业园区改革和创新发展的实施意见》（湘政办发[2018]15号）要求</w:t>
            </w:r>
            <w:r>
              <w:rPr>
                <w:rFonts w:ascii="Times New Roman" w:hAnsi="Times New Roman"/>
                <w:color w:val="auto"/>
                <w:sz w:val="24"/>
                <w:szCs w:val="24"/>
                <w:highlight w:val="none"/>
                <w:u w:val="none" w:color="auto"/>
              </w:rPr>
              <w:t>。</w:t>
            </w:r>
          </w:p>
          <w:p>
            <w:pPr>
              <w:pStyle w:val="91"/>
              <w:snapToGrid w:val="0"/>
              <w:spacing w:beforeLines="0" w:after="0" w:afterAutospacing="0" w:line="360" w:lineRule="auto"/>
              <w:ind w:firstLine="0" w:firstLineChars="0"/>
              <w:rPr>
                <w:rFonts w:hint="default" w:ascii="Times New Roman" w:hAnsi="Times New Roman" w:eastAsia="宋体" w:cs="Times New Roman"/>
                <w:b/>
                <w:color w:val="auto"/>
                <w:highlight w:val="none"/>
                <w:u w:val="none" w:color="auto"/>
              </w:rPr>
            </w:pPr>
            <w:r>
              <w:rPr>
                <w:rFonts w:hint="default" w:ascii="Times New Roman" w:hAnsi="Times New Roman" w:eastAsia="宋体" w:cs="Times New Roman"/>
                <w:b/>
                <w:color w:val="auto"/>
                <w:highlight w:val="none"/>
                <w:u w:val="none" w:color="auto"/>
              </w:rPr>
              <w:t>2、选址</w:t>
            </w:r>
            <w:r>
              <w:rPr>
                <w:rFonts w:hint="eastAsia" w:ascii="Times New Roman" w:hAnsi="Times New Roman" w:cs="Times New Roman"/>
                <w:b/>
                <w:color w:val="auto"/>
                <w:highlight w:val="none"/>
                <w:u w:val="none" w:color="auto"/>
                <w:lang w:val="en-US" w:eastAsia="zh-CN"/>
              </w:rPr>
              <w:t>合理性</w:t>
            </w:r>
            <w:r>
              <w:rPr>
                <w:rFonts w:hint="default" w:ascii="Times New Roman" w:hAnsi="Times New Roman" w:eastAsia="宋体" w:cs="Times New Roman"/>
                <w:b/>
                <w:color w:val="auto"/>
                <w:highlight w:val="none"/>
                <w:u w:val="none" w:color="auto"/>
              </w:rPr>
              <w:t>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highlight w:val="none"/>
                <w:u w:val="none" w:color="auto"/>
                <w:lang w:val="en-US" w:eastAsia="zh-CN"/>
              </w:rPr>
            </w:pPr>
            <w:r>
              <w:rPr>
                <w:rFonts w:hint="eastAsia" w:ascii="Times New Roman" w:hAnsi="Times New Roman" w:eastAsia="宋体" w:cs="Times New Roman"/>
                <w:color w:val="auto"/>
                <w:sz w:val="24"/>
                <w:highlight w:val="none"/>
                <w:u w:val="none" w:color="auto"/>
                <w:lang w:val="en-US" w:eastAsia="zh-CN"/>
              </w:rPr>
              <w:t>综合考虑区域发展规划、环境功能、运输条件、水、电供应等情况，本项目选址可行性分析如下：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0"/>
                <w:sz w:val="24"/>
                <w:szCs w:val="24"/>
                <w:highlight w:val="none"/>
                <w:u w:val="none" w:color="auto"/>
                <w:lang w:eastAsia="zh-CN"/>
              </w:rPr>
            </w:pPr>
            <w:r>
              <w:rPr>
                <w:rFonts w:hint="eastAsia" w:ascii="Times New Roman" w:hAnsi="Times New Roman" w:cs="Times New Roman"/>
                <w:color w:val="auto"/>
                <w:sz w:val="24"/>
                <w:highlight w:val="none"/>
                <w:u w:val="none" w:color="auto"/>
                <w:lang w:val="en-US" w:eastAsia="zh-CN"/>
              </w:rPr>
              <w:t>（1）结合《关于开展制砂采砂采石领域“三清两治”专项整治行动的实施方案》（洞办发【2020】11号）、洞口县机制砂企业清理整顿第一、第二次联审会议纪要，制砂项目</w:t>
            </w:r>
            <w:r>
              <w:rPr>
                <w:rFonts w:hint="default" w:ascii="Times New Roman" w:hAnsi="Times New Roman" w:cs="Times New Roman"/>
                <w:color w:val="auto"/>
                <w:kern w:val="0"/>
                <w:sz w:val="24"/>
                <w:szCs w:val="24"/>
                <w:highlight w:val="none"/>
                <w:u w:val="none" w:color="auto"/>
              </w:rPr>
              <w:t>用地</w:t>
            </w:r>
            <w:r>
              <w:rPr>
                <w:rFonts w:hint="eastAsia" w:ascii="Times New Roman" w:hAnsi="Times New Roman" w:cs="Times New Roman"/>
                <w:color w:val="auto"/>
                <w:kern w:val="0"/>
                <w:sz w:val="24"/>
                <w:szCs w:val="24"/>
                <w:highlight w:val="none"/>
                <w:u w:val="none" w:color="auto"/>
                <w:lang w:val="en-US" w:eastAsia="zh-CN"/>
              </w:rPr>
              <w:t>须</w:t>
            </w:r>
            <w:r>
              <w:rPr>
                <w:rFonts w:hint="default" w:ascii="Times New Roman" w:hAnsi="Times New Roman" w:cs="Times New Roman"/>
                <w:color w:val="auto"/>
                <w:kern w:val="0"/>
                <w:sz w:val="24"/>
                <w:szCs w:val="24"/>
                <w:highlight w:val="none"/>
                <w:u w:val="none" w:color="auto"/>
              </w:rPr>
              <w:t>符合土地利用规划，办理好用地手续，不得设置在基本农田、生态保护区、生态公益林、饮用水源保护区、名胜风景区、自然和文化遗产保护区、地质公园</w:t>
            </w:r>
            <w:r>
              <w:rPr>
                <w:rFonts w:hint="eastAsia" w:ascii="Times New Roman" w:hAnsi="Times New Roman" w:cs="Times New Roman"/>
                <w:color w:val="auto"/>
                <w:kern w:val="0"/>
                <w:sz w:val="24"/>
                <w:szCs w:val="24"/>
                <w:highlight w:val="none"/>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highlight w:val="none"/>
                <w:u w:val="none" w:color="auto"/>
                <w:lang w:val="en-US" w:eastAsia="zh-CN"/>
              </w:rPr>
            </w:pPr>
            <w:r>
              <w:rPr>
                <w:rFonts w:hint="eastAsia" w:ascii="Times New Roman" w:hAnsi="Times New Roman" w:eastAsia="宋体" w:cs="Times New Roman"/>
                <w:color w:val="auto"/>
                <w:sz w:val="24"/>
                <w:highlight w:val="none"/>
                <w:u w:val="none" w:color="auto"/>
                <w:lang w:val="en-US" w:eastAsia="zh-CN"/>
              </w:rPr>
              <w:t>本项目位于邵阳市洞口县</w:t>
            </w:r>
            <w:r>
              <w:rPr>
                <w:rFonts w:hint="eastAsia" w:ascii="Times New Roman" w:hAnsi="Times New Roman" w:cs="Times New Roman"/>
                <w:color w:val="auto"/>
                <w:sz w:val="24"/>
                <w:highlight w:val="none"/>
                <w:u w:val="none" w:color="auto"/>
                <w:lang w:val="en-US" w:eastAsia="zh-CN"/>
              </w:rPr>
              <w:t>高沙镇青云</w:t>
            </w:r>
            <w:r>
              <w:rPr>
                <w:rFonts w:hint="eastAsia" w:ascii="Times New Roman" w:hAnsi="Times New Roman" w:eastAsia="宋体" w:cs="Times New Roman"/>
                <w:color w:val="auto"/>
                <w:sz w:val="24"/>
                <w:highlight w:val="none"/>
                <w:u w:val="none" w:color="auto"/>
                <w:lang w:val="en-US" w:eastAsia="zh-CN"/>
              </w:rPr>
              <w:t>村</w:t>
            </w:r>
            <w:r>
              <w:rPr>
                <w:rFonts w:hint="eastAsia" w:ascii="Times New Roman" w:hAnsi="Times New Roman" w:cs="Times New Roman"/>
                <w:color w:val="auto"/>
                <w:sz w:val="24"/>
                <w:highlight w:val="none"/>
                <w:u w:val="none" w:color="auto"/>
                <w:lang w:val="en-US" w:eastAsia="zh-CN"/>
              </w:rPr>
              <w:t>，根据高沙镇自然资源和生态环境办公室用地意见，项目</w:t>
            </w:r>
            <w:r>
              <w:rPr>
                <w:rFonts w:hint="default" w:ascii="Times New Roman" w:hAnsi="Times New Roman" w:cs="Times New Roman"/>
                <w:color w:val="auto"/>
                <w:kern w:val="0"/>
                <w:sz w:val="24"/>
                <w:szCs w:val="24"/>
                <w:highlight w:val="none"/>
                <w:u w:val="none" w:color="auto"/>
              </w:rPr>
              <w:t>符合土地利用规划</w:t>
            </w:r>
            <w:r>
              <w:rPr>
                <w:rFonts w:hint="eastAsia" w:ascii="Times New Roman" w:hAnsi="Times New Roman" w:cs="Times New Roman"/>
                <w:color w:val="auto"/>
                <w:kern w:val="0"/>
                <w:sz w:val="24"/>
                <w:szCs w:val="24"/>
                <w:highlight w:val="none"/>
                <w:u w:val="none" w:color="auto"/>
                <w:lang w:eastAsia="zh-CN"/>
              </w:rPr>
              <w:t>，</w:t>
            </w:r>
            <w:r>
              <w:rPr>
                <w:rFonts w:hint="eastAsia" w:ascii="Times New Roman" w:hAnsi="Times New Roman" w:cs="Times New Roman"/>
                <w:color w:val="auto"/>
                <w:sz w:val="24"/>
                <w:highlight w:val="none"/>
                <w:u w:val="none" w:color="auto"/>
                <w:lang w:val="en-US" w:eastAsia="zh-CN"/>
              </w:rPr>
              <w:t>该地块</w:t>
            </w:r>
            <w:r>
              <w:rPr>
                <w:rFonts w:hint="eastAsia" w:ascii="Times New Roman" w:hAnsi="Times New Roman" w:eastAsia="宋体" w:cs="Times New Roman"/>
                <w:color w:val="auto"/>
                <w:sz w:val="24"/>
                <w:highlight w:val="none"/>
                <w:u w:val="none" w:color="auto"/>
                <w:lang w:val="en-US" w:eastAsia="zh-CN"/>
              </w:rPr>
              <w:t>不在城乡规划范围内，项目占地不涉及基本农田、不涉及公益林地</w:t>
            </w:r>
            <w:r>
              <w:rPr>
                <w:rFonts w:hint="eastAsia" w:ascii="Times New Roman" w:hAnsi="Times New Roman" w:cs="Times New Roman"/>
                <w:color w:val="auto"/>
                <w:sz w:val="24"/>
                <w:highlight w:val="none"/>
                <w:u w:val="none" w:color="auto"/>
                <w:lang w:val="en-US" w:eastAsia="zh-CN"/>
              </w:rPr>
              <w:t>，项目符合《关于开展制砂采砂采石领域“三清两治”专项整治行动的实施方案》（洞办发【2020】11号）、洞口县机制砂企业清理整顿第一、第二次联审会议纪要用地要求。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color w:val="auto"/>
                <w:sz w:val="24"/>
                <w:highlight w:val="none"/>
                <w:u w:val="none" w:color="auto"/>
                <w:lang w:val="en-US" w:eastAsia="zh-CN"/>
              </w:rPr>
            </w:pPr>
            <w:r>
              <w:rPr>
                <w:rFonts w:hint="eastAsia" w:ascii="Times New Roman" w:hAnsi="Times New Roman" w:cs="Times New Roman"/>
                <w:color w:val="auto"/>
                <w:sz w:val="24"/>
                <w:highlight w:val="none"/>
                <w:u w:val="none" w:color="auto"/>
                <w:lang w:val="en-US" w:eastAsia="zh-CN"/>
              </w:rPr>
              <w:t>（2）项目地处农村区域，项目所在地空气环境质量能够满足《环境空气质量标准》（GB3095-2012）二级标准要求；声环境质量能够满足《声环境质量标准》（GB3096-2008）中2类标准要求，具有一定的环境容量，项目的建设符合当地环境功能区划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highlight w:val="none"/>
                <w:u w:val="none" w:color="auto"/>
                <w:lang w:val="en-US" w:eastAsia="zh-CN"/>
              </w:rPr>
            </w:pPr>
            <w:r>
              <w:rPr>
                <w:rFonts w:hint="eastAsia" w:ascii="Times New Roman" w:hAnsi="Times New Roman" w:eastAsia="宋体" w:cs="Times New Roman"/>
                <w:color w:val="auto"/>
                <w:sz w:val="24"/>
                <w:highlight w:val="none"/>
                <w:u w:val="none" w:color="auto"/>
                <w:lang w:val="en-US" w:eastAsia="zh-CN"/>
              </w:rPr>
              <w:t>（3）项目紧邻</w:t>
            </w:r>
            <w:r>
              <w:rPr>
                <w:rFonts w:hint="eastAsia" w:ascii="Times New Roman" w:hAnsi="Times New Roman" w:cs="Times New Roman"/>
                <w:color w:val="auto"/>
                <w:sz w:val="24"/>
                <w:highlight w:val="none"/>
                <w:u w:val="none" w:color="auto"/>
                <w:lang w:val="en-US" w:eastAsia="zh-CN"/>
              </w:rPr>
              <w:t>国道G241</w:t>
            </w:r>
            <w:r>
              <w:rPr>
                <w:rFonts w:hint="eastAsia" w:ascii="Times New Roman" w:hAnsi="Times New Roman" w:eastAsia="宋体" w:cs="Times New Roman"/>
                <w:color w:val="auto"/>
                <w:sz w:val="24"/>
                <w:highlight w:val="none"/>
                <w:u w:val="none" w:color="auto"/>
                <w:lang w:val="en-US" w:eastAsia="zh-CN"/>
              </w:rPr>
              <w:t>，便于成品运输，所在地水电均有保证，能够满足生产和生活需求。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highlight w:val="none"/>
                <w:u w:val="none" w:color="auto"/>
                <w:lang w:val="en-US" w:eastAsia="zh-CN"/>
              </w:rPr>
            </w:pPr>
            <w:r>
              <w:rPr>
                <w:rFonts w:hint="eastAsia" w:ascii="Times New Roman" w:hAnsi="Times New Roman" w:cs="Times New Roman"/>
                <w:color w:val="auto"/>
                <w:sz w:val="24"/>
                <w:highlight w:val="none"/>
                <w:u w:val="none" w:color="auto"/>
                <w:lang w:val="en-US" w:eastAsia="zh-CN"/>
              </w:rPr>
              <w:t>（4）</w:t>
            </w:r>
            <w:r>
              <w:rPr>
                <w:rFonts w:hint="eastAsia" w:ascii="Times New Roman" w:hAnsi="Times New Roman" w:eastAsia="宋体" w:cs="Times New Roman"/>
                <w:color w:val="auto"/>
                <w:sz w:val="24"/>
                <w:highlight w:val="none"/>
                <w:u w:val="none" w:color="auto"/>
                <w:lang w:val="en-US" w:eastAsia="zh-CN"/>
              </w:rPr>
              <w:t>项目生产规模为200万t/年</w:t>
            </w:r>
            <w:r>
              <w:rPr>
                <w:rFonts w:hint="eastAsia" w:ascii="Times New Roman" w:hAnsi="Times New Roman" w:cs="Times New Roman"/>
                <w:color w:val="auto"/>
                <w:sz w:val="24"/>
                <w:highlight w:val="none"/>
                <w:u w:val="none" w:color="auto"/>
                <w:lang w:val="en-US" w:eastAsia="zh-CN"/>
              </w:rPr>
              <w:t>，</w:t>
            </w:r>
            <w:r>
              <w:rPr>
                <w:rFonts w:hint="eastAsia" w:ascii="Times New Roman" w:hAnsi="Times New Roman" w:eastAsia="宋体" w:cs="Times New Roman"/>
                <w:color w:val="auto"/>
                <w:sz w:val="24"/>
                <w:highlight w:val="none"/>
                <w:u w:val="none" w:color="auto"/>
                <w:lang w:val="en-US" w:eastAsia="zh-CN"/>
              </w:rPr>
              <w:t>符合《湖南省砂石骨料行业规范条件》60万吨/年要求，采取较为先进工艺生产，无淘汰设备设施，主要污染物为废气和噪声，经过相应环保措施处理后，各类污染物均可达标排放，不会对周边居民生活产生明显的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color w:val="auto"/>
                <w:sz w:val="24"/>
                <w:highlight w:val="none"/>
                <w:u w:val="none" w:color="auto"/>
                <w:lang w:val="en-US" w:eastAsia="zh-CN"/>
              </w:rPr>
            </w:pPr>
            <w:r>
              <w:rPr>
                <w:rFonts w:hint="eastAsia" w:ascii="Times New Roman" w:hAnsi="Times New Roman" w:eastAsia="宋体" w:cs="Times New Roman"/>
                <w:color w:val="auto"/>
                <w:sz w:val="24"/>
                <w:highlight w:val="none"/>
                <w:u w:val="none" w:color="auto"/>
                <w:lang w:val="en-US" w:eastAsia="zh-CN"/>
              </w:rPr>
              <w:t>（5）项目评价区域未内无国家重点保护的文物、古迹，无名胜风景区、自然保护区等特殊敏感点</w:t>
            </w:r>
            <w:r>
              <w:rPr>
                <w:rFonts w:hint="eastAsia" w:ascii="Times New Roman" w:hAnsi="Times New Roman" w:cs="Times New Roman"/>
                <w:color w:val="auto"/>
                <w:sz w:val="24"/>
                <w:highlight w:val="none"/>
                <w:u w:val="none" w:color="auto"/>
                <w:lang w:val="en-US" w:eastAsia="zh-CN"/>
              </w:rPr>
              <w:t>，</w:t>
            </w:r>
            <w:r>
              <w:rPr>
                <w:rFonts w:hint="eastAsia" w:ascii="Times New Roman" w:hAnsi="Times New Roman" w:cs="Times New Roman"/>
                <w:color w:val="auto"/>
                <w:sz w:val="24"/>
                <w:highlight w:val="none"/>
                <w:u w:val="none" w:color="auto"/>
                <w:lang w:val="en-US" w:eastAsia="zh-CN"/>
              </w:rPr>
              <w:t>离最近居民点有约170米，并设置围挡，采取湿法制砂及喷淋除尘，尽量减小对周边居民的环境影响。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highlight w:val="none"/>
                <w:u w:val="none" w:color="auto"/>
                <w:lang w:val="en-US" w:eastAsia="zh-CN"/>
              </w:rPr>
            </w:pPr>
            <w:r>
              <w:rPr>
                <w:rFonts w:hint="eastAsia" w:ascii="Times New Roman" w:hAnsi="Times New Roman" w:cs="Times New Roman"/>
                <w:color w:val="auto"/>
                <w:sz w:val="24"/>
                <w:highlight w:val="none"/>
                <w:u w:val="none" w:color="auto"/>
                <w:lang w:val="en-US" w:eastAsia="zh-CN"/>
              </w:rPr>
              <w:t>（6）该加工项目拟以邻近相距仅3公里的武冈市安安建材(采石场)生产的块石为主要原料，以及收购周边建筑垃圾（废弃混凝土料、砖瓦等）、砖渣，选用国内目前较为先进的机械制砂设备，年生产200万吨砂石，原料供应便捷，符合选址要求</w:t>
            </w:r>
            <w:r>
              <w:rPr>
                <w:rFonts w:hint="eastAsia" w:ascii="Times New Roman" w:hAnsi="Times New Roman" w:eastAsia="宋体" w:cs="Times New Roman"/>
                <w:color w:val="auto"/>
                <w:sz w:val="24"/>
                <w:highlight w:val="none"/>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highlight w:val="none"/>
                <w:u w:val="none" w:color="auto"/>
                <w:lang w:val="en-US" w:eastAsia="zh-CN"/>
              </w:rPr>
            </w:pPr>
            <w:r>
              <w:rPr>
                <w:rFonts w:hint="eastAsia" w:ascii="Times New Roman" w:hAnsi="Times New Roman" w:eastAsia="宋体" w:cs="Times New Roman"/>
                <w:color w:val="auto"/>
                <w:sz w:val="24"/>
                <w:highlight w:val="none"/>
                <w:u w:val="none" w:color="auto"/>
                <w:lang w:val="en-US" w:eastAsia="zh-CN"/>
              </w:rPr>
              <w:t>综上分析，项目选址合理。</w:t>
            </w:r>
          </w:p>
          <w:p>
            <w:pPr>
              <w:spacing w:line="360" w:lineRule="auto"/>
              <w:rPr>
                <w:rFonts w:hint="default" w:ascii="Times New Roman" w:hAnsi="Times New Roman" w:eastAsia="宋体" w:cs="Times New Roman"/>
                <w:b/>
                <w:color w:val="auto"/>
                <w:sz w:val="24"/>
                <w:highlight w:val="none"/>
                <w:u w:val="none" w:color="auto"/>
              </w:rPr>
            </w:pPr>
            <w:r>
              <w:rPr>
                <w:rFonts w:hint="default" w:ascii="Times New Roman" w:hAnsi="Times New Roman" w:eastAsia="宋体" w:cs="Times New Roman"/>
                <w:b/>
                <w:color w:val="auto"/>
                <w:sz w:val="24"/>
                <w:highlight w:val="none"/>
                <w:u w:val="none" w:color="auto"/>
              </w:rPr>
              <w:t>3、平面布局合理性分析</w:t>
            </w:r>
          </w:p>
          <w:p>
            <w:pPr>
              <w:spacing w:line="360" w:lineRule="auto"/>
              <w:ind w:firstLine="480" w:firstLineChars="200"/>
              <w:rPr>
                <w:rFonts w:hint="eastAsia" w:ascii="Times New Roman" w:hAnsi="Times New Roman" w:cs="Times New Roman"/>
                <w:color w:val="auto"/>
                <w:sz w:val="24"/>
                <w:highlight w:val="none"/>
                <w:u w:val="none" w:color="auto"/>
                <w:vertAlign w:val="baseline"/>
                <w:lang w:val="en-US" w:eastAsia="zh-CN"/>
              </w:rPr>
            </w:pPr>
            <w:r>
              <w:rPr>
                <w:rFonts w:hint="eastAsia" w:ascii="Times New Roman" w:hAnsi="Times New Roman" w:eastAsia="宋体" w:cs="Times New Roman"/>
                <w:color w:val="auto"/>
                <w:sz w:val="24"/>
                <w:highlight w:val="none"/>
                <w:u w:val="none" w:color="auto"/>
                <w:lang w:val="en-US" w:eastAsia="zh-CN"/>
              </w:rPr>
              <w:t>本项目由</w:t>
            </w:r>
            <w:r>
              <w:rPr>
                <w:rFonts w:hint="eastAsia" w:ascii="Times New Roman" w:hAnsi="Times New Roman"/>
                <w:color w:val="auto"/>
                <w:sz w:val="24"/>
                <w:highlight w:val="none"/>
                <w:u w:val="none" w:color="auto"/>
              </w:rPr>
              <w:t>原料堆场、</w:t>
            </w:r>
            <w:r>
              <w:rPr>
                <w:rFonts w:hint="eastAsia" w:ascii="Times New Roman" w:hAnsi="Times New Roman"/>
                <w:color w:val="auto"/>
                <w:sz w:val="24"/>
                <w:highlight w:val="none"/>
                <w:u w:val="none" w:color="auto"/>
                <w:lang w:val="en-US" w:eastAsia="zh-CN"/>
              </w:rPr>
              <w:t>成品</w:t>
            </w:r>
            <w:r>
              <w:rPr>
                <w:rFonts w:hint="eastAsia" w:ascii="Times New Roman" w:hAnsi="Times New Roman"/>
                <w:color w:val="auto"/>
                <w:sz w:val="24"/>
                <w:highlight w:val="none"/>
                <w:u w:val="none" w:color="auto"/>
              </w:rPr>
              <w:t>堆场、生产区、办公</w:t>
            </w:r>
            <w:r>
              <w:rPr>
                <w:rFonts w:hint="eastAsia" w:ascii="Times New Roman" w:hAnsi="Times New Roman"/>
                <w:color w:val="auto"/>
                <w:sz w:val="24"/>
                <w:highlight w:val="none"/>
                <w:u w:val="none" w:color="auto"/>
                <w:lang w:val="en-US" w:eastAsia="zh-CN"/>
              </w:rPr>
              <w:t>生活区</w:t>
            </w:r>
            <w:r>
              <w:rPr>
                <w:rFonts w:hint="eastAsia" w:ascii="Times New Roman" w:hAnsi="Times New Roman" w:eastAsia="宋体" w:cs="Times New Roman"/>
                <w:color w:val="auto"/>
                <w:sz w:val="24"/>
                <w:highlight w:val="none"/>
                <w:u w:val="none" w:color="auto"/>
                <w:vertAlign w:val="baseline"/>
                <w:lang w:val="en-US" w:eastAsia="zh-CN"/>
              </w:rPr>
              <w:t>等组成。</w:t>
            </w:r>
            <w:r>
              <w:rPr>
                <w:rFonts w:hint="eastAsia" w:ascii="Times New Roman" w:hAnsi="Times New Roman" w:cs="Times New Roman"/>
                <w:color w:val="auto"/>
                <w:sz w:val="24"/>
                <w:highlight w:val="none"/>
                <w:u w:val="none" w:color="auto"/>
                <w:vertAlign w:val="baseline"/>
                <w:lang w:val="en-US" w:eastAsia="zh-CN"/>
              </w:rPr>
              <w:t>出入口位于西侧，由西往东依次为洗车平台、办公室、沉淀池，</w:t>
            </w:r>
            <w:r>
              <w:rPr>
                <w:rFonts w:hint="eastAsia" w:ascii="Times New Roman" w:hAnsi="Times New Roman" w:eastAsia="宋体" w:cs="Times New Roman"/>
                <w:color w:val="auto"/>
                <w:sz w:val="24"/>
                <w:highlight w:val="none"/>
                <w:u w:val="none" w:color="auto"/>
                <w:vertAlign w:val="baseline"/>
                <w:lang w:val="en-US" w:eastAsia="zh-CN"/>
              </w:rPr>
              <w:t>生产区位于厂区</w:t>
            </w:r>
            <w:r>
              <w:rPr>
                <w:rFonts w:hint="eastAsia" w:ascii="Times New Roman" w:hAnsi="Times New Roman" w:cs="Times New Roman"/>
                <w:color w:val="auto"/>
                <w:sz w:val="24"/>
                <w:highlight w:val="none"/>
                <w:u w:val="none" w:color="auto"/>
                <w:vertAlign w:val="baseline"/>
                <w:lang w:val="en-US" w:eastAsia="zh-CN"/>
              </w:rPr>
              <w:t>北面</w:t>
            </w:r>
            <w:r>
              <w:rPr>
                <w:rFonts w:hint="eastAsia" w:ascii="Times New Roman" w:hAnsi="Times New Roman" w:eastAsia="宋体" w:cs="Times New Roman"/>
                <w:color w:val="auto"/>
                <w:sz w:val="24"/>
                <w:highlight w:val="none"/>
                <w:u w:val="none" w:color="auto"/>
                <w:vertAlign w:val="baseline"/>
                <w:lang w:val="en-US" w:eastAsia="zh-CN"/>
              </w:rPr>
              <w:t>中部，西侧为成品堆场</w:t>
            </w:r>
            <w:r>
              <w:rPr>
                <w:rFonts w:hint="eastAsia" w:ascii="Times New Roman" w:hAnsi="Times New Roman" w:cs="Times New Roman"/>
                <w:color w:val="auto"/>
                <w:sz w:val="24"/>
                <w:highlight w:val="none"/>
                <w:u w:val="none" w:color="auto"/>
                <w:vertAlign w:val="baseline"/>
                <w:lang w:val="en-US" w:eastAsia="zh-CN"/>
              </w:rPr>
              <w:t>，东侧为</w:t>
            </w:r>
            <w:r>
              <w:rPr>
                <w:rFonts w:hint="eastAsia" w:ascii="Times New Roman" w:hAnsi="Times New Roman" w:eastAsia="宋体" w:cs="Times New Roman"/>
                <w:color w:val="auto"/>
                <w:sz w:val="24"/>
                <w:highlight w:val="none"/>
                <w:u w:val="none" w:color="auto"/>
                <w:vertAlign w:val="baseline"/>
                <w:lang w:val="en-US" w:eastAsia="zh-CN"/>
              </w:rPr>
              <w:t>原料堆场</w:t>
            </w:r>
            <w:r>
              <w:rPr>
                <w:rFonts w:hint="eastAsia" w:ascii="Times New Roman" w:hAnsi="Times New Roman" w:cs="Times New Roman"/>
                <w:color w:val="auto"/>
                <w:sz w:val="24"/>
                <w:highlight w:val="none"/>
                <w:u w:val="none" w:color="auto"/>
                <w:vertAlign w:val="baseline"/>
                <w:lang w:val="en-US" w:eastAsia="zh-CN"/>
              </w:rPr>
              <w:t>。淤泥暂存间、危险废物暂存间位于压滤机旁，供电工程位于办公室旁。</w:t>
            </w:r>
          </w:p>
          <w:p>
            <w:pPr>
              <w:spacing w:line="360" w:lineRule="auto"/>
              <w:ind w:firstLine="480" w:firstLineChars="200"/>
              <w:rPr>
                <w:rFonts w:hint="eastAsia" w:ascii="Times New Roman" w:hAnsi="Times New Roman" w:eastAsia="宋体" w:cs="Times New Roman"/>
                <w:color w:val="auto"/>
                <w:sz w:val="24"/>
                <w:highlight w:val="none"/>
                <w:u w:val="none" w:color="auto"/>
                <w:vertAlign w:val="baseline"/>
                <w:lang w:val="en-US" w:eastAsia="zh-CN"/>
              </w:rPr>
            </w:pPr>
            <w:r>
              <w:rPr>
                <w:rFonts w:hint="eastAsia" w:ascii="Times New Roman" w:hAnsi="Times New Roman" w:cs="Times New Roman"/>
                <w:color w:val="auto"/>
                <w:sz w:val="24"/>
                <w:highlight w:val="none"/>
                <w:u w:val="none" w:color="auto"/>
                <w:vertAlign w:val="baseline"/>
                <w:lang w:val="en-US" w:eastAsia="zh-CN"/>
              </w:rPr>
              <w:t>项目环境保护目标主要临近分布于西、南、北面</w:t>
            </w:r>
            <w:r>
              <w:rPr>
                <w:rFonts w:hint="eastAsia" w:ascii="Times New Roman" w:hAnsi="Times New Roman" w:eastAsia="宋体" w:cs="Times New Roman"/>
                <w:color w:val="auto"/>
                <w:sz w:val="24"/>
                <w:highlight w:val="none"/>
                <w:u w:val="none" w:color="auto"/>
                <w:vertAlign w:val="baseline"/>
                <w:lang w:val="en-US" w:eastAsia="zh-CN"/>
              </w:rPr>
              <w:t>，最近居民点为西北面170米处大路村居民点，</w:t>
            </w:r>
            <w:r>
              <w:rPr>
                <w:rFonts w:hint="eastAsia" w:ascii="Times New Roman" w:hAnsi="Times New Roman" w:cs="Times New Roman"/>
                <w:color w:val="auto"/>
                <w:sz w:val="24"/>
                <w:highlight w:val="none"/>
                <w:u w:val="none" w:color="auto"/>
                <w:vertAlign w:val="baseline"/>
                <w:lang w:val="en-US" w:eastAsia="zh-CN"/>
              </w:rPr>
              <w:t>高噪声设备主要置于东面，远离居民区，且厂区</w:t>
            </w:r>
            <w:r>
              <w:rPr>
                <w:rFonts w:hint="eastAsia" w:ascii="Times New Roman" w:hAnsi="Times New Roman" w:cs="Times New Roman"/>
                <w:color w:val="auto"/>
                <w:sz w:val="24"/>
                <w:highlight w:val="none"/>
                <w:u w:val="none" w:color="auto"/>
                <w:lang w:val="en-US" w:eastAsia="zh-CN"/>
              </w:rPr>
              <w:t>设置实体围挡，采取湿法制砂及喷淋除尘，尽量减小对周边居民的环境影响</w:t>
            </w:r>
            <w:r>
              <w:rPr>
                <w:rFonts w:hint="eastAsia" w:ascii="Times New Roman" w:hAnsi="Times New Roman" w:eastAsia="宋体" w:cs="Times New Roman"/>
                <w:color w:val="auto"/>
                <w:sz w:val="24"/>
                <w:highlight w:val="none"/>
                <w:u w:val="none" w:color="auto"/>
                <w:vertAlign w:val="baseline"/>
                <w:lang w:val="en-US" w:eastAsia="zh-CN"/>
              </w:rPr>
              <w:t>。</w:t>
            </w:r>
          </w:p>
          <w:p>
            <w:pPr>
              <w:spacing w:line="360" w:lineRule="auto"/>
              <w:ind w:firstLine="480" w:firstLineChars="200"/>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highlight w:val="none"/>
                <w:u w:val="none" w:color="auto"/>
              </w:rPr>
              <w:t>项目厂区功能分区明确</w:t>
            </w:r>
            <w:r>
              <w:rPr>
                <w:rFonts w:hint="eastAsia" w:ascii="Times New Roman" w:hAnsi="Times New Roman" w:cs="Times New Roman"/>
                <w:color w:val="auto"/>
                <w:sz w:val="24"/>
                <w:highlight w:val="none"/>
                <w:u w:val="none" w:color="auto"/>
                <w:lang w:eastAsia="zh-CN"/>
              </w:rPr>
              <w:t>，</w:t>
            </w:r>
            <w:r>
              <w:rPr>
                <w:rFonts w:hint="eastAsia" w:ascii="Times New Roman" w:hAnsi="Times New Roman" w:eastAsia="宋体" w:cs="Times New Roman"/>
                <w:color w:val="auto"/>
                <w:sz w:val="24"/>
                <w:highlight w:val="none"/>
                <w:u w:val="none" w:color="auto"/>
                <w:vertAlign w:val="baseline"/>
                <w:lang w:val="en-US" w:eastAsia="zh-CN"/>
              </w:rPr>
              <w:t>总体布局方便原料及产品运输，生产顺利进行，</w:t>
            </w:r>
            <w:r>
              <w:rPr>
                <w:rFonts w:hint="default" w:ascii="Times New Roman" w:hAnsi="Times New Roman" w:cs="Times New Roman"/>
                <w:color w:val="auto"/>
                <w:sz w:val="24"/>
                <w:szCs w:val="24"/>
                <w:highlight w:val="none"/>
                <w:u w:val="none" w:color="auto"/>
              </w:rPr>
              <w:t>设备集中布置</w:t>
            </w:r>
            <w:r>
              <w:rPr>
                <w:rFonts w:hint="eastAsia" w:ascii="Times New Roman" w:hAnsi="Times New Roman" w:cs="Times New Roman"/>
                <w:color w:val="auto"/>
                <w:sz w:val="24"/>
                <w:szCs w:val="24"/>
                <w:highlight w:val="none"/>
                <w:u w:val="none" w:color="auto"/>
                <w:lang w:val="en-US" w:eastAsia="zh-CN"/>
              </w:rPr>
              <w:t>在中部</w:t>
            </w:r>
            <w:r>
              <w:rPr>
                <w:rFonts w:hint="eastAsia" w:ascii="Times New Roman" w:hAnsi="Times New Roman" w:cs="Times New Roman"/>
                <w:color w:val="auto"/>
                <w:sz w:val="24"/>
                <w:szCs w:val="24"/>
                <w:highlight w:val="none"/>
                <w:u w:val="none" w:color="auto"/>
                <w:lang w:eastAsia="zh-CN"/>
              </w:rPr>
              <w:t>，</w:t>
            </w:r>
            <w:r>
              <w:rPr>
                <w:rFonts w:hint="default" w:ascii="Times New Roman" w:hAnsi="Times New Roman" w:cs="Times New Roman"/>
                <w:color w:val="auto"/>
                <w:sz w:val="24"/>
                <w:szCs w:val="24"/>
                <w:highlight w:val="none"/>
                <w:u w:val="none" w:color="auto"/>
              </w:rPr>
              <w:t>可降低生产噪声对居民的影响；沉淀池布设在地势最低处，便于</w:t>
            </w:r>
            <w:r>
              <w:rPr>
                <w:rFonts w:hint="eastAsia" w:ascii="Times New Roman" w:hAnsi="Times New Roman" w:cs="Times New Roman"/>
                <w:color w:val="auto"/>
                <w:sz w:val="24"/>
                <w:szCs w:val="24"/>
                <w:highlight w:val="none"/>
                <w:u w:val="none" w:color="auto"/>
                <w:lang w:val="en-US" w:eastAsia="zh-CN"/>
              </w:rPr>
              <w:t>污</w:t>
            </w:r>
            <w:r>
              <w:rPr>
                <w:rFonts w:hint="default" w:ascii="Times New Roman" w:hAnsi="Times New Roman" w:cs="Times New Roman"/>
                <w:color w:val="auto"/>
                <w:sz w:val="24"/>
                <w:szCs w:val="24"/>
                <w:highlight w:val="none"/>
                <w:u w:val="none" w:color="auto"/>
              </w:rPr>
              <w:t>水收集。</w:t>
            </w:r>
          </w:p>
          <w:p>
            <w:pPr>
              <w:spacing w:line="360" w:lineRule="auto"/>
              <w:ind w:firstLine="480" w:firstLineChars="200"/>
              <w:rPr>
                <w:rFonts w:hint="eastAsia" w:ascii="Times New Roman" w:hAnsi="Times New Roman" w:cs="Times New Roman" w:eastAsiaTheme="minorEastAsia"/>
                <w:color w:val="auto"/>
                <w:sz w:val="24"/>
                <w:highlight w:val="none"/>
                <w:u w:val="none" w:color="auto"/>
                <w:vertAlign w:val="baseline"/>
                <w:lang w:val="en-US" w:eastAsia="zh-CN"/>
              </w:rPr>
            </w:pPr>
            <w:r>
              <w:rPr>
                <w:rFonts w:hint="eastAsia" w:ascii="Times New Roman" w:hAnsi="Times New Roman" w:cs="Times New Roman"/>
                <w:color w:val="auto"/>
                <w:sz w:val="24"/>
                <w:szCs w:val="24"/>
                <w:highlight w:val="none"/>
                <w:u w:val="none" w:color="auto"/>
                <w:lang w:val="en-US" w:eastAsia="zh-CN"/>
              </w:rPr>
              <w:t>综上项目</w:t>
            </w:r>
            <w:r>
              <w:rPr>
                <w:rFonts w:hint="eastAsia" w:ascii="Times New Roman" w:hAnsi="Times New Roman" w:eastAsia="宋体" w:cs="Times New Roman"/>
                <w:color w:val="auto"/>
                <w:sz w:val="24"/>
                <w:highlight w:val="none"/>
                <w:u w:val="none" w:color="auto"/>
                <w:vertAlign w:val="baseline"/>
                <w:lang w:val="en-US" w:eastAsia="zh-CN"/>
              </w:rPr>
              <w:t>布局合理。</w:t>
            </w:r>
          </w:p>
          <w:p>
            <w:pPr>
              <w:pStyle w:val="4"/>
              <w:widowControl w:val="0"/>
              <w:spacing w:after="0" w:line="360" w:lineRule="auto"/>
              <w:ind w:firstLine="0" w:firstLineChars="0"/>
              <w:rPr>
                <w:b/>
                <w:color w:val="auto"/>
                <w:sz w:val="24"/>
                <w:szCs w:val="24"/>
                <w:highlight w:val="none"/>
                <w:u w:val="none" w:color="auto"/>
                <w:lang w:val="en-US" w:eastAsia="zh-CN"/>
              </w:rPr>
            </w:pPr>
            <w:r>
              <w:rPr>
                <w:rFonts w:hint="eastAsia"/>
                <w:b/>
                <w:color w:val="auto"/>
                <w:sz w:val="24"/>
                <w:highlight w:val="none"/>
                <w:u w:val="none" w:color="auto"/>
                <w:lang w:val="en-US" w:eastAsia="zh-CN"/>
              </w:rPr>
              <w:t>4、</w:t>
            </w:r>
            <w:r>
              <w:rPr>
                <w:b/>
                <w:color w:val="auto"/>
                <w:sz w:val="24"/>
                <w:highlight w:val="none"/>
                <w:u w:val="none" w:color="auto"/>
                <w:lang w:val="en-US" w:eastAsia="zh-CN"/>
              </w:rPr>
              <w:t>与《湖南省砂石骨料行业规范条件》符合性分析</w:t>
            </w:r>
          </w:p>
          <w:p>
            <w:pPr>
              <w:pStyle w:val="18"/>
              <w:spacing w:line="360" w:lineRule="auto"/>
              <w:ind w:firstLine="480" w:firstLineChars="200"/>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rPr>
              <w:t>本项目与《湖南省砂石骨料行业规范条件》的符合性分析见下表：</w:t>
            </w:r>
          </w:p>
          <w:p>
            <w:pPr>
              <w:pStyle w:val="18"/>
              <w:spacing w:line="240" w:lineRule="auto"/>
              <w:jc w:val="center"/>
              <w:rPr>
                <w:rFonts w:ascii="Times New Roman" w:hAnsi="Times New Roman" w:cs="Times New Roman"/>
                <w:b/>
                <w:bCs/>
                <w:color w:val="auto"/>
                <w:highlight w:val="none"/>
                <w:u w:val="none" w:color="auto"/>
              </w:rPr>
            </w:pPr>
            <w:r>
              <w:rPr>
                <w:rFonts w:ascii="Times New Roman" w:hAnsi="Times New Roman" w:cs="Times New Roman"/>
                <w:b/>
                <w:bCs/>
                <w:color w:val="auto"/>
                <w:highlight w:val="none"/>
                <w:u w:val="none" w:color="auto"/>
              </w:rPr>
              <w:t>表</w:t>
            </w:r>
            <w:r>
              <w:rPr>
                <w:rFonts w:hint="eastAsia" w:ascii="Times New Roman" w:hAnsi="Times New Roman" w:cs="Times New Roman"/>
                <w:b/>
                <w:bCs/>
                <w:color w:val="auto"/>
                <w:highlight w:val="none"/>
                <w:u w:val="none" w:color="auto"/>
              </w:rPr>
              <w:t>1-1</w:t>
            </w:r>
            <w:r>
              <w:rPr>
                <w:rFonts w:ascii="Times New Roman" w:hAnsi="Times New Roman" w:cs="Times New Roman"/>
                <w:b/>
                <w:bCs/>
                <w:color w:val="auto"/>
                <w:highlight w:val="none"/>
                <w:u w:val="none" w:color="auto"/>
              </w:rPr>
              <w:t xml:space="preserve"> 与《湖南省砂石骨料行业规范条件》的符合性分析</w:t>
            </w:r>
          </w:p>
          <w:tbl>
            <w:tblPr>
              <w:tblStyle w:val="36"/>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29"/>
              <w:gridCol w:w="3488"/>
              <w:gridCol w:w="2255"/>
              <w:gridCol w:w="8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044" w:type="pct"/>
                  <w:gridSpan w:val="2"/>
                  <w:tcBorders>
                    <w:tl2br w:val="nil"/>
                    <w:tr2bl w:val="nil"/>
                  </w:tcBorders>
                  <w:noWrap w:val="0"/>
                  <w:vAlign w:val="center"/>
                </w:tcPr>
                <w:p>
                  <w:pPr>
                    <w:adjustRightInd w:val="0"/>
                    <w:snapToGrid w:val="0"/>
                    <w:jc w:val="center"/>
                    <w:rPr>
                      <w:b/>
                      <w:bCs/>
                      <w:color w:val="auto"/>
                      <w:szCs w:val="21"/>
                      <w:highlight w:val="none"/>
                      <w:u w:val="none" w:color="auto"/>
                    </w:rPr>
                  </w:pPr>
                  <w:r>
                    <w:rPr>
                      <w:b/>
                      <w:bCs/>
                      <w:color w:val="auto"/>
                      <w:szCs w:val="21"/>
                      <w:highlight w:val="none"/>
                      <w:u w:val="none" w:color="auto"/>
                    </w:rPr>
                    <w:t>《湖南省砂石骨料行业规范条件》（2017本）</w:t>
                  </w:r>
                </w:p>
              </w:tc>
              <w:tc>
                <w:tcPr>
                  <w:tcW w:w="1425" w:type="pct"/>
                  <w:tcBorders>
                    <w:tl2br w:val="nil"/>
                    <w:tr2bl w:val="nil"/>
                  </w:tcBorders>
                  <w:noWrap w:val="0"/>
                  <w:vAlign w:val="center"/>
                </w:tcPr>
                <w:p>
                  <w:pPr>
                    <w:adjustRightInd w:val="0"/>
                    <w:snapToGrid w:val="0"/>
                    <w:jc w:val="center"/>
                    <w:rPr>
                      <w:b/>
                      <w:bCs/>
                      <w:color w:val="auto"/>
                      <w:szCs w:val="21"/>
                      <w:highlight w:val="none"/>
                      <w:u w:val="none" w:color="auto"/>
                    </w:rPr>
                  </w:pPr>
                  <w:r>
                    <w:rPr>
                      <w:b/>
                      <w:bCs/>
                      <w:color w:val="auto"/>
                      <w:szCs w:val="21"/>
                      <w:highlight w:val="none"/>
                      <w:u w:val="none" w:color="auto"/>
                    </w:rPr>
                    <w:t>本项目</w:t>
                  </w:r>
                </w:p>
              </w:tc>
              <w:tc>
                <w:tcPr>
                  <w:tcW w:w="529" w:type="pct"/>
                  <w:tcBorders>
                    <w:tl2br w:val="nil"/>
                    <w:tr2bl w:val="nil"/>
                  </w:tcBorders>
                  <w:noWrap w:val="0"/>
                  <w:vAlign w:val="center"/>
                </w:tcPr>
                <w:p>
                  <w:pPr>
                    <w:adjustRightInd w:val="0"/>
                    <w:snapToGrid w:val="0"/>
                    <w:jc w:val="center"/>
                    <w:rPr>
                      <w:b/>
                      <w:bCs/>
                      <w:color w:val="auto"/>
                      <w:szCs w:val="21"/>
                      <w:highlight w:val="none"/>
                      <w:u w:val="none" w:color="auto"/>
                    </w:rPr>
                  </w:pPr>
                  <w:r>
                    <w:rPr>
                      <w:b/>
                      <w:bCs/>
                      <w:color w:val="auto"/>
                      <w:szCs w:val="21"/>
                      <w:highlight w:val="none"/>
                      <w:u w:val="none" w:color="auto"/>
                    </w:rPr>
                    <w:t>是否符合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pct"/>
                  <w:tcBorders>
                    <w:tl2br w:val="nil"/>
                    <w:tr2bl w:val="nil"/>
                  </w:tcBorders>
                  <w:noWrap w:val="0"/>
                  <w:vAlign w:val="center"/>
                </w:tcPr>
                <w:p>
                  <w:pPr>
                    <w:adjustRightInd w:val="0"/>
                    <w:snapToGrid w:val="0"/>
                    <w:jc w:val="center"/>
                    <w:rPr>
                      <w:color w:val="auto"/>
                      <w:szCs w:val="21"/>
                      <w:highlight w:val="none"/>
                      <w:u w:val="none" w:color="auto"/>
                    </w:rPr>
                  </w:pPr>
                  <w:r>
                    <w:rPr>
                      <w:color w:val="auto"/>
                      <w:szCs w:val="21"/>
                      <w:highlight w:val="none"/>
                      <w:u w:val="none" w:color="auto"/>
                    </w:rPr>
                    <w:t>规划布局和建设要求</w:t>
                  </w:r>
                </w:p>
              </w:tc>
              <w:tc>
                <w:tcPr>
                  <w:tcW w:w="2204" w:type="pct"/>
                  <w:tcBorders>
                    <w:tl2br w:val="nil"/>
                    <w:tr2bl w:val="nil"/>
                  </w:tcBorders>
                  <w:noWrap w:val="0"/>
                  <w:vAlign w:val="center"/>
                </w:tcPr>
                <w:p>
                  <w:pPr>
                    <w:adjustRightInd w:val="0"/>
                    <w:snapToGrid w:val="0"/>
                    <w:jc w:val="center"/>
                    <w:rPr>
                      <w:color w:val="auto"/>
                      <w:szCs w:val="21"/>
                      <w:highlight w:val="none"/>
                      <w:u w:val="none" w:color="auto"/>
                    </w:rPr>
                  </w:pPr>
                  <w:r>
                    <w:rPr>
                      <w:color w:val="auto"/>
                      <w:szCs w:val="21"/>
                      <w:highlight w:val="none"/>
                      <w:u w:val="none" w:color="auto"/>
                    </w:rPr>
                    <w:t>新建、改建机制砂石骨料项目应符合国家产业政策和当地产业、矿产资源及土地利用总体规划等要求，统筹资源、环境、物流和市场等因素合理布局，推动产业规模化、集约化、基地化发展。</w:t>
                  </w:r>
                </w:p>
              </w:tc>
              <w:tc>
                <w:tcPr>
                  <w:tcW w:w="1425" w:type="pct"/>
                  <w:tcBorders>
                    <w:tl2br w:val="nil"/>
                    <w:tr2bl w:val="nil"/>
                  </w:tcBorders>
                  <w:noWrap w:val="0"/>
                  <w:vAlign w:val="center"/>
                </w:tcPr>
                <w:p>
                  <w:pPr>
                    <w:adjustRightInd w:val="0"/>
                    <w:snapToGrid w:val="0"/>
                    <w:jc w:val="center"/>
                    <w:rPr>
                      <w:color w:val="auto"/>
                      <w:highlight w:val="none"/>
                      <w:u w:val="none" w:color="auto"/>
                    </w:rPr>
                  </w:pPr>
                  <w:r>
                    <w:rPr>
                      <w:color w:val="auto"/>
                      <w:highlight w:val="none"/>
                      <w:u w:val="none" w:color="auto"/>
                    </w:rPr>
                    <w:t>本项目为非金属矿物制品建设项目，符合国家产业政策；</w:t>
                  </w:r>
                  <w:r>
                    <w:rPr>
                      <w:rFonts w:hint="eastAsia"/>
                      <w:color w:val="auto"/>
                      <w:highlight w:val="none"/>
                      <w:u w:val="none" w:color="auto"/>
                    </w:rPr>
                    <w:t>该项目建设已报洞口县自然资源局、洞口县林业局、洞口县科技和工业信息化局、洞口县高沙镇人民政府等各部门，并寻得同意建设意见，详见附件“关于申请新办环保建材加工项目的报告”及答复</w:t>
                  </w:r>
                </w:p>
              </w:tc>
              <w:tc>
                <w:tcPr>
                  <w:tcW w:w="529" w:type="pct"/>
                  <w:tcBorders>
                    <w:tl2br w:val="nil"/>
                    <w:tr2bl w:val="nil"/>
                  </w:tcBorders>
                  <w:noWrap w:val="0"/>
                  <w:vAlign w:val="center"/>
                </w:tcPr>
                <w:p>
                  <w:pPr>
                    <w:adjustRightInd w:val="0"/>
                    <w:snapToGrid w:val="0"/>
                    <w:jc w:val="center"/>
                    <w:rPr>
                      <w:color w:val="auto"/>
                      <w:szCs w:val="21"/>
                      <w:highlight w:val="none"/>
                      <w:u w:val="none" w:color="auto"/>
                    </w:rPr>
                  </w:pPr>
                  <w:r>
                    <w:rPr>
                      <w:color w:val="auto"/>
                      <w:szCs w:val="21"/>
                      <w:highlight w:val="none"/>
                      <w:u w:val="none" w:color="auto"/>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pct"/>
                  <w:tcBorders>
                    <w:tl2br w:val="nil"/>
                    <w:tr2bl w:val="nil"/>
                  </w:tcBorders>
                  <w:noWrap w:val="0"/>
                  <w:vAlign w:val="center"/>
                </w:tcPr>
                <w:p>
                  <w:pPr>
                    <w:adjustRightInd w:val="0"/>
                    <w:snapToGrid w:val="0"/>
                    <w:jc w:val="center"/>
                    <w:rPr>
                      <w:rFonts w:hint="eastAsia"/>
                      <w:color w:val="auto"/>
                      <w:szCs w:val="21"/>
                      <w:highlight w:val="none"/>
                      <w:u w:val="none" w:color="auto"/>
                    </w:rPr>
                  </w:pPr>
                  <w:r>
                    <w:rPr>
                      <w:color w:val="auto"/>
                      <w:szCs w:val="21"/>
                      <w:highlight w:val="none"/>
                      <w:u w:val="none" w:color="auto"/>
                    </w:rPr>
                    <w:t>生产</w:t>
                  </w:r>
                </w:p>
                <w:p>
                  <w:pPr>
                    <w:adjustRightInd w:val="0"/>
                    <w:snapToGrid w:val="0"/>
                    <w:jc w:val="center"/>
                    <w:rPr>
                      <w:color w:val="auto"/>
                      <w:szCs w:val="21"/>
                      <w:highlight w:val="none"/>
                      <w:u w:val="none" w:color="auto"/>
                    </w:rPr>
                  </w:pPr>
                  <w:r>
                    <w:rPr>
                      <w:color w:val="auto"/>
                      <w:szCs w:val="21"/>
                      <w:highlight w:val="none"/>
                      <w:u w:val="none" w:color="auto"/>
                    </w:rPr>
                    <w:t>规模</w:t>
                  </w:r>
                </w:p>
              </w:tc>
              <w:tc>
                <w:tcPr>
                  <w:tcW w:w="2204" w:type="pct"/>
                  <w:tcBorders>
                    <w:tl2br w:val="nil"/>
                    <w:tr2bl w:val="nil"/>
                  </w:tcBorders>
                  <w:noWrap w:val="0"/>
                  <w:vAlign w:val="center"/>
                </w:tcPr>
                <w:p>
                  <w:pPr>
                    <w:adjustRightInd w:val="0"/>
                    <w:snapToGrid w:val="0"/>
                    <w:jc w:val="center"/>
                    <w:rPr>
                      <w:color w:val="auto"/>
                      <w:szCs w:val="21"/>
                      <w:highlight w:val="none"/>
                      <w:u w:val="none" w:color="auto"/>
                    </w:rPr>
                  </w:pPr>
                  <w:r>
                    <w:rPr>
                      <w:color w:val="auto"/>
                      <w:szCs w:val="21"/>
                      <w:highlight w:val="none"/>
                      <w:u w:val="none" w:color="auto"/>
                    </w:rPr>
                    <w:t>新建、改建机制砂石骨料项目生产规模不低于60万t/年；对综合利用尾砂、废石、工业和建筑等废弃物生产砂石骨料，其生产规模可适当放宽。新建项目其矿山资源储量服务年限应不低于10年。</w:t>
                  </w:r>
                </w:p>
              </w:tc>
              <w:tc>
                <w:tcPr>
                  <w:tcW w:w="1425" w:type="pct"/>
                  <w:tcBorders>
                    <w:tl2br w:val="nil"/>
                    <w:tr2bl w:val="nil"/>
                  </w:tcBorders>
                  <w:noWrap w:val="0"/>
                  <w:vAlign w:val="center"/>
                </w:tcPr>
                <w:p>
                  <w:pPr>
                    <w:adjustRightInd w:val="0"/>
                    <w:snapToGrid w:val="0"/>
                    <w:jc w:val="center"/>
                    <w:rPr>
                      <w:rFonts w:hint="default" w:eastAsia="宋体"/>
                      <w:color w:val="auto"/>
                      <w:szCs w:val="21"/>
                      <w:highlight w:val="none"/>
                      <w:u w:val="none" w:color="auto"/>
                      <w:lang w:val="en-US" w:eastAsia="zh-CN"/>
                    </w:rPr>
                  </w:pPr>
                  <w:r>
                    <w:rPr>
                      <w:color w:val="auto"/>
                      <w:szCs w:val="21"/>
                      <w:highlight w:val="none"/>
                      <w:u w:val="none" w:color="auto"/>
                    </w:rPr>
                    <w:t>本项目</w:t>
                  </w:r>
                  <w:r>
                    <w:rPr>
                      <w:rFonts w:hint="eastAsia"/>
                      <w:color w:val="auto"/>
                      <w:szCs w:val="21"/>
                      <w:highlight w:val="none"/>
                      <w:u w:val="none" w:color="auto"/>
                      <w:lang w:val="en-US" w:eastAsia="zh-CN"/>
                    </w:rPr>
                    <w:t>为综合利用块石及废弃石料、建筑垃圾、砖渣，</w:t>
                  </w:r>
                  <w:r>
                    <w:rPr>
                      <w:color w:val="auto"/>
                      <w:szCs w:val="21"/>
                      <w:highlight w:val="none"/>
                      <w:u w:val="none" w:color="auto"/>
                    </w:rPr>
                    <w:t>生产规模</w:t>
                  </w:r>
                  <w:r>
                    <w:rPr>
                      <w:rFonts w:hint="eastAsia"/>
                      <w:color w:val="auto"/>
                      <w:szCs w:val="21"/>
                      <w:highlight w:val="none"/>
                      <w:u w:val="none" w:color="auto"/>
                      <w:lang w:val="en-US" w:eastAsia="zh-CN"/>
                    </w:rPr>
                    <w:t>为20</w:t>
                  </w:r>
                  <w:r>
                    <w:rPr>
                      <w:color w:val="auto"/>
                      <w:szCs w:val="21"/>
                      <w:highlight w:val="none"/>
                      <w:u w:val="none" w:color="auto"/>
                    </w:rPr>
                    <w:t>0万t/年</w:t>
                  </w:r>
                </w:p>
              </w:tc>
              <w:tc>
                <w:tcPr>
                  <w:tcW w:w="529" w:type="pct"/>
                  <w:tcBorders>
                    <w:tl2br w:val="nil"/>
                    <w:tr2bl w:val="nil"/>
                  </w:tcBorders>
                  <w:noWrap w:val="0"/>
                  <w:vAlign w:val="center"/>
                </w:tcPr>
                <w:p>
                  <w:pPr>
                    <w:adjustRightInd w:val="0"/>
                    <w:snapToGrid w:val="0"/>
                    <w:jc w:val="center"/>
                    <w:rPr>
                      <w:color w:val="auto"/>
                      <w:szCs w:val="21"/>
                      <w:highlight w:val="none"/>
                      <w:u w:val="none" w:color="auto"/>
                    </w:rPr>
                  </w:pPr>
                  <w:r>
                    <w:rPr>
                      <w:color w:val="auto"/>
                      <w:szCs w:val="21"/>
                      <w:highlight w:val="none"/>
                      <w:u w:val="none" w:color="auto"/>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pct"/>
                  <w:tcBorders>
                    <w:tl2br w:val="nil"/>
                    <w:tr2bl w:val="nil"/>
                  </w:tcBorders>
                  <w:noWrap w:val="0"/>
                  <w:vAlign w:val="center"/>
                </w:tcPr>
                <w:p>
                  <w:pPr>
                    <w:adjustRightInd w:val="0"/>
                    <w:snapToGrid w:val="0"/>
                    <w:jc w:val="center"/>
                    <w:rPr>
                      <w:rFonts w:hint="eastAsia"/>
                      <w:color w:val="auto"/>
                      <w:szCs w:val="21"/>
                      <w:highlight w:val="none"/>
                      <w:u w:val="none" w:color="auto"/>
                    </w:rPr>
                  </w:pPr>
                  <w:r>
                    <w:rPr>
                      <w:color w:val="auto"/>
                      <w:szCs w:val="21"/>
                      <w:highlight w:val="none"/>
                      <w:u w:val="none" w:color="auto"/>
                    </w:rPr>
                    <w:t>生产</w:t>
                  </w:r>
                </w:p>
                <w:p>
                  <w:pPr>
                    <w:adjustRightInd w:val="0"/>
                    <w:snapToGrid w:val="0"/>
                    <w:jc w:val="center"/>
                    <w:rPr>
                      <w:color w:val="auto"/>
                      <w:szCs w:val="21"/>
                      <w:highlight w:val="none"/>
                      <w:u w:val="none" w:color="auto"/>
                    </w:rPr>
                  </w:pPr>
                  <w:r>
                    <w:rPr>
                      <w:color w:val="auto"/>
                      <w:szCs w:val="21"/>
                      <w:highlight w:val="none"/>
                      <w:u w:val="none" w:color="auto"/>
                    </w:rPr>
                    <w:t>工艺</w:t>
                  </w:r>
                </w:p>
              </w:tc>
              <w:tc>
                <w:tcPr>
                  <w:tcW w:w="2204" w:type="pct"/>
                  <w:tcBorders>
                    <w:tl2br w:val="nil"/>
                    <w:tr2bl w:val="nil"/>
                  </w:tcBorders>
                  <w:noWrap w:val="0"/>
                  <w:vAlign w:val="center"/>
                </w:tcPr>
                <w:p>
                  <w:pPr>
                    <w:adjustRightInd w:val="0"/>
                    <w:snapToGrid w:val="0"/>
                    <w:jc w:val="center"/>
                    <w:rPr>
                      <w:color w:val="auto"/>
                      <w:szCs w:val="21"/>
                      <w:highlight w:val="none"/>
                      <w:u w:val="none" w:color="auto"/>
                    </w:rPr>
                  </w:pPr>
                  <w:r>
                    <w:rPr>
                      <w:color w:val="auto"/>
                      <w:szCs w:val="21"/>
                      <w:highlight w:val="none"/>
                      <w:u w:val="none" w:color="auto"/>
                    </w:rPr>
                    <w:t>新建项目不得使用限制和淘汰技术设备；砂石骨料生产线及产品技术指标均符合《机制砂石骨料工厂设计规范》（GB51186）相关标准要求。</w:t>
                  </w:r>
                </w:p>
              </w:tc>
              <w:tc>
                <w:tcPr>
                  <w:tcW w:w="1425" w:type="pct"/>
                  <w:tcBorders>
                    <w:tl2br w:val="nil"/>
                    <w:tr2bl w:val="nil"/>
                  </w:tcBorders>
                  <w:noWrap w:val="0"/>
                  <w:vAlign w:val="center"/>
                </w:tcPr>
                <w:p>
                  <w:pPr>
                    <w:adjustRightInd w:val="0"/>
                    <w:snapToGrid w:val="0"/>
                    <w:jc w:val="center"/>
                    <w:rPr>
                      <w:color w:val="auto"/>
                      <w:szCs w:val="21"/>
                      <w:highlight w:val="none"/>
                      <w:u w:val="none" w:color="auto"/>
                    </w:rPr>
                  </w:pPr>
                  <w:r>
                    <w:rPr>
                      <w:color w:val="auto"/>
                      <w:szCs w:val="21"/>
                      <w:highlight w:val="none"/>
                      <w:u w:val="none" w:color="auto"/>
                    </w:rPr>
                    <w:t>项目生产线及产品技术指标均符合《机制砂石骨料工厂设计规范》（GB51186）相关标准要求。</w:t>
                  </w:r>
                </w:p>
              </w:tc>
              <w:tc>
                <w:tcPr>
                  <w:tcW w:w="529" w:type="pct"/>
                  <w:tcBorders>
                    <w:tl2br w:val="nil"/>
                    <w:tr2bl w:val="nil"/>
                  </w:tcBorders>
                  <w:noWrap w:val="0"/>
                  <w:vAlign w:val="center"/>
                </w:tcPr>
                <w:p>
                  <w:pPr>
                    <w:adjustRightInd w:val="0"/>
                    <w:snapToGrid w:val="0"/>
                    <w:jc w:val="center"/>
                    <w:rPr>
                      <w:color w:val="auto"/>
                      <w:szCs w:val="21"/>
                      <w:highlight w:val="none"/>
                      <w:u w:val="none" w:color="auto"/>
                    </w:rPr>
                  </w:pPr>
                  <w:r>
                    <w:rPr>
                      <w:color w:val="auto"/>
                      <w:szCs w:val="21"/>
                      <w:highlight w:val="none"/>
                      <w:u w:val="none" w:color="auto"/>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pct"/>
                  <w:tcBorders>
                    <w:tl2br w:val="nil"/>
                    <w:tr2bl w:val="nil"/>
                  </w:tcBorders>
                  <w:noWrap w:val="0"/>
                  <w:vAlign w:val="center"/>
                </w:tcPr>
                <w:p>
                  <w:pPr>
                    <w:adjustRightInd w:val="0"/>
                    <w:snapToGrid w:val="0"/>
                    <w:jc w:val="center"/>
                    <w:rPr>
                      <w:rFonts w:hint="eastAsia"/>
                      <w:color w:val="auto"/>
                      <w:szCs w:val="21"/>
                      <w:highlight w:val="none"/>
                      <w:u w:val="none" w:color="auto"/>
                    </w:rPr>
                  </w:pPr>
                  <w:r>
                    <w:rPr>
                      <w:color w:val="auto"/>
                      <w:szCs w:val="21"/>
                      <w:highlight w:val="none"/>
                      <w:u w:val="none" w:color="auto"/>
                    </w:rPr>
                    <w:t>节能</w:t>
                  </w:r>
                </w:p>
                <w:p>
                  <w:pPr>
                    <w:adjustRightInd w:val="0"/>
                    <w:snapToGrid w:val="0"/>
                    <w:jc w:val="center"/>
                    <w:rPr>
                      <w:color w:val="auto"/>
                      <w:szCs w:val="21"/>
                      <w:highlight w:val="none"/>
                      <w:u w:val="none" w:color="auto"/>
                    </w:rPr>
                  </w:pPr>
                  <w:r>
                    <w:rPr>
                      <w:color w:val="auto"/>
                      <w:szCs w:val="21"/>
                      <w:highlight w:val="none"/>
                      <w:u w:val="none" w:color="auto"/>
                    </w:rPr>
                    <w:t>降耗</w:t>
                  </w:r>
                </w:p>
              </w:tc>
              <w:tc>
                <w:tcPr>
                  <w:tcW w:w="2204" w:type="pct"/>
                  <w:tcBorders>
                    <w:tl2br w:val="nil"/>
                    <w:tr2bl w:val="nil"/>
                  </w:tcBorders>
                  <w:noWrap w:val="0"/>
                  <w:vAlign w:val="center"/>
                </w:tcPr>
                <w:p>
                  <w:pPr>
                    <w:adjustRightInd w:val="0"/>
                    <w:snapToGrid w:val="0"/>
                    <w:jc w:val="center"/>
                    <w:rPr>
                      <w:color w:val="auto"/>
                      <w:szCs w:val="21"/>
                      <w:highlight w:val="none"/>
                      <w:u w:val="none" w:color="auto"/>
                    </w:rPr>
                  </w:pPr>
                  <w:r>
                    <w:rPr>
                      <w:color w:val="auto"/>
                      <w:szCs w:val="21"/>
                      <w:highlight w:val="none"/>
                      <w:u w:val="none" w:color="auto"/>
                    </w:rPr>
                    <w:t>生产设备的配置与砂石骨料工厂的生产规模相适应，满足砂石骨料生产工艺要求，优选大型设备，减少设备台数，降低总装机功率。物料运输应采用带式输送机。</w:t>
                  </w:r>
                </w:p>
              </w:tc>
              <w:tc>
                <w:tcPr>
                  <w:tcW w:w="1425" w:type="pct"/>
                  <w:tcBorders>
                    <w:tl2br w:val="nil"/>
                    <w:tr2bl w:val="nil"/>
                  </w:tcBorders>
                  <w:noWrap w:val="0"/>
                  <w:vAlign w:val="center"/>
                </w:tcPr>
                <w:p>
                  <w:pPr>
                    <w:adjustRightInd w:val="0"/>
                    <w:snapToGrid w:val="0"/>
                    <w:jc w:val="center"/>
                    <w:rPr>
                      <w:color w:val="auto"/>
                      <w:szCs w:val="21"/>
                      <w:highlight w:val="none"/>
                      <w:u w:val="none" w:color="auto"/>
                    </w:rPr>
                  </w:pPr>
                  <w:r>
                    <w:rPr>
                      <w:rFonts w:hint="eastAsia"/>
                      <w:color w:val="auto"/>
                      <w:szCs w:val="21"/>
                      <w:highlight w:val="none"/>
                      <w:u w:val="none" w:color="auto"/>
                    </w:rPr>
                    <w:t>项目</w:t>
                  </w:r>
                  <w:r>
                    <w:rPr>
                      <w:color w:val="auto"/>
                      <w:szCs w:val="21"/>
                      <w:highlight w:val="none"/>
                      <w:u w:val="none" w:color="auto"/>
                    </w:rPr>
                    <w:t>生产设备的配置与生产规模相适应，满足砂石骨料生产工艺要求</w:t>
                  </w:r>
                  <w:r>
                    <w:rPr>
                      <w:rFonts w:hint="eastAsia"/>
                      <w:color w:val="auto"/>
                      <w:szCs w:val="21"/>
                      <w:highlight w:val="none"/>
                      <w:u w:val="none" w:color="auto"/>
                      <w:lang w:eastAsia="zh-CN"/>
                    </w:rPr>
                    <w:t>，</w:t>
                  </w:r>
                  <w:r>
                    <w:rPr>
                      <w:rFonts w:hint="default"/>
                      <w:color w:val="auto"/>
                      <w:szCs w:val="21"/>
                      <w:highlight w:val="none"/>
                      <w:u w:val="none" w:color="auto"/>
                    </w:rPr>
                    <w:t>物料输送采用皮带输送机</w:t>
                  </w:r>
                  <w:r>
                    <w:rPr>
                      <w:color w:val="auto"/>
                      <w:szCs w:val="21"/>
                      <w:highlight w:val="none"/>
                      <w:u w:val="none" w:color="auto"/>
                    </w:rPr>
                    <w:t>。</w:t>
                  </w:r>
                </w:p>
              </w:tc>
              <w:tc>
                <w:tcPr>
                  <w:tcW w:w="529" w:type="pct"/>
                  <w:tcBorders>
                    <w:tl2br w:val="nil"/>
                    <w:tr2bl w:val="nil"/>
                  </w:tcBorders>
                  <w:noWrap w:val="0"/>
                  <w:vAlign w:val="center"/>
                </w:tcPr>
                <w:p>
                  <w:pPr>
                    <w:adjustRightInd w:val="0"/>
                    <w:snapToGrid w:val="0"/>
                    <w:jc w:val="center"/>
                    <w:rPr>
                      <w:color w:val="auto"/>
                      <w:szCs w:val="21"/>
                      <w:highlight w:val="none"/>
                      <w:u w:val="none" w:color="auto"/>
                    </w:rPr>
                  </w:pPr>
                  <w:r>
                    <w:rPr>
                      <w:color w:val="auto"/>
                      <w:szCs w:val="21"/>
                      <w:highlight w:val="none"/>
                      <w:u w:val="none" w:color="auto"/>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pct"/>
                  <w:tcBorders>
                    <w:tl2br w:val="nil"/>
                    <w:tr2bl w:val="nil"/>
                  </w:tcBorders>
                  <w:noWrap w:val="0"/>
                  <w:vAlign w:val="center"/>
                </w:tcPr>
                <w:p>
                  <w:pPr>
                    <w:adjustRightInd w:val="0"/>
                    <w:snapToGrid w:val="0"/>
                    <w:jc w:val="center"/>
                    <w:rPr>
                      <w:rFonts w:hint="eastAsia"/>
                      <w:color w:val="auto"/>
                      <w:szCs w:val="21"/>
                      <w:highlight w:val="none"/>
                      <w:u w:val="none" w:color="auto"/>
                    </w:rPr>
                  </w:pPr>
                  <w:r>
                    <w:rPr>
                      <w:rFonts w:hint="eastAsia"/>
                      <w:color w:val="auto"/>
                      <w:szCs w:val="21"/>
                      <w:highlight w:val="none"/>
                      <w:u w:val="none" w:color="auto"/>
                    </w:rPr>
                    <w:t>环境</w:t>
                  </w:r>
                </w:p>
                <w:p>
                  <w:pPr>
                    <w:adjustRightInd w:val="0"/>
                    <w:snapToGrid w:val="0"/>
                    <w:jc w:val="center"/>
                    <w:rPr>
                      <w:color w:val="auto"/>
                      <w:szCs w:val="21"/>
                      <w:highlight w:val="none"/>
                      <w:u w:val="none" w:color="auto"/>
                    </w:rPr>
                  </w:pPr>
                  <w:r>
                    <w:rPr>
                      <w:rFonts w:hint="eastAsia"/>
                      <w:color w:val="auto"/>
                      <w:szCs w:val="21"/>
                      <w:highlight w:val="none"/>
                      <w:u w:val="none" w:color="auto"/>
                    </w:rPr>
                    <w:t>保护</w:t>
                  </w:r>
                </w:p>
              </w:tc>
              <w:tc>
                <w:tcPr>
                  <w:tcW w:w="2204" w:type="pct"/>
                  <w:tcBorders>
                    <w:tl2br w:val="nil"/>
                    <w:tr2bl w:val="nil"/>
                  </w:tcBorders>
                  <w:noWrap w:val="0"/>
                  <w:vAlign w:val="center"/>
                </w:tcPr>
                <w:p>
                  <w:pPr>
                    <w:adjustRightInd w:val="0"/>
                    <w:snapToGrid w:val="0"/>
                    <w:jc w:val="center"/>
                    <w:rPr>
                      <w:rFonts w:hint="eastAsia" w:eastAsia="宋体"/>
                      <w:color w:val="auto"/>
                      <w:highlight w:val="none"/>
                      <w:u w:val="none" w:color="auto"/>
                      <w:lang w:val="en-US" w:eastAsia="zh-CN"/>
                    </w:rPr>
                  </w:pPr>
                  <w:r>
                    <w:rPr>
                      <w:color w:val="auto"/>
                      <w:highlight w:val="none"/>
                      <w:u w:val="none" w:color="auto"/>
                    </w:rPr>
                    <w:t>机制砂石骨料生产线须配套收尘装置,采用喷雾、洒水、全封闭皮带运输等措施。破碎加工区、中间料库、成品库等区域实现厂房全封闭，污染物排放符合GB 16297《大气污染物综合排放标准》要求</w:t>
                  </w:r>
                  <w:r>
                    <w:rPr>
                      <w:rFonts w:hint="eastAsia"/>
                      <w:color w:val="auto"/>
                      <w:highlight w:val="none"/>
                      <w:u w:val="none" w:color="auto"/>
                      <w:lang w:eastAsia="zh-CN"/>
                    </w:rPr>
                    <w:t>。矿山开采鼓励选用湿式凿岩工艺,若采用干法凿岩工艺，须加设除尘装置，作业场所应采用喷雾、洒水等措施。</w:t>
                  </w:r>
                </w:p>
                <w:p>
                  <w:pPr>
                    <w:pStyle w:val="57"/>
                    <w:ind w:left="0" w:leftChars="0" w:firstLine="0" w:firstLineChars="0"/>
                    <w:rPr>
                      <w:color w:val="auto"/>
                      <w:highlight w:val="none"/>
                      <w:u w:val="none" w:color="auto"/>
                    </w:rPr>
                  </w:pPr>
                  <w:r>
                    <w:rPr>
                      <w:color w:val="auto"/>
                      <w:highlight w:val="none"/>
                      <w:u w:val="none" w:color="auto"/>
                    </w:rPr>
                    <w:t>机制砂石骨料生产线须配置消声、减振、隔振等设施,工厂噪声应符合GB 12348《工业企业厂界环境噪声排放标准》要求。厂区污水排放符合GB8978《污水综合排放标准》二级及以上要求,湿法生产线必须设置水处理循环系统。</w:t>
                  </w:r>
                </w:p>
              </w:tc>
              <w:tc>
                <w:tcPr>
                  <w:tcW w:w="1425" w:type="pct"/>
                  <w:tcBorders>
                    <w:tl2br w:val="nil"/>
                    <w:tr2bl w:val="nil"/>
                  </w:tcBorders>
                  <w:noWrap w:val="0"/>
                  <w:vAlign w:val="center"/>
                </w:tcPr>
                <w:p>
                  <w:pPr>
                    <w:adjustRightInd w:val="0"/>
                    <w:snapToGrid w:val="0"/>
                    <w:jc w:val="center"/>
                    <w:rPr>
                      <w:rFonts w:hint="default" w:eastAsia="宋体"/>
                      <w:color w:val="auto"/>
                      <w:szCs w:val="21"/>
                      <w:highlight w:val="none"/>
                      <w:u w:val="none" w:color="auto"/>
                      <w:lang w:val="en-US" w:eastAsia="zh-CN"/>
                    </w:rPr>
                  </w:pPr>
                  <w:r>
                    <w:rPr>
                      <w:rFonts w:hint="eastAsia"/>
                      <w:color w:val="auto"/>
                      <w:szCs w:val="21"/>
                      <w:highlight w:val="none"/>
                      <w:u w:val="none" w:color="auto"/>
                    </w:rPr>
                    <w:t>本项目</w:t>
                  </w:r>
                  <w:r>
                    <w:rPr>
                      <w:rFonts w:hint="eastAsia"/>
                      <w:color w:val="auto"/>
                      <w:szCs w:val="21"/>
                      <w:highlight w:val="none"/>
                      <w:u w:val="none" w:color="auto"/>
                      <w:lang w:val="en-US" w:eastAsia="zh-CN"/>
                    </w:rPr>
                    <w:t>湿法</w:t>
                  </w:r>
                  <w:r>
                    <w:rPr>
                      <w:color w:val="auto"/>
                      <w:szCs w:val="21"/>
                      <w:highlight w:val="none"/>
                      <w:u w:val="none" w:color="auto"/>
                    </w:rPr>
                    <w:t>生产线采用喷雾、洒水等措施。破碎加工区、中间料库、成品库等区域实现厂房全封闭</w:t>
                  </w:r>
                  <w:r>
                    <w:rPr>
                      <w:rFonts w:hint="eastAsia"/>
                      <w:color w:val="auto"/>
                      <w:szCs w:val="21"/>
                      <w:highlight w:val="none"/>
                      <w:u w:val="none" w:color="auto"/>
                      <w:lang w:eastAsia="zh-CN"/>
                    </w:rPr>
                    <w:t>。</w:t>
                  </w:r>
                  <w:r>
                    <w:rPr>
                      <w:rFonts w:hint="eastAsia"/>
                      <w:color w:val="auto"/>
                      <w:szCs w:val="21"/>
                      <w:highlight w:val="none"/>
                      <w:u w:val="none" w:color="auto"/>
                      <w:lang w:val="en-US" w:eastAsia="zh-CN"/>
                    </w:rPr>
                    <w:t>本项目无矿山开采工艺。生产线配置了消声、减振、隔振等设施，生产废水沉淀后循环使用，能够满足规范要求</w:t>
                  </w:r>
                </w:p>
              </w:tc>
              <w:tc>
                <w:tcPr>
                  <w:tcW w:w="529" w:type="pct"/>
                  <w:tcBorders>
                    <w:tl2br w:val="nil"/>
                    <w:tr2bl w:val="nil"/>
                  </w:tcBorders>
                  <w:noWrap w:val="0"/>
                  <w:vAlign w:val="center"/>
                </w:tcPr>
                <w:p>
                  <w:pPr>
                    <w:adjustRightInd w:val="0"/>
                    <w:snapToGrid w:val="0"/>
                    <w:jc w:val="center"/>
                    <w:rPr>
                      <w:color w:val="auto"/>
                      <w:szCs w:val="21"/>
                      <w:highlight w:val="none"/>
                      <w:u w:val="none" w:color="auto"/>
                    </w:rPr>
                  </w:pPr>
                  <w:r>
                    <w:rPr>
                      <w:color w:val="auto"/>
                      <w:szCs w:val="21"/>
                      <w:highlight w:val="none"/>
                      <w:u w:val="none" w:color="auto"/>
                    </w:rPr>
                    <w:t>符合</w:t>
                  </w:r>
                </w:p>
              </w:tc>
            </w:tr>
          </w:tbl>
          <w:p>
            <w:pPr>
              <w:pStyle w:val="286"/>
              <w:spacing w:line="240" w:lineRule="auto"/>
              <w:ind w:firstLine="0"/>
              <w:jc w:val="center"/>
              <w:rPr>
                <w:rFonts w:ascii="Times New Roman" w:hAnsi="Times New Roman"/>
                <w:b/>
                <w:bCs/>
                <w:color w:val="auto"/>
                <w:szCs w:val="21"/>
                <w:highlight w:val="none"/>
                <w:u w:val="none" w:color="auto"/>
              </w:rPr>
            </w:pPr>
            <w:r>
              <w:rPr>
                <w:rFonts w:ascii="Times New Roman" w:hAnsi="Times New Roman"/>
                <w:b/>
                <w:bCs/>
                <w:color w:val="auto"/>
                <w:szCs w:val="21"/>
                <w:highlight w:val="none"/>
                <w:u w:val="none" w:color="auto"/>
              </w:rPr>
              <w:t>表</w:t>
            </w:r>
            <w:r>
              <w:rPr>
                <w:rFonts w:hint="eastAsia" w:ascii="Times New Roman" w:hAnsi="Times New Roman"/>
                <w:b/>
                <w:bCs/>
                <w:color w:val="auto"/>
                <w:szCs w:val="21"/>
                <w:highlight w:val="none"/>
                <w:u w:val="none" w:color="auto"/>
              </w:rPr>
              <w:t>1-2</w:t>
            </w:r>
            <w:r>
              <w:rPr>
                <w:rFonts w:ascii="Times New Roman" w:hAnsi="Times New Roman"/>
                <w:b/>
                <w:bCs/>
                <w:color w:val="auto"/>
                <w:szCs w:val="21"/>
                <w:highlight w:val="none"/>
                <w:u w:val="none" w:color="auto"/>
              </w:rPr>
              <w:t xml:space="preserve"> 与《机制砂石骨料工厂设计规范（GB51186-2016）》相符性分析</w:t>
            </w:r>
          </w:p>
          <w:tbl>
            <w:tblPr>
              <w:tblStyle w:val="36"/>
              <w:tblW w:w="4996"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11"/>
              <w:gridCol w:w="3268"/>
              <w:gridCol w:w="3351"/>
              <w:gridCol w:w="7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 w:type="pct"/>
                  <w:tcBorders>
                    <w:tl2br w:val="nil"/>
                    <w:tr2bl w:val="nil"/>
                  </w:tcBorders>
                  <w:noWrap w:val="0"/>
                  <w:vAlign w:val="center"/>
                </w:tcPr>
                <w:p>
                  <w:pPr>
                    <w:pStyle w:val="286"/>
                    <w:spacing w:line="240" w:lineRule="auto"/>
                    <w:ind w:firstLine="0"/>
                    <w:jc w:val="center"/>
                    <w:rPr>
                      <w:rFonts w:ascii="Times New Roman" w:hAnsi="Times New Roman"/>
                      <w:b/>
                      <w:bCs/>
                      <w:color w:val="auto"/>
                      <w:szCs w:val="21"/>
                      <w:highlight w:val="none"/>
                      <w:u w:val="none" w:color="auto"/>
                    </w:rPr>
                  </w:pPr>
                  <w:r>
                    <w:rPr>
                      <w:rFonts w:ascii="Times New Roman" w:hAnsi="Times New Roman"/>
                      <w:b/>
                      <w:bCs/>
                      <w:color w:val="auto"/>
                      <w:szCs w:val="21"/>
                      <w:highlight w:val="none"/>
                      <w:u w:val="none" w:color="auto"/>
                    </w:rPr>
                    <w:t>序号</w:t>
                  </w:r>
                </w:p>
              </w:tc>
              <w:tc>
                <w:tcPr>
                  <w:tcW w:w="2066" w:type="pct"/>
                  <w:tcBorders>
                    <w:tl2br w:val="nil"/>
                    <w:tr2bl w:val="nil"/>
                  </w:tcBorders>
                  <w:noWrap w:val="0"/>
                  <w:vAlign w:val="center"/>
                </w:tcPr>
                <w:p>
                  <w:pPr>
                    <w:pStyle w:val="286"/>
                    <w:spacing w:line="240" w:lineRule="auto"/>
                    <w:ind w:firstLine="0"/>
                    <w:jc w:val="center"/>
                    <w:rPr>
                      <w:rFonts w:ascii="Times New Roman" w:hAnsi="Times New Roman"/>
                      <w:b/>
                      <w:bCs/>
                      <w:color w:val="auto"/>
                      <w:szCs w:val="21"/>
                      <w:highlight w:val="none"/>
                      <w:u w:val="none" w:color="auto"/>
                    </w:rPr>
                  </w:pPr>
                  <w:r>
                    <w:rPr>
                      <w:rFonts w:ascii="Times New Roman" w:hAnsi="Times New Roman"/>
                      <w:b/>
                      <w:bCs/>
                      <w:color w:val="auto"/>
                      <w:szCs w:val="21"/>
                      <w:highlight w:val="none"/>
                      <w:u w:val="none" w:color="auto"/>
                    </w:rPr>
                    <w:t>规范要求内容</w:t>
                  </w:r>
                </w:p>
              </w:tc>
              <w:tc>
                <w:tcPr>
                  <w:tcW w:w="2119" w:type="pct"/>
                  <w:tcBorders>
                    <w:tl2br w:val="nil"/>
                    <w:tr2bl w:val="nil"/>
                  </w:tcBorders>
                  <w:noWrap w:val="0"/>
                  <w:vAlign w:val="center"/>
                </w:tcPr>
                <w:p>
                  <w:pPr>
                    <w:pStyle w:val="286"/>
                    <w:spacing w:line="240" w:lineRule="auto"/>
                    <w:ind w:firstLine="0"/>
                    <w:jc w:val="center"/>
                    <w:rPr>
                      <w:rFonts w:ascii="Times New Roman" w:hAnsi="Times New Roman"/>
                      <w:b/>
                      <w:bCs/>
                      <w:color w:val="auto"/>
                      <w:szCs w:val="21"/>
                      <w:highlight w:val="none"/>
                      <w:u w:val="none" w:color="auto"/>
                    </w:rPr>
                  </w:pPr>
                  <w:r>
                    <w:rPr>
                      <w:rFonts w:ascii="Times New Roman" w:hAnsi="Times New Roman"/>
                      <w:b/>
                      <w:bCs/>
                      <w:color w:val="auto"/>
                      <w:szCs w:val="21"/>
                      <w:highlight w:val="none"/>
                      <w:u w:val="none" w:color="auto"/>
                    </w:rPr>
                    <w:t>本项目实际情况</w:t>
                  </w:r>
                </w:p>
              </w:tc>
              <w:tc>
                <w:tcPr>
                  <w:tcW w:w="490" w:type="pct"/>
                  <w:tcBorders>
                    <w:tl2br w:val="nil"/>
                    <w:tr2bl w:val="nil"/>
                  </w:tcBorders>
                  <w:noWrap w:val="0"/>
                  <w:vAlign w:val="center"/>
                </w:tcPr>
                <w:p>
                  <w:pPr>
                    <w:pStyle w:val="286"/>
                    <w:spacing w:line="240" w:lineRule="auto"/>
                    <w:ind w:firstLine="0"/>
                    <w:jc w:val="center"/>
                    <w:rPr>
                      <w:rFonts w:ascii="Times New Roman" w:hAnsi="Times New Roman"/>
                      <w:b/>
                      <w:bCs/>
                      <w:color w:val="auto"/>
                      <w:szCs w:val="21"/>
                      <w:highlight w:val="none"/>
                      <w:u w:val="none" w:color="auto"/>
                    </w:rPr>
                  </w:pPr>
                  <w:r>
                    <w:rPr>
                      <w:rFonts w:ascii="Times New Roman" w:hAnsi="Times New Roman"/>
                      <w:b/>
                      <w:bCs/>
                      <w:color w:val="auto"/>
                      <w:szCs w:val="21"/>
                      <w:highlight w:val="none"/>
                      <w:u w:val="none" w:color="auto"/>
                    </w:rPr>
                    <w:t>相符性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 w:type="pct"/>
                  <w:tcBorders>
                    <w:tl2br w:val="nil"/>
                    <w:tr2bl w:val="nil"/>
                  </w:tcBorders>
                  <w:noWrap w:val="0"/>
                  <w:vAlign w:val="center"/>
                </w:tcPr>
                <w:p>
                  <w:pPr>
                    <w:pStyle w:val="286"/>
                    <w:spacing w:line="240" w:lineRule="auto"/>
                    <w:ind w:firstLine="0"/>
                    <w:jc w:val="center"/>
                    <w:rPr>
                      <w:rFonts w:ascii="Times New Roman" w:hAnsi="Times New Roman"/>
                      <w:color w:val="auto"/>
                      <w:szCs w:val="21"/>
                      <w:highlight w:val="none"/>
                      <w:u w:val="none" w:color="auto"/>
                    </w:rPr>
                  </w:pPr>
                  <w:r>
                    <w:rPr>
                      <w:rFonts w:ascii="Times New Roman" w:hAnsi="Times New Roman"/>
                      <w:color w:val="auto"/>
                      <w:szCs w:val="21"/>
                      <w:highlight w:val="none"/>
                      <w:u w:val="none" w:color="auto"/>
                    </w:rPr>
                    <w:t>1</w:t>
                  </w:r>
                </w:p>
              </w:tc>
              <w:tc>
                <w:tcPr>
                  <w:tcW w:w="2066" w:type="pct"/>
                  <w:tcBorders>
                    <w:tl2br w:val="nil"/>
                    <w:tr2bl w:val="nil"/>
                  </w:tcBorders>
                  <w:noWrap w:val="0"/>
                  <w:vAlign w:val="center"/>
                </w:tcPr>
                <w:p>
                  <w:pPr>
                    <w:pStyle w:val="286"/>
                    <w:spacing w:line="240" w:lineRule="auto"/>
                    <w:ind w:firstLine="0"/>
                    <w:rPr>
                      <w:rFonts w:ascii="Times New Roman" w:hAnsi="Times New Roman"/>
                      <w:color w:val="auto"/>
                      <w:szCs w:val="21"/>
                      <w:highlight w:val="none"/>
                      <w:u w:val="none" w:color="auto"/>
                    </w:rPr>
                  </w:pPr>
                  <w:r>
                    <w:rPr>
                      <w:rFonts w:ascii="Times New Roman" w:hAnsi="Times New Roman"/>
                      <w:color w:val="auto"/>
                      <w:szCs w:val="21"/>
                      <w:highlight w:val="none"/>
                      <w:u w:val="none" w:color="auto"/>
                    </w:rPr>
                    <w:t>工厂设计因贯彻清洁生产指导思想，并应采用国内外防治污染的先进技术与成熟的实践经验</w:t>
                  </w:r>
                </w:p>
              </w:tc>
              <w:tc>
                <w:tcPr>
                  <w:tcW w:w="2119" w:type="pct"/>
                  <w:tcBorders>
                    <w:tl2br w:val="nil"/>
                    <w:tr2bl w:val="nil"/>
                  </w:tcBorders>
                  <w:noWrap w:val="0"/>
                  <w:vAlign w:val="center"/>
                </w:tcPr>
                <w:p>
                  <w:pPr>
                    <w:pStyle w:val="286"/>
                    <w:spacing w:line="240" w:lineRule="auto"/>
                    <w:ind w:firstLine="0"/>
                    <w:rPr>
                      <w:rFonts w:ascii="Times New Roman" w:hAnsi="Times New Roman"/>
                      <w:color w:val="auto"/>
                      <w:szCs w:val="21"/>
                      <w:highlight w:val="none"/>
                      <w:u w:val="none" w:color="auto"/>
                    </w:rPr>
                  </w:pPr>
                  <w:r>
                    <w:rPr>
                      <w:rFonts w:ascii="Times New Roman" w:hAnsi="Times New Roman"/>
                      <w:color w:val="auto"/>
                      <w:szCs w:val="21"/>
                      <w:highlight w:val="none"/>
                      <w:u w:val="none" w:color="auto"/>
                    </w:rPr>
                    <w:t>项目采用湿法工艺，项目产品粒径小于5mm，未使用限制或淘汰类工艺及设备</w:t>
                  </w:r>
                </w:p>
              </w:tc>
              <w:tc>
                <w:tcPr>
                  <w:tcW w:w="490" w:type="pct"/>
                  <w:tcBorders>
                    <w:tl2br w:val="nil"/>
                    <w:tr2bl w:val="nil"/>
                  </w:tcBorders>
                  <w:noWrap w:val="0"/>
                  <w:vAlign w:val="center"/>
                </w:tcPr>
                <w:p>
                  <w:pPr>
                    <w:pStyle w:val="286"/>
                    <w:spacing w:line="240" w:lineRule="auto"/>
                    <w:ind w:firstLine="0"/>
                    <w:jc w:val="center"/>
                    <w:rPr>
                      <w:rFonts w:ascii="Times New Roman" w:hAnsi="Times New Roman"/>
                      <w:color w:val="auto"/>
                      <w:szCs w:val="21"/>
                      <w:highlight w:val="none"/>
                      <w:u w:val="none" w:color="auto"/>
                    </w:rPr>
                  </w:pPr>
                  <w:r>
                    <w:rPr>
                      <w:rFonts w:ascii="Times New Roman" w:hAnsi="Times New Roman"/>
                      <w:color w:val="auto"/>
                      <w:szCs w:val="21"/>
                      <w:highlight w:val="none"/>
                      <w:u w:val="none" w:color="auto"/>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 w:type="pct"/>
                  <w:tcBorders>
                    <w:tl2br w:val="nil"/>
                    <w:tr2bl w:val="nil"/>
                  </w:tcBorders>
                  <w:noWrap w:val="0"/>
                  <w:vAlign w:val="center"/>
                </w:tcPr>
                <w:p>
                  <w:pPr>
                    <w:pStyle w:val="286"/>
                    <w:spacing w:line="240" w:lineRule="auto"/>
                    <w:ind w:firstLine="0"/>
                    <w:jc w:val="center"/>
                    <w:rPr>
                      <w:rFonts w:ascii="Times New Roman" w:hAnsi="Times New Roman"/>
                      <w:color w:val="auto"/>
                      <w:szCs w:val="21"/>
                      <w:highlight w:val="none"/>
                      <w:u w:val="none" w:color="auto"/>
                    </w:rPr>
                  </w:pPr>
                  <w:r>
                    <w:rPr>
                      <w:rFonts w:ascii="Times New Roman" w:hAnsi="Times New Roman"/>
                      <w:color w:val="auto"/>
                      <w:szCs w:val="21"/>
                      <w:highlight w:val="none"/>
                      <w:u w:val="none" w:color="auto"/>
                    </w:rPr>
                    <w:t>2</w:t>
                  </w:r>
                </w:p>
              </w:tc>
              <w:tc>
                <w:tcPr>
                  <w:tcW w:w="2066" w:type="pct"/>
                  <w:tcBorders>
                    <w:tl2br w:val="nil"/>
                    <w:tr2bl w:val="nil"/>
                  </w:tcBorders>
                  <w:noWrap w:val="0"/>
                  <w:vAlign w:val="center"/>
                </w:tcPr>
                <w:p>
                  <w:pPr>
                    <w:pStyle w:val="286"/>
                    <w:spacing w:line="240" w:lineRule="auto"/>
                    <w:ind w:firstLine="0"/>
                    <w:rPr>
                      <w:rFonts w:ascii="Times New Roman" w:hAnsi="Times New Roman"/>
                      <w:color w:val="auto"/>
                      <w:szCs w:val="21"/>
                      <w:highlight w:val="none"/>
                      <w:u w:val="none" w:color="auto"/>
                    </w:rPr>
                  </w:pPr>
                  <w:r>
                    <w:rPr>
                      <w:rFonts w:ascii="Times New Roman" w:hAnsi="Times New Roman"/>
                      <w:color w:val="auto"/>
                      <w:szCs w:val="21"/>
                      <w:highlight w:val="none"/>
                      <w:u w:val="none" w:color="auto"/>
                    </w:rPr>
                    <w:t>机制砂石骨料生产线应配有收尘系统</w:t>
                  </w:r>
                </w:p>
              </w:tc>
              <w:tc>
                <w:tcPr>
                  <w:tcW w:w="2119" w:type="pct"/>
                  <w:tcBorders>
                    <w:tl2br w:val="nil"/>
                    <w:tr2bl w:val="nil"/>
                  </w:tcBorders>
                  <w:noWrap w:val="0"/>
                  <w:vAlign w:val="center"/>
                </w:tcPr>
                <w:p>
                  <w:pPr>
                    <w:pStyle w:val="286"/>
                    <w:spacing w:line="240" w:lineRule="auto"/>
                    <w:ind w:firstLine="0"/>
                    <w:rPr>
                      <w:rFonts w:ascii="Times New Roman" w:hAnsi="Times New Roman"/>
                      <w:color w:val="auto"/>
                      <w:szCs w:val="21"/>
                      <w:highlight w:val="none"/>
                      <w:u w:val="none" w:color="auto"/>
                    </w:rPr>
                  </w:pPr>
                  <w:r>
                    <w:rPr>
                      <w:rFonts w:hint="eastAsia" w:ascii="Times New Roman" w:hAnsi="Times New Roman"/>
                      <w:color w:val="auto"/>
                      <w:szCs w:val="21"/>
                      <w:highlight w:val="none"/>
                      <w:u w:val="none" w:color="auto"/>
                    </w:rPr>
                    <w:t>本项目湿法生产线采用喷雾、洒水、全封闭皮带运输等措施。</w:t>
                  </w:r>
                </w:p>
              </w:tc>
              <w:tc>
                <w:tcPr>
                  <w:tcW w:w="490" w:type="pct"/>
                  <w:tcBorders>
                    <w:tl2br w:val="nil"/>
                    <w:tr2bl w:val="nil"/>
                  </w:tcBorders>
                  <w:noWrap w:val="0"/>
                  <w:vAlign w:val="center"/>
                </w:tcPr>
                <w:p>
                  <w:pPr>
                    <w:pStyle w:val="286"/>
                    <w:spacing w:line="240" w:lineRule="auto"/>
                    <w:ind w:firstLine="0"/>
                    <w:jc w:val="center"/>
                    <w:rPr>
                      <w:rFonts w:ascii="Times New Roman" w:hAnsi="Times New Roman"/>
                      <w:color w:val="auto"/>
                      <w:szCs w:val="21"/>
                      <w:highlight w:val="none"/>
                      <w:u w:val="none" w:color="auto"/>
                    </w:rPr>
                  </w:pPr>
                  <w:r>
                    <w:rPr>
                      <w:rFonts w:ascii="Times New Roman" w:hAnsi="Times New Roman"/>
                      <w:color w:val="auto"/>
                      <w:szCs w:val="21"/>
                      <w:highlight w:val="none"/>
                      <w:u w:val="none" w:color="auto"/>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 w:type="pct"/>
                  <w:tcBorders>
                    <w:tl2br w:val="nil"/>
                    <w:tr2bl w:val="nil"/>
                  </w:tcBorders>
                  <w:noWrap w:val="0"/>
                  <w:vAlign w:val="center"/>
                </w:tcPr>
                <w:p>
                  <w:pPr>
                    <w:pStyle w:val="286"/>
                    <w:spacing w:line="240" w:lineRule="auto"/>
                    <w:ind w:firstLine="0"/>
                    <w:jc w:val="center"/>
                    <w:rPr>
                      <w:rFonts w:ascii="Times New Roman" w:hAnsi="Times New Roman"/>
                      <w:color w:val="auto"/>
                      <w:szCs w:val="21"/>
                      <w:highlight w:val="none"/>
                      <w:u w:val="none" w:color="auto"/>
                    </w:rPr>
                  </w:pPr>
                  <w:r>
                    <w:rPr>
                      <w:rFonts w:ascii="Times New Roman" w:hAnsi="Times New Roman"/>
                      <w:color w:val="auto"/>
                      <w:szCs w:val="21"/>
                      <w:highlight w:val="none"/>
                      <w:u w:val="none" w:color="auto"/>
                    </w:rPr>
                    <w:t>3</w:t>
                  </w:r>
                </w:p>
              </w:tc>
              <w:tc>
                <w:tcPr>
                  <w:tcW w:w="2066" w:type="pct"/>
                  <w:tcBorders>
                    <w:tl2br w:val="nil"/>
                    <w:tr2bl w:val="nil"/>
                  </w:tcBorders>
                  <w:noWrap w:val="0"/>
                  <w:vAlign w:val="center"/>
                </w:tcPr>
                <w:p>
                  <w:pPr>
                    <w:pStyle w:val="286"/>
                    <w:spacing w:line="240" w:lineRule="auto"/>
                    <w:ind w:firstLine="0"/>
                    <w:rPr>
                      <w:rFonts w:ascii="Times New Roman" w:hAnsi="Times New Roman"/>
                      <w:color w:val="auto"/>
                      <w:szCs w:val="21"/>
                      <w:highlight w:val="none"/>
                      <w:u w:val="none" w:color="auto"/>
                    </w:rPr>
                  </w:pPr>
                  <w:r>
                    <w:rPr>
                      <w:rFonts w:ascii="Times New Roman" w:hAnsi="Times New Roman"/>
                      <w:color w:val="auto"/>
                      <w:szCs w:val="21"/>
                      <w:highlight w:val="none"/>
                      <w:u w:val="none" w:color="auto"/>
                    </w:rPr>
                    <w:t>机制砂石骨料湿法生产线必须设置</w:t>
                  </w:r>
                  <w:r>
                    <w:rPr>
                      <w:rFonts w:hint="eastAsia" w:ascii="Times New Roman" w:hAnsi="Times New Roman"/>
                      <w:color w:val="auto"/>
                      <w:szCs w:val="21"/>
                      <w:highlight w:val="none"/>
                      <w:u w:val="none" w:color="auto"/>
                    </w:rPr>
                    <w:t>污水处理装置</w:t>
                  </w:r>
                  <w:r>
                    <w:rPr>
                      <w:rFonts w:ascii="Times New Roman" w:hAnsi="Times New Roman"/>
                      <w:color w:val="auto"/>
                      <w:szCs w:val="21"/>
                      <w:highlight w:val="none"/>
                      <w:u w:val="none" w:color="auto"/>
                    </w:rPr>
                    <w:t>，并应循环用水</w:t>
                  </w:r>
                </w:p>
              </w:tc>
              <w:tc>
                <w:tcPr>
                  <w:tcW w:w="2119" w:type="pct"/>
                  <w:tcBorders>
                    <w:tl2br w:val="nil"/>
                    <w:tr2bl w:val="nil"/>
                  </w:tcBorders>
                  <w:noWrap w:val="0"/>
                  <w:vAlign w:val="center"/>
                </w:tcPr>
                <w:p>
                  <w:pPr>
                    <w:pStyle w:val="286"/>
                    <w:spacing w:line="240" w:lineRule="auto"/>
                    <w:ind w:firstLine="0"/>
                    <w:rPr>
                      <w:rFonts w:ascii="Times New Roman" w:hAnsi="Times New Roman"/>
                      <w:color w:val="auto"/>
                      <w:szCs w:val="21"/>
                      <w:highlight w:val="none"/>
                      <w:u w:val="none" w:color="auto"/>
                    </w:rPr>
                  </w:pPr>
                  <w:r>
                    <w:rPr>
                      <w:rFonts w:ascii="Times New Roman" w:hAnsi="Times New Roman"/>
                      <w:color w:val="auto"/>
                      <w:szCs w:val="21"/>
                      <w:highlight w:val="none"/>
                      <w:u w:val="none" w:color="auto"/>
                    </w:rPr>
                    <w:t>机制砂石骨料湿法生产线设置了</w:t>
                  </w:r>
                  <w:r>
                    <w:rPr>
                      <w:rFonts w:hint="eastAsia" w:ascii="Times New Roman" w:hAnsi="Times New Roman"/>
                      <w:color w:val="auto"/>
                      <w:szCs w:val="21"/>
                      <w:highlight w:val="none"/>
                      <w:u w:val="none" w:color="auto"/>
                    </w:rPr>
                    <w:t>污水处理设施</w:t>
                  </w:r>
                  <w:r>
                    <w:rPr>
                      <w:rFonts w:ascii="Times New Roman" w:hAnsi="Times New Roman"/>
                      <w:color w:val="auto"/>
                      <w:szCs w:val="21"/>
                      <w:highlight w:val="none"/>
                      <w:u w:val="none" w:color="auto"/>
                    </w:rPr>
                    <w:t>，废水</w:t>
                  </w:r>
                  <w:r>
                    <w:rPr>
                      <w:rFonts w:hint="eastAsia" w:ascii="Times New Roman" w:hAnsi="Times New Roman"/>
                      <w:color w:val="auto"/>
                      <w:szCs w:val="21"/>
                      <w:highlight w:val="none"/>
                      <w:u w:val="none" w:color="auto"/>
                    </w:rPr>
                    <w:t>循环使用、</w:t>
                  </w:r>
                  <w:r>
                    <w:rPr>
                      <w:rFonts w:ascii="Times New Roman" w:hAnsi="Times New Roman"/>
                      <w:color w:val="auto"/>
                      <w:szCs w:val="21"/>
                      <w:highlight w:val="none"/>
                      <w:u w:val="none" w:color="auto"/>
                    </w:rPr>
                    <w:t>不外排</w:t>
                  </w:r>
                </w:p>
              </w:tc>
              <w:tc>
                <w:tcPr>
                  <w:tcW w:w="490" w:type="pct"/>
                  <w:tcBorders>
                    <w:tl2br w:val="nil"/>
                    <w:tr2bl w:val="nil"/>
                  </w:tcBorders>
                  <w:noWrap w:val="0"/>
                  <w:vAlign w:val="center"/>
                </w:tcPr>
                <w:p>
                  <w:pPr>
                    <w:pStyle w:val="286"/>
                    <w:spacing w:line="240" w:lineRule="auto"/>
                    <w:ind w:firstLine="0"/>
                    <w:jc w:val="center"/>
                    <w:rPr>
                      <w:rFonts w:ascii="Times New Roman" w:hAnsi="Times New Roman"/>
                      <w:color w:val="auto"/>
                      <w:szCs w:val="21"/>
                      <w:highlight w:val="none"/>
                      <w:u w:val="none" w:color="auto"/>
                    </w:rPr>
                  </w:pPr>
                  <w:r>
                    <w:rPr>
                      <w:rFonts w:ascii="Times New Roman" w:hAnsi="Times New Roman"/>
                      <w:color w:val="auto"/>
                      <w:szCs w:val="21"/>
                      <w:highlight w:val="none"/>
                      <w:u w:val="none" w:color="auto"/>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3" w:hRule="atLeast"/>
                <w:jc w:val="center"/>
              </w:trPr>
              <w:tc>
                <w:tcPr>
                  <w:tcW w:w="323" w:type="pct"/>
                  <w:tcBorders>
                    <w:tl2br w:val="nil"/>
                    <w:tr2bl w:val="nil"/>
                  </w:tcBorders>
                  <w:noWrap w:val="0"/>
                  <w:vAlign w:val="center"/>
                </w:tcPr>
                <w:p>
                  <w:pPr>
                    <w:pStyle w:val="286"/>
                    <w:spacing w:line="240" w:lineRule="auto"/>
                    <w:ind w:firstLine="0"/>
                    <w:jc w:val="center"/>
                    <w:rPr>
                      <w:rFonts w:ascii="Times New Roman" w:hAnsi="Times New Roman"/>
                      <w:color w:val="auto"/>
                      <w:szCs w:val="21"/>
                      <w:highlight w:val="none"/>
                      <w:u w:val="none" w:color="auto"/>
                    </w:rPr>
                  </w:pPr>
                  <w:r>
                    <w:rPr>
                      <w:rFonts w:ascii="Times New Roman" w:hAnsi="Times New Roman"/>
                      <w:color w:val="auto"/>
                      <w:szCs w:val="21"/>
                      <w:highlight w:val="none"/>
                      <w:u w:val="none" w:color="auto"/>
                    </w:rPr>
                    <w:t>4</w:t>
                  </w:r>
                </w:p>
              </w:tc>
              <w:tc>
                <w:tcPr>
                  <w:tcW w:w="2066" w:type="pct"/>
                  <w:tcBorders>
                    <w:tl2br w:val="nil"/>
                    <w:tr2bl w:val="nil"/>
                  </w:tcBorders>
                  <w:noWrap w:val="0"/>
                  <w:vAlign w:val="center"/>
                </w:tcPr>
                <w:p>
                  <w:pPr>
                    <w:pStyle w:val="286"/>
                    <w:spacing w:line="240" w:lineRule="auto"/>
                    <w:ind w:firstLine="0"/>
                    <w:rPr>
                      <w:rFonts w:ascii="Times New Roman" w:hAnsi="Times New Roman"/>
                      <w:color w:val="auto"/>
                      <w:szCs w:val="21"/>
                      <w:highlight w:val="none"/>
                      <w:u w:val="none" w:color="auto"/>
                    </w:rPr>
                  </w:pPr>
                  <w:r>
                    <w:rPr>
                      <w:rFonts w:ascii="Times New Roman" w:hAnsi="Times New Roman"/>
                      <w:color w:val="auto"/>
                      <w:szCs w:val="21"/>
                      <w:highlight w:val="none"/>
                      <w:u w:val="none" w:color="auto"/>
                    </w:rPr>
                    <w:t>机制砂石骨料工厂应对破碎、筛分及输送等生产环节采取封闭措施；机制砂石骨料工厂应对破碎、筛分及输送转运站等</w:t>
                  </w:r>
                  <w:r>
                    <w:rPr>
                      <w:rFonts w:ascii="Times New Roman" w:hAnsi="Times New Roman"/>
                      <w:color w:val="auto"/>
                      <w:szCs w:val="21"/>
                      <w:highlight w:val="none"/>
                      <w:u w:val="none" w:color="auto"/>
                    </w:rPr>
                    <w:t>扬尘点设置收尘</w:t>
                  </w:r>
                  <w:r>
                    <w:rPr>
                      <w:rFonts w:ascii="Times New Roman" w:hAnsi="Times New Roman"/>
                      <w:color w:val="auto"/>
                      <w:szCs w:val="21"/>
                      <w:highlight w:val="none"/>
                      <w:u w:val="none" w:color="auto"/>
                    </w:rPr>
                    <w:t>装置，粉尘排放浓度应符合现行国家《大气污染物综合排放标准》GB16297的有关规定，并应满足厂区所在地区的环保要求；对于无组织排放的扬尘场所，应采取喷雾、洒水、封闭等防尘措施</w:t>
                  </w:r>
                </w:p>
              </w:tc>
              <w:tc>
                <w:tcPr>
                  <w:tcW w:w="2119" w:type="pct"/>
                  <w:tcBorders>
                    <w:tl2br w:val="nil"/>
                    <w:tr2bl w:val="nil"/>
                  </w:tcBorders>
                  <w:noWrap w:val="0"/>
                  <w:vAlign w:val="center"/>
                </w:tcPr>
                <w:p>
                  <w:pPr>
                    <w:pStyle w:val="286"/>
                    <w:spacing w:line="240" w:lineRule="auto"/>
                    <w:ind w:firstLine="0"/>
                    <w:rPr>
                      <w:rFonts w:ascii="Times New Roman" w:hAnsi="Times New Roman"/>
                      <w:color w:val="auto"/>
                      <w:szCs w:val="21"/>
                      <w:highlight w:val="none"/>
                      <w:u w:val="none" w:color="auto"/>
                    </w:rPr>
                  </w:pPr>
                  <w:r>
                    <w:rPr>
                      <w:rFonts w:ascii="Times New Roman" w:hAnsi="Times New Roman"/>
                      <w:color w:val="auto"/>
                      <w:szCs w:val="21"/>
                      <w:highlight w:val="none"/>
                      <w:u w:val="none" w:color="auto"/>
                    </w:rPr>
                    <w:t>本项目应对破碎、筛分及输送等生产环节采取生产区封闭措施、输送带密闭；机制砂石骨料工厂对投料及输送转运站等扬尘点设置了喷淋降尘装置</w:t>
                  </w:r>
                  <w:r>
                    <w:rPr>
                      <w:rFonts w:hint="eastAsia" w:ascii="Times New Roman" w:hAnsi="Times New Roman"/>
                      <w:color w:val="auto"/>
                      <w:szCs w:val="21"/>
                      <w:highlight w:val="none"/>
                      <w:u w:val="none" w:color="auto"/>
                      <w:lang w:eastAsia="zh-CN"/>
                    </w:rPr>
                    <w:t>（项目湿法生产，从原料入场及产品生产过程均进行喷淋降尘，所产生扬尘区域均覆盖喷淋装置进行扬尘吸附）</w:t>
                  </w:r>
                  <w:r>
                    <w:rPr>
                      <w:rFonts w:ascii="Times New Roman" w:hAnsi="Times New Roman"/>
                      <w:color w:val="auto"/>
                      <w:szCs w:val="21"/>
                      <w:highlight w:val="none"/>
                      <w:u w:val="none" w:color="auto"/>
                    </w:rPr>
                    <w:t>，破碎及筛分设置了洒水抑尘+</w:t>
                  </w:r>
                  <w:r>
                    <w:rPr>
                      <w:rFonts w:hint="eastAsia" w:ascii="Times New Roman" w:hAnsi="Times New Roman"/>
                      <w:color w:val="auto"/>
                      <w:szCs w:val="21"/>
                      <w:highlight w:val="none"/>
                      <w:u w:val="none" w:color="auto"/>
                    </w:rPr>
                    <w:t>喷淋</w:t>
                  </w:r>
                  <w:r>
                    <w:rPr>
                      <w:rFonts w:ascii="Times New Roman" w:hAnsi="Times New Roman"/>
                      <w:color w:val="auto"/>
                      <w:szCs w:val="21"/>
                      <w:highlight w:val="none"/>
                      <w:u w:val="none" w:color="auto"/>
                    </w:rPr>
                    <w:t>除尘，粉尘排放浓度能符合现行国家《大气污染物综合排放标准》GB16297</w:t>
                  </w:r>
                  <w:r>
                    <w:rPr>
                      <w:rFonts w:hint="eastAsia" w:ascii="Times New Roman" w:hAnsi="Times New Roman"/>
                      <w:color w:val="auto"/>
                      <w:szCs w:val="21"/>
                      <w:highlight w:val="none"/>
                      <w:u w:val="none" w:color="auto"/>
                    </w:rPr>
                    <w:t>表2</w:t>
                  </w:r>
                  <w:r>
                    <w:rPr>
                      <w:rFonts w:ascii="Times New Roman" w:hAnsi="Times New Roman"/>
                      <w:color w:val="auto"/>
                      <w:szCs w:val="21"/>
                      <w:highlight w:val="none"/>
                      <w:u w:val="none" w:color="auto"/>
                    </w:rPr>
                    <w:t>无组织排放监控浓度限值要求，能满足厂区所在地区的环保要求</w:t>
                  </w:r>
                </w:p>
              </w:tc>
              <w:tc>
                <w:tcPr>
                  <w:tcW w:w="490" w:type="pct"/>
                  <w:tcBorders>
                    <w:tl2br w:val="nil"/>
                    <w:tr2bl w:val="nil"/>
                  </w:tcBorders>
                  <w:noWrap w:val="0"/>
                  <w:vAlign w:val="center"/>
                </w:tcPr>
                <w:p>
                  <w:pPr>
                    <w:pStyle w:val="286"/>
                    <w:spacing w:line="240" w:lineRule="auto"/>
                    <w:ind w:firstLine="0"/>
                    <w:jc w:val="center"/>
                    <w:rPr>
                      <w:rFonts w:ascii="Times New Roman" w:hAnsi="Times New Roman"/>
                      <w:color w:val="auto"/>
                      <w:szCs w:val="21"/>
                      <w:highlight w:val="none"/>
                      <w:u w:val="none" w:color="auto"/>
                    </w:rPr>
                  </w:pPr>
                  <w:r>
                    <w:rPr>
                      <w:rFonts w:ascii="Times New Roman" w:hAnsi="Times New Roman"/>
                      <w:color w:val="auto"/>
                      <w:szCs w:val="21"/>
                      <w:highlight w:val="none"/>
                      <w:u w:val="none" w:color="auto"/>
                    </w:rPr>
                    <w:t>基本符合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3" w:type="pct"/>
                  <w:tcBorders>
                    <w:tl2br w:val="nil"/>
                    <w:tr2bl w:val="nil"/>
                  </w:tcBorders>
                  <w:noWrap w:val="0"/>
                  <w:vAlign w:val="center"/>
                </w:tcPr>
                <w:p>
                  <w:pPr>
                    <w:pStyle w:val="286"/>
                    <w:spacing w:line="240" w:lineRule="auto"/>
                    <w:ind w:firstLine="0"/>
                    <w:jc w:val="center"/>
                    <w:rPr>
                      <w:rFonts w:ascii="Times New Roman" w:hAnsi="Times New Roman"/>
                      <w:color w:val="auto"/>
                      <w:szCs w:val="21"/>
                      <w:highlight w:val="none"/>
                      <w:u w:val="none" w:color="auto"/>
                    </w:rPr>
                  </w:pPr>
                  <w:r>
                    <w:rPr>
                      <w:rFonts w:ascii="Times New Roman" w:hAnsi="Times New Roman"/>
                      <w:color w:val="auto"/>
                      <w:szCs w:val="21"/>
                      <w:highlight w:val="none"/>
                      <w:u w:val="none" w:color="auto"/>
                    </w:rPr>
                    <w:t>5</w:t>
                  </w:r>
                </w:p>
              </w:tc>
              <w:tc>
                <w:tcPr>
                  <w:tcW w:w="2066" w:type="pct"/>
                  <w:tcBorders>
                    <w:tl2br w:val="nil"/>
                    <w:tr2bl w:val="nil"/>
                  </w:tcBorders>
                  <w:noWrap w:val="0"/>
                  <w:vAlign w:val="center"/>
                </w:tcPr>
                <w:p>
                  <w:pPr>
                    <w:pStyle w:val="286"/>
                    <w:spacing w:line="240" w:lineRule="auto"/>
                    <w:ind w:firstLine="0"/>
                    <w:rPr>
                      <w:rFonts w:ascii="Times New Roman" w:hAnsi="Times New Roman"/>
                      <w:color w:val="auto"/>
                      <w:szCs w:val="21"/>
                      <w:highlight w:val="none"/>
                      <w:u w:val="none" w:color="auto"/>
                    </w:rPr>
                  </w:pPr>
                  <w:r>
                    <w:rPr>
                      <w:rFonts w:ascii="Times New Roman" w:hAnsi="Times New Roman"/>
                      <w:color w:val="auto"/>
                      <w:szCs w:val="21"/>
                      <w:highlight w:val="none"/>
                      <w:u w:val="none" w:color="auto"/>
                    </w:rPr>
                    <w:t>收尘设备收下的粉尘经处理后应运到固定地点堆放，并应采取防止二次污染的措施，脱泥和洗矿等排出的各种废渣应集中处置，不得排入自然水体或任意抛弃，固体废弃物宜综合利用。</w:t>
                  </w:r>
                </w:p>
              </w:tc>
              <w:tc>
                <w:tcPr>
                  <w:tcW w:w="2119" w:type="pct"/>
                  <w:tcBorders>
                    <w:tl2br w:val="nil"/>
                    <w:tr2bl w:val="nil"/>
                  </w:tcBorders>
                  <w:noWrap w:val="0"/>
                  <w:vAlign w:val="center"/>
                </w:tcPr>
                <w:p>
                  <w:pPr>
                    <w:pStyle w:val="286"/>
                    <w:spacing w:line="240" w:lineRule="auto"/>
                    <w:ind w:firstLine="0"/>
                    <w:rPr>
                      <w:rFonts w:ascii="Times New Roman" w:hAnsi="Times New Roman"/>
                      <w:color w:val="auto"/>
                      <w:szCs w:val="21"/>
                      <w:highlight w:val="none"/>
                      <w:u w:val="none" w:color="auto"/>
                    </w:rPr>
                  </w:pPr>
                  <w:r>
                    <w:rPr>
                      <w:rFonts w:ascii="Times New Roman" w:hAnsi="Times New Roman"/>
                      <w:color w:val="auto"/>
                      <w:szCs w:val="21"/>
                      <w:highlight w:val="none"/>
                      <w:u w:val="none" w:color="auto"/>
                    </w:rPr>
                    <w:t>本项目对脱泥等排出的各种废渣集中处置，运至</w:t>
                  </w:r>
                  <w:r>
                    <w:rPr>
                      <w:rFonts w:ascii="Times New Roman" w:hAnsi="Times New Roman"/>
                      <w:color w:val="auto"/>
                      <w:szCs w:val="21"/>
                      <w:highlight w:val="none"/>
                      <w:u w:val="none" w:color="auto"/>
                    </w:rPr>
                    <w:t>周边的砖厂综</w:t>
                  </w:r>
                  <w:r>
                    <w:rPr>
                      <w:rFonts w:ascii="Times New Roman" w:hAnsi="Times New Roman"/>
                      <w:color w:val="auto"/>
                      <w:szCs w:val="21"/>
                      <w:highlight w:val="none"/>
                      <w:u w:val="none" w:color="auto"/>
                    </w:rPr>
                    <w:t>合利用，不排入自然水体或任意抛弃，固体废弃物综合利用</w:t>
                  </w:r>
                </w:p>
              </w:tc>
              <w:tc>
                <w:tcPr>
                  <w:tcW w:w="490" w:type="pct"/>
                  <w:tcBorders>
                    <w:tl2br w:val="nil"/>
                    <w:tr2bl w:val="nil"/>
                  </w:tcBorders>
                  <w:noWrap w:val="0"/>
                  <w:vAlign w:val="center"/>
                </w:tcPr>
                <w:p>
                  <w:pPr>
                    <w:pStyle w:val="286"/>
                    <w:spacing w:line="240" w:lineRule="auto"/>
                    <w:ind w:firstLine="0"/>
                    <w:jc w:val="center"/>
                    <w:rPr>
                      <w:rFonts w:ascii="Times New Roman" w:hAnsi="Times New Roman"/>
                      <w:color w:val="auto"/>
                      <w:szCs w:val="21"/>
                      <w:highlight w:val="none"/>
                      <w:u w:val="none" w:color="auto"/>
                    </w:rPr>
                  </w:pPr>
                  <w:r>
                    <w:rPr>
                      <w:rFonts w:ascii="Times New Roman" w:hAnsi="Times New Roman"/>
                      <w:color w:val="auto"/>
                      <w:szCs w:val="21"/>
                      <w:highlight w:val="none"/>
                      <w:u w:val="none" w:color="auto"/>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3" w:type="pct"/>
                  <w:tcBorders>
                    <w:tl2br w:val="nil"/>
                    <w:tr2bl w:val="nil"/>
                  </w:tcBorders>
                  <w:noWrap w:val="0"/>
                  <w:vAlign w:val="center"/>
                </w:tcPr>
                <w:p>
                  <w:pPr>
                    <w:pStyle w:val="286"/>
                    <w:spacing w:line="240" w:lineRule="auto"/>
                    <w:ind w:firstLine="0"/>
                    <w:jc w:val="center"/>
                    <w:rPr>
                      <w:rFonts w:ascii="Times New Roman" w:hAnsi="Times New Roman"/>
                      <w:color w:val="auto"/>
                      <w:szCs w:val="21"/>
                      <w:highlight w:val="none"/>
                      <w:u w:val="none" w:color="auto"/>
                    </w:rPr>
                  </w:pPr>
                  <w:r>
                    <w:rPr>
                      <w:rFonts w:ascii="Times New Roman" w:hAnsi="Times New Roman"/>
                      <w:color w:val="auto"/>
                      <w:szCs w:val="21"/>
                      <w:highlight w:val="none"/>
                      <w:u w:val="none" w:color="auto"/>
                    </w:rPr>
                    <w:t>6</w:t>
                  </w:r>
                </w:p>
              </w:tc>
              <w:tc>
                <w:tcPr>
                  <w:tcW w:w="2066" w:type="pct"/>
                  <w:tcBorders>
                    <w:tl2br w:val="nil"/>
                    <w:tr2bl w:val="nil"/>
                  </w:tcBorders>
                  <w:noWrap w:val="0"/>
                  <w:vAlign w:val="center"/>
                </w:tcPr>
                <w:p>
                  <w:pPr>
                    <w:pStyle w:val="286"/>
                    <w:spacing w:line="240" w:lineRule="auto"/>
                    <w:ind w:firstLine="0"/>
                    <w:rPr>
                      <w:rFonts w:hint="eastAsia" w:ascii="Times New Roman" w:hAnsi="Times New Roman" w:eastAsia="宋体"/>
                      <w:color w:val="auto"/>
                      <w:szCs w:val="21"/>
                      <w:highlight w:val="none"/>
                      <w:u w:val="none" w:color="auto"/>
                      <w:lang w:eastAsia="zh-CN"/>
                    </w:rPr>
                  </w:pPr>
                  <w:r>
                    <w:rPr>
                      <w:rFonts w:ascii="Times New Roman" w:hAnsi="Times New Roman"/>
                      <w:color w:val="auto"/>
                      <w:szCs w:val="21"/>
                      <w:highlight w:val="none"/>
                      <w:u w:val="none" w:color="auto"/>
                    </w:rPr>
                    <w:t>生产排水、雨水和生活污水，应清污分流，设备冷却用水应采用循环水冷却系统，污水排放标准应符合现行国家标准《污水综合排放标准》GB8978的有关规定</w:t>
                  </w:r>
                  <w:r>
                    <w:rPr>
                      <w:rFonts w:hint="eastAsia" w:ascii="Times New Roman" w:hAnsi="Times New Roman"/>
                      <w:color w:val="auto"/>
                      <w:szCs w:val="21"/>
                      <w:highlight w:val="none"/>
                      <w:u w:val="none" w:color="auto"/>
                      <w:lang w:eastAsia="zh-CN"/>
                    </w:rPr>
                    <w:t>，</w:t>
                  </w:r>
                </w:p>
                <w:p>
                  <w:pPr>
                    <w:pStyle w:val="286"/>
                    <w:spacing w:line="240" w:lineRule="auto"/>
                    <w:ind w:firstLine="0"/>
                    <w:rPr>
                      <w:rFonts w:ascii="Times New Roman" w:hAnsi="Times New Roman"/>
                      <w:color w:val="auto"/>
                      <w:szCs w:val="21"/>
                      <w:highlight w:val="none"/>
                      <w:u w:val="none" w:color="auto"/>
                    </w:rPr>
                  </w:pPr>
                  <w:r>
                    <w:rPr>
                      <w:rFonts w:ascii="Times New Roman" w:hAnsi="Times New Roman"/>
                      <w:color w:val="auto"/>
                      <w:szCs w:val="21"/>
                      <w:highlight w:val="none"/>
                      <w:u w:val="none" w:color="auto"/>
                    </w:rPr>
                    <w:t>生产废水应经自然沉淀或机械脱水，固液分离后的清水应回用于生产系统。</w:t>
                  </w:r>
                </w:p>
              </w:tc>
              <w:tc>
                <w:tcPr>
                  <w:tcW w:w="2119" w:type="pct"/>
                  <w:tcBorders>
                    <w:tl2br w:val="nil"/>
                    <w:tr2bl w:val="nil"/>
                  </w:tcBorders>
                  <w:noWrap w:val="0"/>
                  <w:vAlign w:val="center"/>
                </w:tcPr>
                <w:p>
                  <w:pPr>
                    <w:pStyle w:val="286"/>
                    <w:spacing w:line="240" w:lineRule="auto"/>
                    <w:ind w:firstLine="0"/>
                    <w:rPr>
                      <w:rFonts w:hint="default" w:ascii="Times New Roman" w:hAnsi="Times New Roman"/>
                      <w:color w:val="auto"/>
                      <w:szCs w:val="21"/>
                      <w:highlight w:val="none"/>
                      <w:u w:val="none" w:color="auto"/>
                      <w:lang w:val="en-US"/>
                    </w:rPr>
                  </w:pPr>
                  <w:r>
                    <w:rPr>
                      <w:rFonts w:hint="eastAsia" w:ascii="Times New Roman" w:hAnsi="Times New Roman"/>
                      <w:color w:val="auto"/>
                      <w:szCs w:val="21"/>
                      <w:highlight w:val="none"/>
                      <w:u w:val="none" w:color="auto"/>
                      <w:lang w:val="en-US" w:eastAsia="zh-CN"/>
                    </w:rPr>
                    <w:t>本项目</w:t>
                  </w:r>
                  <w:r>
                    <w:rPr>
                      <w:rFonts w:ascii="Times New Roman" w:hAnsi="Times New Roman"/>
                      <w:color w:val="auto"/>
                      <w:szCs w:val="21"/>
                      <w:highlight w:val="none"/>
                      <w:u w:val="none" w:color="auto"/>
                    </w:rPr>
                    <w:t>生产排水、雨水和生活污水，清污分流，</w:t>
                  </w:r>
                  <w:r>
                    <w:rPr>
                      <w:rFonts w:hint="eastAsia" w:ascii="Times New Roman" w:hAnsi="Times New Roman"/>
                      <w:color w:val="auto"/>
                      <w:szCs w:val="21"/>
                      <w:highlight w:val="none"/>
                      <w:u w:val="none" w:color="auto"/>
                      <w:lang w:val="en-US" w:eastAsia="zh-CN"/>
                    </w:rPr>
                    <w:t>无</w:t>
                  </w:r>
                  <w:r>
                    <w:rPr>
                      <w:rFonts w:ascii="Times New Roman" w:hAnsi="Times New Roman"/>
                      <w:color w:val="auto"/>
                      <w:szCs w:val="21"/>
                      <w:highlight w:val="none"/>
                      <w:u w:val="none" w:color="auto"/>
                    </w:rPr>
                    <w:t>设备冷却用水</w:t>
                  </w:r>
                  <w:r>
                    <w:rPr>
                      <w:rFonts w:hint="eastAsia" w:ascii="Times New Roman" w:hAnsi="Times New Roman"/>
                      <w:color w:val="auto"/>
                      <w:szCs w:val="21"/>
                      <w:highlight w:val="none"/>
                      <w:u w:val="none" w:color="auto"/>
                      <w:lang w:eastAsia="zh-CN"/>
                    </w:rPr>
                    <w:t>，</w:t>
                  </w:r>
                  <w:r>
                    <w:rPr>
                      <w:rFonts w:hint="eastAsia" w:ascii="Times New Roman" w:hAnsi="Times New Roman"/>
                      <w:color w:val="auto"/>
                      <w:szCs w:val="21"/>
                      <w:highlight w:val="none"/>
                      <w:u w:val="none" w:color="auto"/>
                      <w:lang w:val="en-US" w:eastAsia="zh-CN"/>
                    </w:rPr>
                    <w:t>生产废水经污水处理系统处理后循环使用，不外排。</w:t>
                  </w:r>
                </w:p>
              </w:tc>
              <w:tc>
                <w:tcPr>
                  <w:tcW w:w="490" w:type="pct"/>
                  <w:tcBorders>
                    <w:tl2br w:val="nil"/>
                    <w:tr2bl w:val="nil"/>
                  </w:tcBorders>
                  <w:noWrap w:val="0"/>
                  <w:vAlign w:val="center"/>
                </w:tcPr>
                <w:p>
                  <w:pPr>
                    <w:pStyle w:val="286"/>
                    <w:spacing w:line="240" w:lineRule="auto"/>
                    <w:ind w:firstLine="0"/>
                    <w:jc w:val="center"/>
                    <w:rPr>
                      <w:rFonts w:ascii="Times New Roman" w:hAnsi="Times New Roman"/>
                      <w:color w:val="auto"/>
                      <w:szCs w:val="21"/>
                      <w:highlight w:val="none"/>
                      <w:u w:val="none" w:color="auto"/>
                    </w:rPr>
                  </w:pPr>
                  <w:r>
                    <w:rPr>
                      <w:rFonts w:ascii="Times New Roman" w:hAnsi="Times New Roman"/>
                      <w:color w:val="auto"/>
                      <w:szCs w:val="21"/>
                      <w:highlight w:val="none"/>
                      <w:u w:val="none" w:color="auto"/>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3" w:type="pct"/>
                  <w:tcBorders>
                    <w:tl2br w:val="nil"/>
                    <w:tr2bl w:val="nil"/>
                  </w:tcBorders>
                  <w:noWrap w:val="0"/>
                  <w:vAlign w:val="center"/>
                </w:tcPr>
                <w:p>
                  <w:pPr>
                    <w:pStyle w:val="286"/>
                    <w:spacing w:line="240" w:lineRule="auto"/>
                    <w:ind w:firstLine="0"/>
                    <w:jc w:val="center"/>
                    <w:rPr>
                      <w:rFonts w:ascii="Times New Roman" w:hAnsi="Times New Roman"/>
                      <w:color w:val="auto"/>
                      <w:kern w:val="24"/>
                      <w:szCs w:val="21"/>
                      <w:highlight w:val="none"/>
                      <w:u w:val="none" w:color="auto"/>
                    </w:rPr>
                  </w:pPr>
                  <w:r>
                    <w:rPr>
                      <w:rFonts w:ascii="Times New Roman" w:hAnsi="Times New Roman"/>
                      <w:color w:val="auto"/>
                      <w:kern w:val="24"/>
                      <w:szCs w:val="21"/>
                      <w:highlight w:val="none"/>
                      <w:u w:val="none" w:color="auto"/>
                    </w:rPr>
                    <w:t>7</w:t>
                  </w:r>
                </w:p>
              </w:tc>
              <w:tc>
                <w:tcPr>
                  <w:tcW w:w="2066" w:type="pct"/>
                  <w:tcBorders>
                    <w:tl2br w:val="nil"/>
                    <w:tr2bl w:val="nil"/>
                  </w:tcBorders>
                  <w:noWrap w:val="0"/>
                  <w:vAlign w:val="center"/>
                </w:tcPr>
                <w:p>
                  <w:pPr>
                    <w:pStyle w:val="286"/>
                    <w:spacing w:line="240" w:lineRule="auto"/>
                    <w:ind w:firstLine="0"/>
                    <w:rPr>
                      <w:rFonts w:ascii="Times New Roman" w:hAnsi="Times New Roman"/>
                      <w:color w:val="auto"/>
                      <w:szCs w:val="21"/>
                      <w:highlight w:val="none"/>
                      <w:u w:val="none" w:color="auto"/>
                    </w:rPr>
                  </w:pPr>
                  <w:r>
                    <w:rPr>
                      <w:rFonts w:ascii="Times New Roman" w:hAnsi="Times New Roman"/>
                      <w:color w:val="auto"/>
                      <w:szCs w:val="21"/>
                      <w:highlight w:val="none"/>
                      <w:u w:val="none" w:color="auto"/>
                    </w:rPr>
                    <w:t>工厂厂界噪声限值应符合现行国家标准《工业企业厂界环境噪声排放标准》GB12348的有关规定；</w:t>
                  </w:r>
                </w:p>
                <w:p>
                  <w:pPr>
                    <w:pStyle w:val="286"/>
                    <w:spacing w:line="240" w:lineRule="auto"/>
                    <w:ind w:firstLine="0"/>
                    <w:rPr>
                      <w:rFonts w:ascii="Times New Roman" w:hAnsi="Times New Roman"/>
                      <w:color w:val="auto"/>
                      <w:szCs w:val="21"/>
                      <w:highlight w:val="none"/>
                      <w:u w:val="none" w:color="auto"/>
                    </w:rPr>
                  </w:pPr>
                  <w:r>
                    <w:rPr>
                      <w:rFonts w:ascii="Times New Roman" w:hAnsi="Times New Roman"/>
                      <w:color w:val="auto"/>
                      <w:szCs w:val="21"/>
                      <w:highlight w:val="none"/>
                      <w:u w:val="none" w:color="auto"/>
                    </w:rPr>
                    <w:t>设备选型时应选用低噪声生产设备，工艺布置应采取控制噪声传播的措施；</w:t>
                  </w:r>
                </w:p>
                <w:p>
                  <w:pPr>
                    <w:pStyle w:val="286"/>
                    <w:spacing w:line="240" w:lineRule="auto"/>
                    <w:ind w:firstLine="0"/>
                    <w:rPr>
                      <w:rFonts w:ascii="Times New Roman" w:hAnsi="Times New Roman"/>
                      <w:color w:val="auto"/>
                      <w:szCs w:val="21"/>
                      <w:highlight w:val="none"/>
                      <w:u w:val="none" w:color="auto"/>
                    </w:rPr>
                  </w:pPr>
                  <w:r>
                    <w:rPr>
                      <w:rFonts w:ascii="Times New Roman" w:hAnsi="Times New Roman"/>
                      <w:color w:val="auto"/>
                      <w:szCs w:val="21"/>
                      <w:highlight w:val="none"/>
                      <w:u w:val="none" w:color="auto"/>
                    </w:rPr>
                    <w:t>对高噪强振的设备·应采取消声、减振措施；</w:t>
                  </w:r>
                </w:p>
                <w:p>
                  <w:pPr>
                    <w:pStyle w:val="286"/>
                    <w:spacing w:line="240" w:lineRule="auto"/>
                    <w:ind w:firstLine="0"/>
                    <w:rPr>
                      <w:rFonts w:ascii="Times New Roman" w:hAnsi="Times New Roman"/>
                      <w:color w:val="auto"/>
                      <w:szCs w:val="21"/>
                      <w:highlight w:val="none"/>
                      <w:u w:val="none" w:color="auto"/>
                    </w:rPr>
                  </w:pPr>
                  <w:r>
                    <w:rPr>
                      <w:rFonts w:ascii="Times New Roman" w:hAnsi="Times New Roman"/>
                      <w:color w:val="auto"/>
                      <w:szCs w:val="21"/>
                      <w:highlight w:val="none"/>
                      <w:u w:val="none" w:color="auto"/>
                    </w:rPr>
                    <w:t>高强噪声源车间，应采取隔声围护结构筹措施</w:t>
                  </w:r>
                </w:p>
              </w:tc>
              <w:tc>
                <w:tcPr>
                  <w:tcW w:w="2119" w:type="pct"/>
                  <w:tcBorders>
                    <w:tl2br w:val="nil"/>
                    <w:tr2bl w:val="nil"/>
                  </w:tcBorders>
                  <w:noWrap w:val="0"/>
                  <w:vAlign w:val="center"/>
                </w:tcPr>
                <w:p>
                  <w:pPr>
                    <w:pStyle w:val="286"/>
                    <w:spacing w:line="240" w:lineRule="auto"/>
                    <w:ind w:firstLine="0"/>
                    <w:rPr>
                      <w:rFonts w:ascii="Times New Roman" w:hAnsi="Times New Roman"/>
                      <w:color w:val="auto"/>
                      <w:szCs w:val="21"/>
                      <w:highlight w:val="none"/>
                      <w:u w:val="none" w:color="auto"/>
                    </w:rPr>
                  </w:pPr>
                  <w:r>
                    <w:rPr>
                      <w:rFonts w:ascii="Times New Roman" w:hAnsi="Times New Roman"/>
                      <w:color w:val="auto"/>
                      <w:szCs w:val="21"/>
                      <w:highlight w:val="none"/>
                      <w:u w:val="none" w:color="auto"/>
                    </w:rPr>
                    <w:t>厂界噪声限值符合现行国家标准《工业企业厂界环境噪声排放标准》GB12348的2类标准；设备选型时选用了低噪声生产设备，工艺布置采取了控制噪声传播的措施（生产区封闭）；</w:t>
                  </w:r>
                </w:p>
                <w:p>
                  <w:pPr>
                    <w:pStyle w:val="286"/>
                    <w:spacing w:line="240" w:lineRule="auto"/>
                    <w:ind w:firstLine="0"/>
                    <w:rPr>
                      <w:rFonts w:hint="eastAsia" w:ascii="Times New Roman" w:hAnsi="Times New Roman"/>
                      <w:color w:val="auto"/>
                      <w:szCs w:val="21"/>
                      <w:highlight w:val="none"/>
                      <w:u w:val="none" w:color="auto"/>
                    </w:rPr>
                  </w:pPr>
                  <w:r>
                    <w:rPr>
                      <w:rFonts w:ascii="Times New Roman" w:hAnsi="Times New Roman"/>
                      <w:color w:val="auto"/>
                      <w:szCs w:val="21"/>
                      <w:highlight w:val="none"/>
                      <w:u w:val="none" w:color="auto"/>
                    </w:rPr>
                    <w:t>本项目无高噪强振设备；本项目生产区封闭</w:t>
                  </w:r>
                  <w:r>
                    <w:rPr>
                      <w:rFonts w:hint="eastAsia" w:ascii="Times New Roman" w:hAnsi="Times New Roman"/>
                      <w:color w:val="auto"/>
                      <w:szCs w:val="21"/>
                      <w:highlight w:val="none"/>
                      <w:u w:val="none" w:color="auto"/>
                    </w:rPr>
                    <w:t>。</w:t>
                  </w:r>
                </w:p>
              </w:tc>
              <w:tc>
                <w:tcPr>
                  <w:tcW w:w="490" w:type="pct"/>
                  <w:tcBorders>
                    <w:tl2br w:val="nil"/>
                    <w:tr2bl w:val="nil"/>
                  </w:tcBorders>
                  <w:noWrap w:val="0"/>
                  <w:vAlign w:val="center"/>
                </w:tcPr>
                <w:p>
                  <w:pPr>
                    <w:pStyle w:val="286"/>
                    <w:spacing w:line="240" w:lineRule="auto"/>
                    <w:ind w:firstLine="0"/>
                    <w:jc w:val="center"/>
                    <w:rPr>
                      <w:rFonts w:ascii="Times New Roman" w:hAnsi="Times New Roman"/>
                      <w:color w:val="auto"/>
                      <w:szCs w:val="21"/>
                      <w:highlight w:val="none"/>
                      <w:u w:val="none" w:color="auto"/>
                    </w:rPr>
                  </w:pPr>
                  <w:r>
                    <w:rPr>
                      <w:rFonts w:ascii="Times New Roman" w:hAnsi="Times New Roman"/>
                      <w:color w:val="auto"/>
                      <w:szCs w:val="21"/>
                      <w:highlight w:val="none"/>
                      <w:u w:val="none" w:color="auto"/>
                    </w:rPr>
                    <w:t>符合</w:t>
                  </w:r>
                </w:p>
              </w:tc>
            </w:tr>
          </w:tbl>
          <w:p>
            <w:pPr>
              <w:adjustRightInd w:val="0"/>
              <w:snapToGrid w:val="0"/>
              <w:spacing w:line="360" w:lineRule="auto"/>
              <w:rPr>
                <w:rFonts w:hint="default" w:ascii="Times New Roman" w:hAnsi="Times New Roman" w:cs="Times New Roman"/>
                <w:b/>
                <w:bCs/>
                <w:color w:val="auto"/>
                <w:sz w:val="24"/>
                <w:highlight w:val="none"/>
                <w:u w:val="none" w:color="auto"/>
              </w:rPr>
            </w:pPr>
            <w:r>
              <w:rPr>
                <w:rFonts w:hint="default" w:ascii="Times New Roman" w:hAnsi="Times New Roman" w:cs="Times New Roman"/>
                <w:b/>
                <w:bCs/>
                <w:color w:val="auto"/>
                <w:sz w:val="24"/>
                <w:highlight w:val="none"/>
                <w:u w:val="none" w:color="auto"/>
              </w:rPr>
              <w:t>5、与《2019年砂石行业大气污染防治攻坚战实施方案》符合性分析</w:t>
            </w:r>
          </w:p>
          <w:p>
            <w:pPr>
              <w:spacing w:line="360" w:lineRule="auto"/>
              <w:ind w:firstLine="460" w:firstLineChars="192"/>
              <w:rPr>
                <w:rFonts w:hint="default" w:ascii="Times New Roman" w:hAnsi="Times New Roman" w:cs="Times New Roman"/>
                <w:bCs/>
                <w:color w:val="auto"/>
                <w:sz w:val="24"/>
                <w:highlight w:val="none"/>
                <w:u w:val="none" w:color="auto"/>
              </w:rPr>
            </w:pPr>
            <w:r>
              <w:rPr>
                <w:rFonts w:hint="default" w:ascii="Times New Roman" w:hAnsi="Times New Roman" w:cs="Times New Roman"/>
                <w:bCs/>
                <w:color w:val="auto"/>
                <w:sz w:val="24"/>
                <w:highlight w:val="none"/>
                <w:u w:val="none" w:color="auto"/>
              </w:rPr>
              <w:t>本项目符合国家产业政策；综合利用</w:t>
            </w:r>
            <w:r>
              <w:rPr>
                <w:rFonts w:hint="eastAsia" w:ascii="Times New Roman" w:hAnsi="Times New Roman" w:cs="Times New Roman"/>
                <w:bCs/>
                <w:color w:val="auto"/>
                <w:sz w:val="24"/>
                <w:highlight w:val="none"/>
                <w:u w:val="none" w:color="auto"/>
                <w:lang w:val="en-US" w:eastAsia="zh-CN"/>
              </w:rPr>
              <w:t>块石及废弃石料、建筑垃圾、砖渣</w:t>
            </w:r>
            <w:r>
              <w:rPr>
                <w:rFonts w:hint="default" w:ascii="Times New Roman" w:hAnsi="Times New Roman" w:cs="Times New Roman"/>
                <w:bCs/>
                <w:color w:val="auto"/>
                <w:sz w:val="24"/>
                <w:highlight w:val="none"/>
                <w:u w:val="none" w:color="auto"/>
              </w:rPr>
              <w:t>，年生产机制砂</w:t>
            </w:r>
            <w:r>
              <w:rPr>
                <w:rFonts w:hint="eastAsia" w:ascii="Times New Roman" w:hAnsi="Times New Roman" w:cs="Times New Roman"/>
                <w:bCs/>
                <w:color w:val="auto"/>
                <w:sz w:val="24"/>
                <w:highlight w:val="none"/>
                <w:u w:val="none" w:color="auto"/>
                <w:lang w:val="en-US" w:eastAsia="zh-CN"/>
              </w:rPr>
              <w:t>200</w:t>
            </w:r>
            <w:r>
              <w:rPr>
                <w:rFonts w:hint="default" w:ascii="Times New Roman" w:hAnsi="Times New Roman" w:cs="Times New Roman"/>
                <w:bCs/>
                <w:color w:val="auto"/>
                <w:sz w:val="24"/>
                <w:highlight w:val="none"/>
                <w:u w:val="none" w:color="auto"/>
              </w:rPr>
              <w:t>万t；</w:t>
            </w:r>
          </w:p>
          <w:p>
            <w:pPr>
              <w:spacing w:line="360" w:lineRule="auto"/>
              <w:ind w:firstLine="460" w:firstLineChars="192"/>
              <w:rPr>
                <w:rFonts w:hint="eastAsia" w:ascii="Times New Roman" w:hAnsi="Times New Roman" w:eastAsia="宋体" w:cs="Times New Roman"/>
                <w:bCs/>
                <w:color w:val="auto"/>
                <w:sz w:val="24"/>
                <w:highlight w:val="none"/>
                <w:u w:val="none" w:color="auto"/>
                <w:lang w:val="en-US" w:eastAsia="zh-CN"/>
              </w:rPr>
            </w:pPr>
            <w:r>
              <w:rPr>
                <w:rFonts w:hint="eastAsia" w:ascii="Times New Roman" w:hAnsi="Times New Roman" w:cs="Times New Roman"/>
                <w:bCs/>
                <w:color w:val="auto"/>
                <w:sz w:val="24"/>
                <w:highlight w:val="none"/>
                <w:u w:val="none" w:color="auto"/>
                <w:lang w:val="en-US" w:eastAsia="zh-CN"/>
              </w:rPr>
              <w:t>关于《2019年砂石行业大气污染防治攻坚战实施方案》中粉尘防治要求：“鼓励企业技术创新和技术改造，加大对收尘措施的投入，加强矿山爆破开采中的无组织排放治理，推广采用湿法穿孔凿岩工艺，在矿山现场、破碎机进出料口、料仓进出料口、厂区道路等位置安装空气雾炮、喷淋装置等，进行降尘抑尘。生产线的改扩建和新建，都要配置环保设施。干旱地区的生产企业，其破碎、筛分、机制砂、皮带输送等工艺进行全封闭，减少粉尘颗粒的外排。”</w:t>
            </w:r>
          </w:p>
          <w:p>
            <w:pPr>
              <w:spacing w:line="360" w:lineRule="auto"/>
              <w:ind w:firstLine="460" w:firstLineChars="192"/>
              <w:rPr>
                <w:rFonts w:hint="default" w:ascii="Times New Roman" w:hAnsi="Times New Roman" w:cs="Times New Roman"/>
                <w:bCs/>
                <w:color w:val="auto"/>
                <w:sz w:val="24"/>
                <w:highlight w:val="none"/>
                <w:u w:val="none" w:color="auto"/>
              </w:rPr>
            </w:pPr>
            <w:r>
              <w:rPr>
                <w:rFonts w:hint="eastAsia" w:ascii="Times New Roman" w:hAnsi="Times New Roman" w:cs="Times New Roman"/>
                <w:bCs/>
                <w:color w:val="auto"/>
                <w:sz w:val="24"/>
                <w:highlight w:val="none"/>
                <w:u w:val="none" w:color="auto"/>
                <w:lang w:val="en-US" w:eastAsia="zh-CN"/>
              </w:rPr>
              <w:t>本</w:t>
            </w:r>
            <w:r>
              <w:rPr>
                <w:rFonts w:hint="default" w:ascii="Times New Roman" w:hAnsi="Times New Roman" w:cs="Times New Roman"/>
                <w:bCs/>
                <w:color w:val="auto"/>
                <w:sz w:val="24"/>
                <w:highlight w:val="none"/>
                <w:u w:val="none" w:color="auto"/>
              </w:rPr>
              <w:t>项目</w:t>
            </w:r>
            <w:r>
              <w:rPr>
                <w:rFonts w:hint="eastAsia" w:ascii="Times New Roman" w:hAnsi="Times New Roman" w:cs="Times New Roman"/>
                <w:bCs/>
                <w:color w:val="auto"/>
                <w:sz w:val="24"/>
                <w:highlight w:val="none"/>
                <w:u w:val="none" w:color="auto"/>
                <w:lang w:val="en-US" w:eastAsia="zh-CN"/>
              </w:rPr>
              <w:t>无矿山开采，且</w:t>
            </w:r>
            <w:r>
              <w:rPr>
                <w:rFonts w:hint="default" w:ascii="Times New Roman" w:hAnsi="Times New Roman" w:cs="Times New Roman"/>
                <w:bCs/>
                <w:color w:val="auto"/>
                <w:sz w:val="24"/>
                <w:highlight w:val="none"/>
                <w:u w:val="none" w:color="auto"/>
              </w:rPr>
              <w:t>生产线及产品技术指标均符合《机制砂石骨料工厂设计规范》（GB51186）相关标准要求；项目破碎机进出料口、料仓进出料口、厂区道路等位置安装空气雾炮、喷淋装置</w:t>
            </w:r>
            <w:r>
              <w:rPr>
                <w:rFonts w:hint="eastAsia" w:ascii="Times New Roman" w:hAnsi="Times New Roman" w:cs="Times New Roman"/>
                <w:bCs/>
                <w:color w:val="auto"/>
                <w:sz w:val="24"/>
                <w:highlight w:val="none"/>
                <w:u w:val="none" w:color="auto"/>
                <w:lang w:eastAsia="zh-CN"/>
              </w:rPr>
              <w:t>，</w:t>
            </w:r>
            <w:r>
              <w:rPr>
                <w:rFonts w:hint="default" w:ascii="Times New Roman" w:hAnsi="Times New Roman" w:cs="Times New Roman"/>
                <w:bCs/>
                <w:color w:val="auto"/>
                <w:sz w:val="24"/>
                <w:highlight w:val="none"/>
                <w:u w:val="none" w:color="auto"/>
              </w:rPr>
              <w:t>运输采用封闭式带式传输机，并且在厂区内部进行；综上所述，本项目的建设符合《2019年砂石行业大气污染防治攻坚战实施方案》</w:t>
            </w:r>
          </w:p>
          <w:p>
            <w:pPr>
              <w:adjustRightInd w:val="0"/>
              <w:snapToGrid w:val="0"/>
              <w:spacing w:line="360" w:lineRule="auto"/>
              <w:rPr>
                <w:rFonts w:hint="default" w:ascii="Times New Roman" w:hAnsi="Times New Roman" w:cs="Times New Roman"/>
                <w:b/>
                <w:bCs/>
                <w:color w:val="auto"/>
                <w:sz w:val="24"/>
                <w:highlight w:val="none"/>
                <w:u w:val="none" w:color="auto"/>
              </w:rPr>
            </w:pPr>
            <w:r>
              <w:rPr>
                <w:rFonts w:hint="eastAsia" w:ascii="Times New Roman" w:hAnsi="Times New Roman" w:cs="Times New Roman"/>
                <w:b/>
                <w:bCs/>
                <w:color w:val="auto"/>
                <w:sz w:val="24"/>
                <w:highlight w:val="none"/>
                <w:u w:val="none" w:color="auto"/>
                <w:lang w:val="en-US" w:eastAsia="zh-CN"/>
              </w:rPr>
              <w:t>6</w:t>
            </w:r>
            <w:r>
              <w:rPr>
                <w:rFonts w:hint="default" w:ascii="Times New Roman" w:hAnsi="Times New Roman" w:cs="Times New Roman"/>
                <w:b/>
                <w:bCs/>
                <w:color w:val="auto"/>
                <w:sz w:val="24"/>
                <w:highlight w:val="none"/>
                <w:u w:val="none" w:color="auto"/>
              </w:rPr>
              <w:t>、</w:t>
            </w:r>
            <w:r>
              <w:rPr>
                <w:rFonts w:hint="default" w:ascii="Times New Roman" w:hAnsi="Times New Roman" w:eastAsia="宋体" w:cs="Times New Roman"/>
                <w:b/>
                <w:color w:val="auto"/>
                <w:sz w:val="24"/>
                <w:highlight w:val="none"/>
                <w:u w:val="none" w:color="auto"/>
              </w:rPr>
              <w:t>“三线一单”控制要求的相符性</w:t>
            </w:r>
          </w:p>
          <w:p>
            <w:pPr>
              <w:spacing w:line="360" w:lineRule="auto"/>
              <w:ind w:firstLine="480" w:firstLineChars="200"/>
              <w:rPr>
                <w:rFonts w:hint="default" w:ascii="Times New Roman" w:hAnsi="Times New Roman" w:eastAsia="宋体" w:cs="Times New Roman"/>
                <w:color w:val="auto"/>
                <w:sz w:val="24"/>
                <w:highlight w:val="none"/>
                <w:u w:val="none" w:color="auto"/>
              </w:rPr>
            </w:pPr>
            <w:r>
              <w:rPr>
                <w:rFonts w:hint="default" w:ascii="Times New Roman" w:hAnsi="Times New Roman" w:eastAsia="宋体" w:cs="Times New Roman"/>
                <w:color w:val="auto"/>
                <w:sz w:val="24"/>
                <w:highlight w:val="none"/>
                <w:u w:val="none" w:color="auto"/>
              </w:rPr>
              <w:t>根据环评[2016]150号《关于以改善环境质量为核心加强环境影响评价管理的通知》，要求切实加强环境影响评价管理，落实“生态保护红线、环境质量底线、资源利用上线和环境准入负面清单”约束，建立项目环评审批与规划环评、现有项目环境管理、区域环境质量联动机制，更好地发挥环评制度从源头防范环境污染和生态破坏的作用，加快推进改善环境质量。</w:t>
            </w:r>
          </w:p>
          <w:p>
            <w:pPr>
              <w:spacing w:line="360" w:lineRule="auto"/>
              <w:ind w:firstLine="480" w:firstLineChars="200"/>
              <w:rPr>
                <w:rFonts w:hint="default" w:ascii="Times New Roman" w:hAnsi="Times New Roman" w:eastAsia="宋体" w:cs="Times New Roman"/>
                <w:color w:val="auto"/>
                <w:sz w:val="24"/>
                <w:highlight w:val="none"/>
                <w:u w:val="none" w:color="auto"/>
              </w:rPr>
            </w:pPr>
            <w:r>
              <w:rPr>
                <w:rFonts w:hint="default" w:ascii="Times New Roman" w:hAnsi="Times New Roman" w:eastAsia="宋体" w:cs="Times New Roman"/>
                <w:color w:val="auto"/>
                <w:sz w:val="24"/>
                <w:highlight w:val="none"/>
                <w:u w:val="none" w:color="auto"/>
              </w:rPr>
              <w:t>（1）生态保护红线</w:t>
            </w:r>
          </w:p>
          <w:p>
            <w:pPr>
              <w:autoSpaceDE w:val="0"/>
              <w:autoSpaceDN w:val="0"/>
              <w:adjustRightInd w:val="0"/>
              <w:snapToGrid w:val="0"/>
              <w:spacing w:line="360" w:lineRule="auto"/>
              <w:ind w:firstLine="480" w:firstLineChars="200"/>
              <w:jc w:val="left"/>
              <w:rPr>
                <w:rFonts w:ascii="宋体" w:hAnsi="宋体" w:cs="Times New Roman"/>
                <w:color w:val="auto"/>
                <w:sz w:val="24"/>
                <w:szCs w:val="24"/>
                <w:highlight w:val="none"/>
                <w:u w:val="none" w:color="auto"/>
              </w:rPr>
            </w:pPr>
            <w:r>
              <w:rPr>
                <w:rFonts w:ascii="Times New Roman" w:hAnsi="Times New Roman" w:cs="Times New Roman"/>
                <w:color w:val="auto"/>
                <w:sz w:val="24"/>
                <w:szCs w:val="24"/>
                <w:highlight w:val="none"/>
                <w:u w:val="none" w:color="auto"/>
              </w:rPr>
              <w:t>根据《生态保护红线划定指南（环办生态[2017]48</w:t>
            </w:r>
            <w:r>
              <w:rPr>
                <w:rFonts w:ascii="宋体" w:hAnsi="宋体" w:cs="Times New Roman"/>
                <w:color w:val="auto"/>
                <w:sz w:val="24"/>
                <w:szCs w:val="24"/>
                <w:highlight w:val="none"/>
                <w:u w:val="none" w:color="auto"/>
              </w:rPr>
              <w:t>号）》，</w:t>
            </w:r>
            <w:r>
              <w:rPr>
                <w:rFonts w:ascii="Times New Roman" w:hAnsi="Times New Roman"/>
                <w:color w:val="auto"/>
                <w:kern w:val="0"/>
                <w:sz w:val="24"/>
                <w:highlight w:val="none"/>
                <w:u w:val="none" w:color="auto"/>
              </w:rPr>
              <w:t>湖南省人民政府关于印发《湖南省生态保护红线》的通知（湘政发[2018]20号）</w:t>
            </w:r>
            <w:r>
              <w:rPr>
                <w:rFonts w:hint="eastAsia" w:ascii="Times New Roman" w:hAnsi="Times New Roman"/>
                <w:color w:val="auto"/>
                <w:kern w:val="0"/>
                <w:sz w:val="24"/>
                <w:highlight w:val="none"/>
                <w:u w:val="none" w:color="auto"/>
                <w:lang w:eastAsia="zh-CN"/>
              </w:rPr>
              <w:t>，</w:t>
            </w:r>
            <w:r>
              <w:rPr>
                <w:rFonts w:ascii="Times New Roman" w:hAnsi="Times New Roman"/>
                <w:color w:val="auto"/>
                <w:kern w:val="0"/>
                <w:sz w:val="24"/>
                <w:highlight w:val="none"/>
                <w:u w:val="none" w:color="auto"/>
              </w:rPr>
              <w:t>湖南省生态保护红线划定面积为4.28万平方公里，占全省土地面积的20.23%</w:t>
            </w:r>
            <w:r>
              <w:rPr>
                <w:rFonts w:ascii="宋体" w:hAnsi="宋体" w:cs="Times New Roman"/>
                <w:color w:val="auto"/>
                <w:sz w:val="24"/>
                <w:szCs w:val="24"/>
                <w:highlight w:val="none"/>
                <w:u w:val="none" w:color="auto"/>
              </w:rPr>
              <w:t>。全省生态保护红线空间格局为</w:t>
            </w:r>
            <w:r>
              <w:rPr>
                <w:rFonts w:ascii="Times New Roman" w:hAnsi="Times New Roman" w:cs="Times New Roman"/>
                <w:color w:val="auto"/>
                <w:sz w:val="24"/>
                <w:szCs w:val="24"/>
                <w:highlight w:val="none"/>
                <w:u w:val="none" w:color="auto"/>
              </w:rPr>
              <w:t>“</w:t>
            </w:r>
            <w:r>
              <w:rPr>
                <w:rFonts w:ascii="宋体" w:hAnsi="宋体" w:cs="Times New Roman"/>
                <w:color w:val="auto"/>
                <w:sz w:val="24"/>
                <w:szCs w:val="24"/>
                <w:highlight w:val="none"/>
                <w:u w:val="none" w:color="auto"/>
              </w:rPr>
              <w:t>一湖三山四水</w:t>
            </w:r>
            <w:r>
              <w:rPr>
                <w:rFonts w:ascii="Times New Roman" w:hAnsi="Times New Roman" w:cs="Times New Roman"/>
                <w:color w:val="auto"/>
                <w:sz w:val="24"/>
                <w:szCs w:val="24"/>
                <w:highlight w:val="none"/>
                <w:u w:val="none" w:color="auto"/>
              </w:rPr>
              <w:t>”</w:t>
            </w:r>
            <w:r>
              <w:rPr>
                <w:rFonts w:ascii="宋体" w:hAnsi="宋体" w:cs="Times New Roman"/>
                <w:color w:val="auto"/>
                <w:sz w:val="24"/>
                <w:szCs w:val="24"/>
                <w:highlight w:val="none"/>
                <w:u w:val="none" w:color="auto"/>
              </w:rPr>
              <w:t>：</w:t>
            </w:r>
            <w:r>
              <w:rPr>
                <w:rFonts w:ascii="Times New Roman" w:hAnsi="Times New Roman"/>
                <w:color w:val="auto"/>
                <w:kern w:val="0"/>
                <w:sz w:val="24"/>
                <w:highlight w:val="none"/>
                <w:u w:val="none" w:color="auto"/>
              </w:rPr>
              <w:t>“一湖”为洞庭湖（主要包括东洞庭湖、南洞庭湖、横岭湖、西洞庭湖等自然保护区和长江岸线），主要生态功能为生物多样性维护、洪水调蓄。“三山”包括武陵-雪峰山脉生态屏障，主要生态功能为生物多样性维护与水土保持；罗霄-幕阜山脉生态屏障，主要生态功能为生物多样性维护、水源涵养和水土保持；南岭山脉生态屏障，主要生态功能为水源涵养和生物多样性维护，其中南岭山脉生态屏障是南方丘陵山地带的重要组成部分。“四水”为湘资沅澧（湘江、资水、沅江、澧水）的源头区及重要水域。</w:t>
            </w:r>
          </w:p>
          <w:p>
            <w:pPr>
              <w:adjustRightInd w:val="0"/>
              <w:snapToGrid w:val="0"/>
              <w:spacing w:line="360" w:lineRule="auto"/>
              <w:ind w:firstLine="480" w:firstLineChars="200"/>
              <w:jc w:val="left"/>
              <w:rPr>
                <w:rFonts w:ascii="Times New Roman" w:hAnsi="Times New Roman"/>
                <w:color w:val="auto"/>
                <w:sz w:val="24"/>
                <w:highlight w:val="none"/>
                <w:u w:val="none" w:color="auto"/>
              </w:rPr>
            </w:pPr>
            <w:r>
              <w:rPr>
                <w:rFonts w:ascii="Times New Roman" w:hAnsi="Times New Roman"/>
                <w:color w:val="auto"/>
                <w:sz w:val="24"/>
                <w:highlight w:val="none"/>
                <w:u w:val="none" w:color="auto"/>
              </w:rPr>
              <w:t>建设项目选址位于</w:t>
            </w:r>
            <w:r>
              <w:rPr>
                <w:rFonts w:hint="eastAsia" w:ascii="Times New Roman" w:hAnsi="Times New Roman" w:eastAsia="宋体" w:cs="Times New Roman"/>
                <w:color w:val="auto"/>
                <w:sz w:val="24"/>
                <w:highlight w:val="none"/>
                <w:u w:val="none" w:color="auto"/>
                <w:lang w:val="en-US" w:eastAsia="zh-CN"/>
              </w:rPr>
              <w:t>邵阳市洞口县</w:t>
            </w:r>
            <w:r>
              <w:rPr>
                <w:rFonts w:hint="eastAsia" w:ascii="Times New Roman" w:hAnsi="Times New Roman" w:cs="Times New Roman"/>
                <w:color w:val="auto"/>
                <w:sz w:val="24"/>
                <w:highlight w:val="none"/>
                <w:u w:val="none" w:color="auto"/>
                <w:lang w:val="en-US" w:eastAsia="zh-CN"/>
              </w:rPr>
              <w:t>高沙镇青云</w:t>
            </w:r>
            <w:r>
              <w:rPr>
                <w:rFonts w:hint="eastAsia" w:ascii="Times New Roman" w:hAnsi="Times New Roman" w:eastAsia="宋体" w:cs="Times New Roman"/>
                <w:color w:val="auto"/>
                <w:sz w:val="24"/>
                <w:highlight w:val="none"/>
                <w:u w:val="none" w:color="auto"/>
                <w:lang w:val="en-US" w:eastAsia="zh-CN"/>
              </w:rPr>
              <w:t>村</w:t>
            </w:r>
            <w:r>
              <w:rPr>
                <w:rFonts w:ascii="Times New Roman" w:hAnsi="Times New Roman"/>
                <w:color w:val="auto"/>
                <w:sz w:val="24"/>
                <w:highlight w:val="none"/>
                <w:u w:val="none" w:color="auto"/>
              </w:rPr>
              <w:t>，</w:t>
            </w:r>
            <w:r>
              <w:rPr>
                <w:rFonts w:ascii="Times New Roman" w:hAnsi="Times New Roman" w:cs="Times New Roman"/>
                <w:color w:val="auto"/>
                <w:sz w:val="24"/>
                <w:szCs w:val="24"/>
                <w:highlight w:val="none"/>
                <w:u w:val="none" w:color="auto"/>
              </w:rPr>
              <w:t>本项目不涉及湖南省</w:t>
            </w:r>
            <w:r>
              <w:rPr>
                <w:rFonts w:hint="eastAsia" w:ascii="Times New Roman" w:hAnsi="Times New Roman" w:cs="Times New Roman"/>
                <w:color w:val="auto"/>
                <w:sz w:val="24"/>
                <w:szCs w:val="24"/>
                <w:highlight w:val="none"/>
                <w:u w:val="none" w:color="auto"/>
              </w:rPr>
              <w:t>其他</w:t>
            </w:r>
            <w:r>
              <w:rPr>
                <w:rFonts w:ascii="Times New Roman" w:hAnsi="Times New Roman" w:cs="Times New Roman"/>
                <w:color w:val="auto"/>
                <w:sz w:val="24"/>
                <w:szCs w:val="24"/>
                <w:highlight w:val="none"/>
                <w:u w:val="none" w:color="auto"/>
              </w:rPr>
              <w:t>生态保护红线</w:t>
            </w:r>
            <w:r>
              <w:rPr>
                <w:rFonts w:ascii="Times New Roman" w:hAnsi="Times New Roman"/>
                <w:color w:val="auto"/>
                <w:sz w:val="24"/>
                <w:highlight w:val="none"/>
                <w:u w:val="none" w:color="auto"/>
              </w:rPr>
              <w:t>，</w:t>
            </w:r>
            <w:r>
              <w:rPr>
                <w:rFonts w:ascii="Times New Roman" w:hAnsi="Times New Roman" w:cs="Times New Roman"/>
                <w:color w:val="auto"/>
                <w:sz w:val="24"/>
                <w:szCs w:val="24"/>
                <w:highlight w:val="none"/>
                <w:u w:val="none" w:color="auto"/>
              </w:rPr>
              <w:t>本项目选址未涉及饮用水源、风景区、自然保护区等生态保护区，也不在湖南省生态保护红线范围内，</w:t>
            </w:r>
            <w:r>
              <w:rPr>
                <w:rFonts w:hint="eastAsia" w:ascii="Times New Roman" w:hAnsi="Times New Roman" w:cs="Times New Roman"/>
                <w:color w:val="auto"/>
                <w:sz w:val="24"/>
                <w:szCs w:val="24"/>
                <w:highlight w:val="none"/>
                <w:u w:val="none" w:color="auto"/>
                <w:lang w:val="en-US" w:eastAsia="zh-CN"/>
              </w:rPr>
              <w:t>根据县自然资源局、县工信局、高沙镇镇政府对该项目建设意见，该项目</w:t>
            </w:r>
            <w:r>
              <w:rPr>
                <w:rFonts w:ascii="Times New Roman" w:hAnsi="Times New Roman" w:cs="Times New Roman"/>
                <w:color w:val="auto"/>
                <w:sz w:val="24"/>
                <w:szCs w:val="24"/>
                <w:highlight w:val="none"/>
                <w:u w:val="none" w:color="auto"/>
              </w:rPr>
              <w:t>从选址上符合相关要求。</w:t>
            </w:r>
          </w:p>
          <w:p>
            <w:pPr>
              <w:spacing w:line="360" w:lineRule="auto"/>
              <w:ind w:firstLine="480" w:firstLineChars="200"/>
              <w:rPr>
                <w:rFonts w:hint="default" w:ascii="Times New Roman" w:hAnsi="Times New Roman" w:eastAsia="宋体" w:cs="Times New Roman"/>
                <w:color w:val="auto"/>
                <w:sz w:val="24"/>
                <w:highlight w:val="none"/>
                <w:u w:val="none" w:color="auto"/>
              </w:rPr>
            </w:pPr>
            <w:r>
              <w:rPr>
                <w:rFonts w:hint="default" w:ascii="Times New Roman" w:hAnsi="Times New Roman" w:eastAsia="宋体" w:cs="Times New Roman"/>
                <w:color w:val="auto"/>
                <w:sz w:val="24"/>
                <w:highlight w:val="none"/>
                <w:u w:val="none" w:color="auto"/>
              </w:rPr>
              <w:t>（2）环境质量底线</w:t>
            </w:r>
          </w:p>
          <w:p>
            <w:pPr>
              <w:spacing w:line="360" w:lineRule="auto"/>
              <w:ind w:firstLine="480" w:firstLineChars="200"/>
              <w:rPr>
                <w:rFonts w:ascii="Times New Roman" w:hAnsi="Times New Roman"/>
                <w:color w:val="auto"/>
                <w:sz w:val="24"/>
                <w:highlight w:val="none"/>
                <w:u w:val="none" w:color="auto"/>
              </w:rPr>
            </w:pPr>
            <w:r>
              <w:rPr>
                <w:rFonts w:hint="eastAsia" w:ascii="Times New Roman" w:hAnsi="Times New Roman"/>
                <w:color w:val="auto"/>
                <w:sz w:val="24"/>
                <w:highlight w:val="none"/>
                <w:u w:val="none" w:color="auto"/>
              </w:rPr>
              <w:t>项目产生的污染物经采取相应的防护措施后可做到达标排放，不会降低区域环境质量等级，对环境影响不大，符合环境质量底线要求</w:t>
            </w:r>
            <w:r>
              <w:rPr>
                <w:rFonts w:ascii="Times New Roman" w:hAnsi="Times New Roman"/>
                <w:color w:val="auto"/>
                <w:sz w:val="24"/>
                <w:highlight w:val="none"/>
                <w:u w:val="none" w:color="auto"/>
              </w:rPr>
              <w:t>。</w:t>
            </w:r>
          </w:p>
          <w:p>
            <w:pPr>
              <w:spacing w:line="360" w:lineRule="auto"/>
              <w:ind w:firstLine="480" w:firstLineChars="200"/>
              <w:rPr>
                <w:rFonts w:hint="default" w:ascii="Times New Roman" w:hAnsi="Times New Roman" w:eastAsia="宋体" w:cs="Times New Roman"/>
                <w:color w:val="auto"/>
                <w:sz w:val="24"/>
                <w:highlight w:val="none"/>
                <w:u w:val="none" w:color="auto"/>
              </w:rPr>
            </w:pPr>
            <w:r>
              <w:rPr>
                <w:rFonts w:hint="default" w:ascii="Times New Roman" w:hAnsi="Times New Roman" w:eastAsia="宋体" w:cs="Times New Roman"/>
                <w:color w:val="auto"/>
                <w:sz w:val="24"/>
                <w:highlight w:val="none"/>
                <w:u w:val="none" w:color="auto"/>
              </w:rPr>
              <w:t>（3）资源利用上线</w:t>
            </w:r>
          </w:p>
          <w:p>
            <w:pPr>
              <w:spacing w:line="360" w:lineRule="auto"/>
              <w:ind w:firstLine="480" w:firstLineChars="200"/>
              <w:rPr>
                <w:rFonts w:hint="eastAsia" w:ascii="Times New Roman" w:hAnsi="Times New Roman"/>
                <w:color w:val="auto"/>
                <w:sz w:val="24"/>
                <w:highlight w:val="none"/>
                <w:u w:val="none" w:color="auto"/>
              </w:rPr>
            </w:pPr>
            <w:r>
              <w:rPr>
                <w:rFonts w:hint="eastAsia" w:ascii="Times New Roman" w:hAnsi="Times New Roman"/>
                <w:color w:val="auto"/>
                <w:sz w:val="24"/>
                <w:highlight w:val="none"/>
                <w:u w:val="none" w:color="auto"/>
              </w:rPr>
              <w:t>本项目涉及能源为</w:t>
            </w:r>
            <w:r>
              <w:rPr>
                <w:rFonts w:hint="eastAsia" w:ascii="Times New Roman" w:hAnsi="Times New Roman"/>
                <w:color w:val="auto"/>
                <w:sz w:val="24"/>
                <w:highlight w:val="none"/>
                <w:u w:val="none" w:color="auto"/>
                <w:lang w:val="en-US" w:eastAsia="zh-CN"/>
              </w:rPr>
              <w:t>水、</w:t>
            </w:r>
            <w:r>
              <w:rPr>
                <w:rFonts w:hint="eastAsia" w:ascii="Times New Roman" w:hAnsi="Times New Roman"/>
                <w:color w:val="auto"/>
                <w:sz w:val="24"/>
                <w:highlight w:val="none"/>
                <w:u w:val="none" w:color="auto"/>
              </w:rPr>
              <w:t>电，不属高耗能型企业，不会突破区域的资源利用上线。</w:t>
            </w:r>
          </w:p>
          <w:p>
            <w:pPr>
              <w:spacing w:line="360" w:lineRule="auto"/>
              <w:ind w:firstLine="480" w:firstLineChars="200"/>
              <w:rPr>
                <w:rFonts w:hint="default" w:ascii="Times New Roman" w:hAnsi="Times New Roman" w:eastAsia="宋体" w:cs="Times New Roman"/>
                <w:color w:val="auto"/>
                <w:sz w:val="24"/>
                <w:highlight w:val="none"/>
                <w:u w:val="none" w:color="auto"/>
              </w:rPr>
            </w:pPr>
            <w:r>
              <w:rPr>
                <w:rFonts w:hint="default" w:ascii="Times New Roman" w:hAnsi="Times New Roman" w:eastAsia="宋体" w:cs="Times New Roman"/>
                <w:color w:val="auto"/>
                <w:sz w:val="24"/>
                <w:highlight w:val="none"/>
                <w:u w:val="none" w:color="auto"/>
              </w:rPr>
              <w:t>（4）</w:t>
            </w:r>
            <w:r>
              <w:rPr>
                <w:rFonts w:hint="default" w:ascii="Times New Roman" w:hAnsi="Times New Roman" w:eastAsia="宋体" w:cs="Times New Roman"/>
                <w:color w:val="auto"/>
                <w:sz w:val="24"/>
                <w:highlight w:val="none"/>
                <w:u w:val="none" w:color="auto"/>
                <w:lang w:val="en-US" w:eastAsia="zh-CN"/>
              </w:rPr>
              <w:t>生态</w:t>
            </w:r>
            <w:r>
              <w:rPr>
                <w:rFonts w:hint="default" w:ascii="Times New Roman" w:hAnsi="Times New Roman" w:eastAsia="宋体" w:cs="Times New Roman"/>
                <w:color w:val="auto"/>
                <w:sz w:val="24"/>
                <w:highlight w:val="none"/>
                <w:u w:val="none" w:color="auto"/>
              </w:rPr>
              <w:t>环境准入负面清单</w:t>
            </w:r>
          </w:p>
          <w:p>
            <w:pPr>
              <w:spacing w:line="360" w:lineRule="auto"/>
              <w:ind w:firstLine="480" w:firstLineChars="200"/>
              <w:rPr>
                <w:rFonts w:hint="default" w:ascii="Times New Roman" w:hAnsi="Times New Roman" w:eastAsia="宋体" w:cs="Times New Roman"/>
                <w:color w:val="auto"/>
                <w:sz w:val="24"/>
                <w:highlight w:val="none"/>
                <w:u w:val="none" w:color="auto"/>
              </w:rPr>
            </w:pPr>
            <w:r>
              <w:rPr>
                <w:rFonts w:hint="default" w:ascii="Times New Roman" w:hAnsi="Times New Roman" w:eastAsia="宋体" w:cs="Times New Roman"/>
                <w:color w:val="auto"/>
                <w:sz w:val="24"/>
                <w:highlight w:val="none"/>
                <w:u w:val="none" w:color="auto"/>
              </w:rPr>
              <w:t>根据《关于印发&lt;湖南省新增19个国家重点生态功能区产业准入负面清单（试行）&gt;的通知，湘发改规划〔2018〕972号》、《湖南省发展和改革委员会关于印发&lt;湖南省国家重点生态功能区产业准入负面清单&gt;的通知，湘发改规划〔2018〕373号》。本项目属于</w:t>
            </w:r>
            <w:r>
              <w:rPr>
                <w:rFonts w:hint="eastAsia" w:ascii="Times New Roman" w:hAnsi="Times New Roman" w:eastAsia="宋体" w:cs="Times New Roman"/>
                <w:color w:val="auto"/>
                <w:sz w:val="24"/>
                <w:highlight w:val="none"/>
                <w:u w:val="none" w:color="auto"/>
                <w:lang w:val="en-US" w:eastAsia="zh-CN"/>
              </w:rPr>
              <w:t>非金属</w:t>
            </w:r>
            <w:r>
              <w:rPr>
                <w:rFonts w:hint="eastAsia" w:ascii="Times New Roman" w:hAnsi="Times New Roman" w:cs="Times New Roman"/>
                <w:color w:val="auto"/>
                <w:sz w:val="24"/>
                <w:highlight w:val="none"/>
                <w:u w:val="none" w:color="auto"/>
                <w:lang w:val="en-US" w:eastAsia="zh-CN"/>
              </w:rPr>
              <w:t>矿物制品业</w:t>
            </w:r>
            <w:r>
              <w:rPr>
                <w:rFonts w:hint="default" w:ascii="Times New Roman" w:hAnsi="Times New Roman" w:eastAsia="宋体" w:cs="Times New Roman"/>
                <w:color w:val="auto"/>
                <w:sz w:val="24"/>
                <w:highlight w:val="none"/>
                <w:u w:val="none" w:color="auto"/>
              </w:rPr>
              <w:t>，</w:t>
            </w:r>
            <w:r>
              <w:rPr>
                <w:rFonts w:hint="default" w:ascii="Times New Roman" w:hAnsi="Times New Roman" w:eastAsia="宋体" w:cs="Times New Roman"/>
                <w:color w:val="auto"/>
                <w:kern w:val="0"/>
                <w:sz w:val="24"/>
                <w:highlight w:val="none"/>
                <w:u w:val="none" w:color="auto"/>
              </w:rPr>
              <w:t>不属于负面清单内禁止建设的项目。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u w:val="none" w:color="auto"/>
                <w:lang w:val="en-US" w:eastAsia="zh-CN"/>
              </w:rPr>
            </w:pPr>
            <w:r>
              <w:rPr>
                <w:rFonts w:hint="eastAsia" w:ascii="宋体" w:hAnsi="宋体" w:eastAsia="宋体" w:cs="宋体"/>
                <w:color w:val="auto"/>
                <w:sz w:val="24"/>
                <w:szCs w:val="24"/>
                <w:highlight w:val="none"/>
                <w:u w:val="none" w:color="auto"/>
                <w:lang w:val="en-US" w:eastAsia="zh-CN"/>
              </w:rPr>
              <w:t>根据《邵阳市人民政府关于实施“三线一单”生态环境分区管控的意见》，本项目三线一单符合性分析详见下表。</w:t>
            </w:r>
          </w:p>
          <w:p>
            <w:pPr>
              <w:jc w:val="center"/>
              <w:rPr>
                <w:rFonts w:hint="eastAsia"/>
                <w:b/>
                <w:bCs/>
                <w:color w:val="auto"/>
                <w:highlight w:val="none"/>
                <w:u w:val="none" w:color="auto"/>
                <w:lang w:val="en-US" w:eastAsia="zh-CN"/>
              </w:rPr>
            </w:pPr>
            <w:r>
              <w:rPr>
                <w:rFonts w:hint="eastAsia"/>
                <w:b/>
                <w:bCs/>
                <w:color w:val="auto"/>
                <w:highlight w:val="none"/>
                <w:u w:val="none" w:color="auto"/>
                <w:lang w:val="en-US" w:eastAsia="zh-CN"/>
              </w:rPr>
              <w:t>表1.1-3《邵阳市人民政府关于实施“三线一单”生态环境分区管控的意见》符合性分析一览表</w:t>
            </w:r>
          </w:p>
          <w:tbl>
            <w:tblPr>
              <w:tblStyle w:val="36"/>
              <w:tblW w:w="7896"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autofit"/>
              <w:tblCellMar>
                <w:top w:w="0" w:type="dxa"/>
                <w:left w:w="0" w:type="dxa"/>
                <w:bottom w:w="0" w:type="dxa"/>
                <w:right w:w="0" w:type="dxa"/>
              </w:tblCellMar>
            </w:tblPr>
            <w:tblGrid>
              <w:gridCol w:w="1651"/>
              <w:gridCol w:w="434"/>
              <w:gridCol w:w="427"/>
              <w:gridCol w:w="427"/>
              <w:gridCol w:w="427"/>
              <w:gridCol w:w="434"/>
              <w:gridCol w:w="794"/>
              <w:gridCol w:w="574"/>
              <w:gridCol w:w="459"/>
              <w:gridCol w:w="853"/>
              <w:gridCol w:w="769"/>
              <w:gridCol w:w="647"/>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281" w:hRule="atLeast"/>
                <w:jc w:val="center"/>
              </w:trPr>
              <w:tc>
                <w:tcPr>
                  <w:tcW w:w="1651" w:type="dxa"/>
                  <w:vMerge w:val="restart"/>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br w:type="textWrapping"/>
                  </w:r>
                  <w:r>
                    <w:rPr>
                      <w:rFonts w:hint="eastAsia" w:ascii="宋体" w:hAnsi="宋体" w:eastAsia="宋体" w:cs="宋体"/>
                      <w:b/>
                      <w:bCs/>
                      <w:color w:val="auto"/>
                      <w:sz w:val="21"/>
                      <w:szCs w:val="21"/>
                      <w:highlight w:val="none"/>
                      <w:u w:val="none" w:color="auto"/>
                    </w:rPr>
                    <w:t>环境管控单元编码</w:t>
                  </w:r>
                </w:p>
              </w:tc>
              <w:tc>
                <w:tcPr>
                  <w:tcW w:w="434" w:type="dxa"/>
                  <w:vMerge w:val="restart"/>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highlight w:val="none"/>
                      <w:u w:val="none" w:color="auto"/>
                    </w:rPr>
                  </w:pPr>
                  <w:r>
                    <w:rPr>
                      <w:rFonts w:hint="eastAsia" w:ascii="宋体" w:hAnsi="宋体" w:eastAsia="宋体" w:cs="宋体"/>
                      <w:b/>
                      <w:bCs/>
                      <w:color w:val="auto"/>
                      <w:sz w:val="21"/>
                      <w:szCs w:val="21"/>
                      <w:highlight w:val="none"/>
                      <w:u w:val="none" w:color="auto"/>
                    </w:rPr>
                    <w:t>单元名称</w:t>
                  </w:r>
                </w:p>
              </w:tc>
              <w:tc>
                <w:tcPr>
                  <w:tcW w:w="1281" w:type="dxa"/>
                  <w:gridSpan w:val="3"/>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highlight w:val="none"/>
                      <w:u w:val="none" w:color="auto"/>
                    </w:rPr>
                  </w:pPr>
                  <w:r>
                    <w:rPr>
                      <w:rFonts w:hint="eastAsia" w:ascii="宋体" w:hAnsi="宋体" w:eastAsia="宋体" w:cs="宋体"/>
                      <w:b/>
                      <w:bCs/>
                      <w:color w:val="auto"/>
                      <w:sz w:val="21"/>
                      <w:szCs w:val="21"/>
                      <w:highlight w:val="none"/>
                      <w:u w:val="none" w:color="auto"/>
                    </w:rPr>
                    <w:t>行政区划</w:t>
                  </w:r>
                </w:p>
              </w:tc>
              <w:tc>
                <w:tcPr>
                  <w:tcW w:w="434" w:type="dxa"/>
                  <w:vMerge w:val="restart"/>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highlight w:val="none"/>
                      <w:u w:val="none" w:color="auto"/>
                    </w:rPr>
                  </w:pPr>
                  <w:r>
                    <w:rPr>
                      <w:rFonts w:hint="eastAsia" w:ascii="宋体" w:hAnsi="宋体" w:eastAsia="宋体" w:cs="宋体"/>
                      <w:b/>
                      <w:bCs/>
                      <w:color w:val="auto"/>
                      <w:sz w:val="21"/>
                      <w:szCs w:val="21"/>
                      <w:highlight w:val="none"/>
                      <w:u w:val="none" w:color="auto"/>
                    </w:rPr>
                    <w:t>单元分类</w:t>
                  </w:r>
                </w:p>
              </w:tc>
              <w:tc>
                <w:tcPr>
                  <w:tcW w:w="794" w:type="dxa"/>
                  <w:vMerge w:val="restart"/>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highlight w:val="none"/>
                      <w:u w:val="none" w:color="auto"/>
                    </w:rPr>
                  </w:pPr>
                  <w:r>
                    <w:rPr>
                      <w:rFonts w:hint="eastAsia" w:ascii="宋体" w:hAnsi="宋体" w:eastAsia="宋体" w:cs="宋体"/>
                      <w:b/>
                      <w:bCs/>
                      <w:color w:val="auto"/>
                      <w:sz w:val="21"/>
                      <w:szCs w:val="21"/>
                      <w:highlight w:val="none"/>
                      <w:u w:val="none" w:color="auto"/>
                    </w:rPr>
                    <w:t>单元面积</w:t>
                  </w:r>
                  <w:r>
                    <w:rPr>
                      <w:rFonts w:hint="default" w:ascii="Times New Roman" w:hAnsi="Times New Roman" w:cs="Times New Roman"/>
                      <w:b/>
                      <w:bCs/>
                      <w:color w:val="auto"/>
                      <w:sz w:val="21"/>
                      <w:szCs w:val="21"/>
                      <w:highlight w:val="none"/>
                      <w:u w:val="none" w:color="auto"/>
                    </w:rPr>
                    <w:t>(km</w:t>
                  </w:r>
                  <w:r>
                    <w:rPr>
                      <w:rFonts w:hint="default" w:ascii="Times New Roman" w:hAnsi="Times New Roman" w:cs="Times New Roman"/>
                      <w:b/>
                      <w:bCs/>
                      <w:color w:val="auto"/>
                      <w:sz w:val="21"/>
                      <w:szCs w:val="21"/>
                      <w:highlight w:val="none"/>
                      <w:u w:val="none" w:color="auto"/>
                      <w:vertAlign w:val="superscript"/>
                    </w:rPr>
                    <w:t>2</w:t>
                  </w:r>
                  <w:r>
                    <w:rPr>
                      <w:rFonts w:hint="default" w:ascii="Times New Roman" w:hAnsi="Times New Roman" w:cs="Times New Roman"/>
                      <w:b/>
                      <w:bCs/>
                      <w:color w:val="auto"/>
                      <w:sz w:val="21"/>
                      <w:szCs w:val="21"/>
                      <w:highlight w:val="none"/>
                      <w:u w:val="none" w:color="auto"/>
                    </w:rPr>
                    <w:t>)</w:t>
                  </w:r>
                </w:p>
              </w:tc>
              <w:tc>
                <w:tcPr>
                  <w:tcW w:w="574" w:type="dxa"/>
                  <w:vMerge w:val="restart"/>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highlight w:val="none"/>
                      <w:u w:val="none" w:color="auto"/>
                    </w:rPr>
                  </w:pPr>
                  <w:r>
                    <w:rPr>
                      <w:rFonts w:hint="eastAsia" w:ascii="宋体" w:hAnsi="宋体" w:eastAsia="宋体" w:cs="宋体"/>
                      <w:b/>
                      <w:bCs/>
                      <w:color w:val="auto"/>
                      <w:sz w:val="21"/>
                      <w:szCs w:val="21"/>
                      <w:highlight w:val="none"/>
                      <w:u w:val="none" w:color="auto"/>
                    </w:rPr>
                    <w:t>涉及乡镇</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b/>
                      <w:bCs/>
                      <w:color w:val="auto"/>
                      <w:sz w:val="21"/>
                      <w:szCs w:val="21"/>
                      <w:highlight w:val="none"/>
                      <w:u w:val="none" w:color="auto"/>
                    </w:rPr>
                    <w:t>(</w:t>
                  </w:r>
                  <w:r>
                    <w:rPr>
                      <w:rFonts w:hint="eastAsia" w:ascii="宋体" w:hAnsi="宋体" w:eastAsia="宋体" w:cs="宋体"/>
                      <w:b/>
                      <w:bCs/>
                      <w:color w:val="auto"/>
                      <w:sz w:val="21"/>
                      <w:szCs w:val="21"/>
                      <w:highlight w:val="none"/>
                      <w:u w:val="none" w:color="auto"/>
                    </w:rPr>
                    <w:t>街道</w:t>
                  </w:r>
                  <w:r>
                    <w:rPr>
                      <w:rFonts w:hint="default" w:ascii="Times New Roman" w:hAnsi="Times New Roman" w:cs="Times New Roman"/>
                      <w:b/>
                      <w:bCs/>
                      <w:color w:val="auto"/>
                      <w:sz w:val="21"/>
                      <w:szCs w:val="21"/>
                      <w:highlight w:val="none"/>
                      <w:u w:val="none" w:color="auto"/>
                    </w:rPr>
                    <w:t>)</w:t>
                  </w:r>
                </w:p>
              </w:tc>
              <w:tc>
                <w:tcPr>
                  <w:tcW w:w="459" w:type="dxa"/>
                  <w:vMerge w:val="restart"/>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highlight w:val="none"/>
                      <w:u w:val="none" w:color="auto"/>
                    </w:rPr>
                  </w:pPr>
                  <w:r>
                    <w:rPr>
                      <w:rFonts w:hint="eastAsia" w:ascii="宋体" w:hAnsi="宋体" w:eastAsia="宋体" w:cs="宋体"/>
                      <w:b/>
                      <w:bCs/>
                      <w:color w:val="auto"/>
                      <w:sz w:val="21"/>
                      <w:szCs w:val="21"/>
                      <w:highlight w:val="none"/>
                      <w:u w:val="none" w:color="auto"/>
                    </w:rPr>
                    <w:t>主体功能</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highlight w:val="none"/>
                      <w:u w:val="none" w:color="auto"/>
                    </w:rPr>
                  </w:pPr>
                  <w:r>
                    <w:rPr>
                      <w:rFonts w:hint="eastAsia" w:ascii="宋体" w:hAnsi="宋体" w:eastAsia="宋体" w:cs="宋体"/>
                      <w:b/>
                      <w:bCs/>
                      <w:color w:val="auto"/>
                      <w:sz w:val="21"/>
                      <w:szCs w:val="21"/>
                      <w:highlight w:val="none"/>
                      <w:u w:val="none" w:color="auto"/>
                    </w:rPr>
                    <w:t>定位</w:t>
                  </w:r>
                </w:p>
              </w:tc>
              <w:tc>
                <w:tcPr>
                  <w:tcW w:w="853" w:type="dxa"/>
                  <w:vMerge w:val="restart"/>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highlight w:val="none"/>
                      <w:u w:val="none" w:color="auto"/>
                    </w:rPr>
                  </w:pPr>
                  <w:r>
                    <w:rPr>
                      <w:rFonts w:hint="eastAsia" w:ascii="宋体" w:hAnsi="宋体" w:eastAsia="宋体" w:cs="宋体"/>
                      <w:b/>
                      <w:bCs/>
                      <w:color w:val="auto"/>
                      <w:sz w:val="21"/>
                      <w:szCs w:val="21"/>
                      <w:highlight w:val="none"/>
                      <w:u w:val="none" w:color="auto"/>
                    </w:rPr>
                    <w:t>经济产业布局</w:t>
                  </w:r>
                </w:p>
              </w:tc>
              <w:tc>
                <w:tcPr>
                  <w:tcW w:w="1416" w:type="dxa"/>
                  <w:gridSpan w:val="2"/>
                  <w:vMerge w:val="restart"/>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auto"/>
                      <w:sz w:val="21"/>
                      <w:szCs w:val="21"/>
                      <w:highlight w:val="none"/>
                      <w:u w:val="none" w:color="auto"/>
                    </w:rPr>
                  </w:pPr>
                  <w:r>
                    <w:rPr>
                      <w:rFonts w:hint="eastAsia" w:ascii="宋体" w:hAnsi="宋体" w:eastAsia="宋体" w:cs="宋体"/>
                      <w:b/>
                      <w:bCs/>
                      <w:color w:val="auto"/>
                      <w:sz w:val="21"/>
                      <w:szCs w:val="21"/>
                      <w:highlight w:val="none"/>
                      <w:u w:val="none" w:color="auto"/>
                    </w:rPr>
                    <w:t>主要环境问题</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1353" w:hRule="atLeast"/>
                <w:jc w:val="center"/>
              </w:trPr>
              <w:tc>
                <w:tcPr>
                  <w:tcW w:w="1651" w:type="dxa"/>
                  <w:vMerge w:val="continue"/>
                  <w:tcBorders>
                    <w:tl2br w:val="nil"/>
                    <w:tr2bl w:val="nil"/>
                  </w:tcBorders>
                  <w:noWrap w:val="0"/>
                  <w:tcMar>
                    <w:left w:w="108" w:type="dxa"/>
                    <w:right w:w="108" w:type="dxa"/>
                  </w:tcMar>
                  <w:vAlign w:val="center"/>
                </w:tcPr>
                <w:p>
                  <w:pPr>
                    <w:rPr>
                      <w:rFonts w:hint="default" w:ascii="Times New Roman" w:hAnsi="Times New Roman" w:cs="Times New Roman"/>
                      <w:color w:val="auto"/>
                      <w:sz w:val="20"/>
                      <w:szCs w:val="20"/>
                      <w:highlight w:val="none"/>
                      <w:u w:val="none" w:color="auto"/>
                    </w:rPr>
                  </w:pPr>
                </w:p>
              </w:tc>
              <w:tc>
                <w:tcPr>
                  <w:tcW w:w="434" w:type="dxa"/>
                  <w:vMerge w:val="continue"/>
                  <w:tcBorders>
                    <w:tl2br w:val="nil"/>
                    <w:tr2bl w:val="nil"/>
                  </w:tcBorders>
                  <w:noWrap w:val="0"/>
                  <w:tcMar>
                    <w:left w:w="108" w:type="dxa"/>
                    <w:right w:w="108" w:type="dxa"/>
                  </w:tcMar>
                  <w:vAlign w:val="center"/>
                </w:tcPr>
                <w:p>
                  <w:pPr>
                    <w:rPr>
                      <w:rFonts w:hint="default" w:ascii="Times New Roman" w:hAnsi="Times New Roman" w:cs="Times New Roman"/>
                      <w:color w:val="auto"/>
                      <w:sz w:val="20"/>
                      <w:szCs w:val="20"/>
                      <w:highlight w:val="none"/>
                      <w:u w:val="none" w:color="auto"/>
                    </w:rPr>
                  </w:pPr>
                </w:p>
              </w:tc>
              <w:tc>
                <w:tcPr>
                  <w:tcW w:w="427" w:type="dxa"/>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highlight w:val="none"/>
                      <w:u w:val="none" w:color="auto"/>
                    </w:rPr>
                  </w:pPr>
                  <w:r>
                    <w:rPr>
                      <w:rFonts w:hint="eastAsia" w:ascii="宋体" w:hAnsi="宋体" w:eastAsia="宋体" w:cs="宋体"/>
                      <w:b/>
                      <w:bCs/>
                      <w:color w:val="auto"/>
                      <w:sz w:val="21"/>
                      <w:szCs w:val="21"/>
                      <w:highlight w:val="none"/>
                      <w:u w:val="none" w:color="auto"/>
                    </w:rPr>
                    <w:t>省</w:t>
                  </w:r>
                </w:p>
              </w:tc>
              <w:tc>
                <w:tcPr>
                  <w:tcW w:w="427" w:type="dxa"/>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highlight w:val="none"/>
                      <w:u w:val="none" w:color="auto"/>
                    </w:rPr>
                  </w:pPr>
                  <w:r>
                    <w:rPr>
                      <w:rFonts w:hint="eastAsia" w:ascii="宋体" w:hAnsi="宋体" w:eastAsia="宋体" w:cs="宋体"/>
                      <w:b/>
                      <w:bCs/>
                      <w:color w:val="auto"/>
                      <w:sz w:val="21"/>
                      <w:szCs w:val="21"/>
                      <w:highlight w:val="none"/>
                      <w:u w:val="none" w:color="auto"/>
                    </w:rPr>
                    <w:t>市</w:t>
                  </w:r>
                </w:p>
              </w:tc>
              <w:tc>
                <w:tcPr>
                  <w:tcW w:w="427" w:type="dxa"/>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highlight w:val="none"/>
                      <w:u w:val="none" w:color="auto"/>
                    </w:rPr>
                  </w:pPr>
                  <w:r>
                    <w:rPr>
                      <w:rFonts w:hint="eastAsia" w:ascii="宋体" w:hAnsi="宋体" w:eastAsia="宋体" w:cs="宋体"/>
                      <w:b/>
                      <w:bCs/>
                      <w:color w:val="auto"/>
                      <w:sz w:val="21"/>
                      <w:szCs w:val="21"/>
                      <w:highlight w:val="none"/>
                      <w:u w:val="none" w:color="auto"/>
                    </w:rPr>
                    <w:t>县</w:t>
                  </w:r>
                </w:p>
              </w:tc>
              <w:tc>
                <w:tcPr>
                  <w:tcW w:w="434" w:type="dxa"/>
                  <w:vMerge w:val="continue"/>
                  <w:tcBorders>
                    <w:tl2br w:val="nil"/>
                    <w:tr2bl w:val="nil"/>
                  </w:tcBorders>
                  <w:noWrap w:val="0"/>
                  <w:tcMar>
                    <w:left w:w="108" w:type="dxa"/>
                    <w:right w:w="108" w:type="dxa"/>
                  </w:tcMar>
                  <w:vAlign w:val="center"/>
                </w:tcPr>
                <w:p>
                  <w:pPr>
                    <w:rPr>
                      <w:rFonts w:hint="default" w:ascii="Times New Roman" w:hAnsi="Times New Roman" w:cs="Times New Roman"/>
                      <w:color w:val="auto"/>
                      <w:sz w:val="20"/>
                      <w:szCs w:val="20"/>
                      <w:highlight w:val="none"/>
                      <w:u w:val="none" w:color="auto"/>
                    </w:rPr>
                  </w:pPr>
                </w:p>
              </w:tc>
              <w:tc>
                <w:tcPr>
                  <w:tcW w:w="794" w:type="dxa"/>
                  <w:vMerge w:val="continue"/>
                  <w:tcBorders>
                    <w:tl2br w:val="nil"/>
                    <w:tr2bl w:val="nil"/>
                  </w:tcBorders>
                  <w:noWrap w:val="0"/>
                  <w:tcMar>
                    <w:left w:w="108" w:type="dxa"/>
                    <w:right w:w="108" w:type="dxa"/>
                  </w:tcMar>
                  <w:vAlign w:val="center"/>
                </w:tcPr>
                <w:p>
                  <w:pPr>
                    <w:rPr>
                      <w:rFonts w:hint="default" w:ascii="Times New Roman" w:hAnsi="Times New Roman" w:cs="Times New Roman"/>
                      <w:color w:val="auto"/>
                      <w:sz w:val="20"/>
                      <w:szCs w:val="20"/>
                      <w:highlight w:val="none"/>
                      <w:u w:val="none" w:color="auto"/>
                    </w:rPr>
                  </w:pPr>
                </w:p>
              </w:tc>
              <w:tc>
                <w:tcPr>
                  <w:tcW w:w="574" w:type="dxa"/>
                  <w:vMerge w:val="continue"/>
                  <w:tcBorders>
                    <w:tl2br w:val="nil"/>
                    <w:tr2bl w:val="nil"/>
                  </w:tcBorders>
                  <w:noWrap w:val="0"/>
                  <w:tcMar>
                    <w:left w:w="108" w:type="dxa"/>
                    <w:right w:w="108" w:type="dxa"/>
                  </w:tcMar>
                  <w:vAlign w:val="center"/>
                </w:tcPr>
                <w:p>
                  <w:pPr>
                    <w:rPr>
                      <w:rFonts w:hint="default" w:ascii="Times New Roman" w:hAnsi="Times New Roman" w:cs="Times New Roman"/>
                      <w:color w:val="auto"/>
                      <w:sz w:val="20"/>
                      <w:szCs w:val="20"/>
                      <w:highlight w:val="none"/>
                      <w:u w:val="none" w:color="auto"/>
                    </w:rPr>
                  </w:pPr>
                </w:p>
              </w:tc>
              <w:tc>
                <w:tcPr>
                  <w:tcW w:w="459" w:type="dxa"/>
                  <w:vMerge w:val="continue"/>
                  <w:tcBorders>
                    <w:tl2br w:val="nil"/>
                    <w:tr2bl w:val="nil"/>
                  </w:tcBorders>
                  <w:noWrap w:val="0"/>
                  <w:tcMar>
                    <w:left w:w="108" w:type="dxa"/>
                    <w:right w:w="108" w:type="dxa"/>
                  </w:tcMar>
                  <w:vAlign w:val="center"/>
                </w:tcPr>
                <w:p>
                  <w:pPr>
                    <w:rPr>
                      <w:rFonts w:hint="default" w:ascii="Times New Roman" w:hAnsi="Times New Roman" w:cs="Times New Roman"/>
                      <w:color w:val="auto"/>
                      <w:sz w:val="20"/>
                      <w:szCs w:val="20"/>
                      <w:highlight w:val="none"/>
                      <w:u w:val="none" w:color="auto"/>
                    </w:rPr>
                  </w:pPr>
                </w:p>
              </w:tc>
              <w:tc>
                <w:tcPr>
                  <w:tcW w:w="853" w:type="dxa"/>
                  <w:vMerge w:val="continue"/>
                  <w:tcBorders>
                    <w:tl2br w:val="nil"/>
                    <w:tr2bl w:val="nil"/>
                  </w:tcBorders>
                  <w:noWrap w:val="0"/>
                  <w:tcMar>
                    <w:left w:w="108" w:type="dxa"/>
                    <w:right w:w="108" w:type="dxa"/>
                  </w:tcMar>
                  <w:vAlign w:val="center"/>
                </w:tcPr>
                <w:p>
                  <w:pPr>
                    <w:rPr>
                      <w:rFonts w:hint="default" w:ascii="Times New Roman" w:hAnsi="Times New Roman" w:cs="Times New Roman"/>
                      <w:color w:val="auto"/>
                      <w:sz w:val="20"/>
                      <w:szCs w:val="20"/>
                      <w:highlight w:val="none"/>
                      <w:u w:val="none" w:color="auto"/>
                    </w:rPr>
                  </w:pPr>
                </w:p>
              </w:tc>
              <w:tc>
                <w:tcPr>
                  <w:tcW w:w="1416" w:type="dxa"/>
                  <w:gridSpan w:val="2"/>
                  <w:vMerge w:val="continue"/>
                  <w:tcBorders>
                    <w:tl2br w:val="nil"/>
                    <w:tr2bl w:val="nil"/>
                  </w:tcBorders>
                  <w:noWrap w:val="0"/>
                  <w:tcMar>
                    <w:left w:w="108" w:type="dxa"/>
                    <w:right w:w="108" w:type="dxa"/>
                  </w:tcMar>
                  <w:vAlign w:val="center"/>
                </w:tcPr>
                <w:p>
                  <w:pPr>
                    <w:rPr>
                      <w:rFonts w:hint="default" w:ascii="Times New Roman" w:hAnsi="Times New Roman" w:cs="Times New Roman"/>
                      <w:color w:val="auto"/>
                      <w:sz w:val="20"/>
                      <w:szCs w:val="20"/>
                      <w:highlight w:val="none"/>
                      <w:u w:val="none" w:color="auto"/>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153" w:hRule="atLeast"/>
                <w:jc w:val="center"/>
              </w:trPr>
              <w:tc>
                <w:tcPr>
                  <w:tcW w:w="1651" w:type="dxa"/>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ZH430525</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highlight w:val="none"/>
                      <w:u w:val="none" w:color="auto"/>
                      <w:lang w:val="en-US" w:eastAsia="zh-CN" w:bidi="ar-SA"/>
                    </w:rPr>
                  </w:pPr>
                  <w:r>
                    <w:rPr>
                      <w:rFonts w:hint="default" w:ascii="Times New Roman" w:hAnsi="Times New Roman" w:cs="Times New Roman"/>
                      <w:color w:val="auto"/>
                      <w:sz w:val="21"/>
                      <w:szCs w:val="21"/>
                      <w:highlight w:val="none"/>
                      <w:u w:val="none" w:color="auto"/>
                    </w:rPr>
                    <w:t>20001</w:t>
                  </w:r>
                </w:p>
              </w:tc>
              <w:tc>
                <w:tcPr>
                  <w:tcW w:w="434" w:type="dxa"/>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highlight w:val="none"/>
                      <w:u w:val="none" w:color="auto"/>
                      <w:lang w:val="en-US" w:eastAsia="zh-CN" w:bidi="ar-SA"/>
                    </w:rPr>
                  </w:pPr>
                  <w:r>
                    <w:rPr>
                      <w:rFonts w:hint="eastAsia" w:ascii="宋体" w:hAnsi="宋体" w:eastAsia="宋体" w:cs="宋体"/>
                      <w:color w:val="auto"/>
                      <w:sz w:val="21"/>
                      <w:szCs w:val="21"/>
                      <w:highlight w:val="none"/>
                      <w:u w:val="none" w:color="auto"/>
                    </w:rPr>
                    <w:t>高沙镇</w:t>
                  </w:r>
                  <w:r>
                    <w:rPr>
                      <w:rFonts w:hint="default" w:ascii="Times New Roman" w:hAnsi="Times New Roman" w:eastAsia="宋体" w:cs="Times New Roman"/>
                      <w:color w:val="auto"/>
                      <w:sz w:val="21"/>
                      <w:szCs w:val="21"/>
                      <w:highlight w:val="none"/>
                      <w:u w:val="none" w:color="auto"/>
                    </w:rPr>
                    <w:t>\</w:t>
                  </w:r>
                  <w:r>
                    <w:rPr>
                      <w:rFonts w:hint="eastAsia" w:ascii="宋体" w:hAnsi="宋体" w:eastAsia="宋体" w:cs="宋体"/>
                      <w:color w:val="auto"/>
                      <w:sz w:val="21"/>
                      <w:szCs w:val="21"/>
                      <w:highlight w:val="none"/>
                      <w:u w:val="none" w:color="auto"/>
                    </w:rPr>
                    <w:t>黄桥镇</w:t>
                  </w:r>
                  <w:r>
                    <w:rPr>
                      <w:rFonts w:hint="default" w:ascii="Times New Roman" w:hAnsi="Times New Roman" w:cs="Times New Roman"/>
                      <w:color w:val="auto"/>
                      <w:sz w:val="21"/>
                      <w:szCs w:val="21"/>
                      <w:highlight w:val="none"/>
                      <w:u w:val="none" w:color="auto"/>
                    </w:rPr>
                    <w:t>\</w:t>
                  </w:r>
                  <w:r>
                    <w:rPr>
                      <w:rFonts w:hint="eastAsia" w:ascii="宋体" w:hAnsi="宋体" w:eastAsia="宋体" w:cs="宋体"/>
                      <w:color w:val="auto"/>
                      <w:sz w:val="21"/>
                      <w:szCs w:val="21"/>
                      <w:highlight w:val="none"/>
                      <w:u w:val="none" w:color="auto"/>
                    </w:rPr>
                    <w:t>杨林镇</w:t>
                  </w:r>
                  <w:r>
                    <w:rPr>
                      <w:rFonts w:hint="default" w:ascii="Times New Roman" w:hAnsi="Times New Roman" w:eastAsia="宋体" w:cs="Times New Roman"/>
                      <w:color w:val="auto"/>
                      <w:sz w:val="21"/>
                      <w:szCs w:val="21"/>
                      <w:highlight w:val="none"/>
                      <w:u w:val="none" w:color="auto"/>
                    </w:rPr>
                    <w:t>\</w:t>
                  </w:r>
                  <w:r>
                    <w:rPr>
                      <w:rFonts w:hint="eastAsia" w:ascii="宋体" w:hAnsi="宋体" w:eastAsia="宋体" w:cs="宋体"/>
                      <w:color w:val="auto"/>
                      <w:sz w:val="21"/>
                      <w:szCs w:val="21"/>
                      <w:highlight w:val="none"/>
                      <w:u w:val="none" w:color="auto"/>
                    </w:rPr>
                    <w:t>竹市镇</w:t>
                  </w:r>
                </w:p>
              </w:tc>
              <w:tc>
                <w:tcPr>
                  <w:tcW w:w="427" w:type="dxa"/>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highlight w:val="none"/>
                      <w:u w:val="none" w:color="auto"/>
                      <w:lang w:val="en-US" w:eastAsia="zh-CN" w:bidi="ar-SA"/>
                    </w:rPr>
                  </w:pPr>
                  <w:r>
                    <w:rPr>
                      <w:rFonts w:hint="eastAsia" w:ascii="宋体" w:hAnsi="宋体" w:eastAsia="宋体" w:cs="宋体"/>
                      <w:color w:val="auto"/>
                      <w:sz w:val="21"/>
                      <w:szCs w:val="21"/>
                      <w:highlight w:val="none"/>
                      <w:u w:val="none" w:color="auto"/>
                    </w:rPr>
                    <w:t>湖南省</w:t>
                  </w:r>
                </w:p>
              </w:tc>
              <w:tc>
                <w:tcPr>
                  <w:tcW w:w="427" w:type="dxa"/>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highlight w:val="none"/>
                      <w:u w:val="none" w:color="auto"/>
                      <w:lang w:val="en-US" w:eastAsia="zh-CN" w:bidi="ar-SA"/>
                    </w:rPr>
                  </w:pPr>
                  <w:r>
                    <w:rPr>
                      <w:rFonts w:hint="eastAsia" w:ascii="宋体" w:hAnsi="宋体" w:eastAsia="宋体" w:cs="宋体"/>
                      <w:color w:val="auto"/>
                      <w:sz w:val="21"/>
                      <w:szCs w:val="21"/>
                      <w:highlight w:val="none"/>
                      <w:u w:val="none" w:color="auto"/>
                    </w:rPr>
                    <w:t>邵阳市</w:t>
                  </w:r>
                </w:p>
              </w:tc>
              <w:tc>
                <w:tcPr>
                  <w:tcW w:w="427" w:type="dxa"/>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highlight w:val="none"/>
                      <w:u w:val="none" w:color="auto"/>
                      <w:lang w:val="en-US" w:eastAsia="zh-CN" w:bidi="ar-SA"/>
                    </w:rPr>
                  </w:pPr>
                  <w:r>
                    <w:rPr>
                      <w:rFonts w:hint="eastAsia" w:ascii="宋体" w:hAnsi="宋体" w:eastAsia="宋体" w:cs="宋体"/>
                      <w:color w:val="auto"/>
                      <w:sz w:val="21"/>
                      <w:szCs w:val="21"/>
                      <w:highlight w:val="none"/>
                      <w:u w:val="none" w:color="auto"/>
                    </w:rPr>
                    <w:t>洞口县</w:t>
                  </w:r>
                </w:p>
              </w:tc>
              <w:tc>
                <w:tcPr>
                  <w:tcW w:w="434" w:type="dxa"/>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highlight w:val="none"/>
                      <w:u w:val="none" w:color="auto"/>
                      <w:lang w:val="en-US" w:eastAsia="zh-CN" w:bidi="ar-SA"/>
                    </w:rPr>
                  </w:pPr>
                  <w:r>
                    <w:rPr>
                      <w:rFonts w:hint="eastAsia" w:ascii="宋体" w:hAnsi="宋体" w:eastAsia="宋体" w:cs="宋体"/>
                      <w:color w:val="auto"/>
                      <w:sz w:val="21"/>
                      <w:szCs w:val="21"/>
                      <w:highlight w:val="none"/>
                      <w:u w:val="none" w:color="auto"/>
                    </w:rPr>
                    <w:t>重点管控单元</w:t>
                  </w:r>
                </w:p>
              </w:tc>
              <w:tc>
                <w:tcPr>
                  <w:tcW w:w="794" w:type="dxa"/>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highlight w:val="none"/>
                      <w:u w:val="none" w:color="auto"/>
                      <w:lang w:val="en-US" w:eastAsia="zh-CN" w:bidi="ar-SA"/>
                    </w:rPr>
                  </w:pPr>
                  <w:r>
                    <w:rPr>
                      <w:rFonts w:hint="default" w:ascii="Times New Roman" w:hAnsi="Times New Roman" w:cs="Times New Roman"/>
                      <w:color w:val="auto"/>
                      <w:sz w:val="21"/>
                      <w:szCs w:val="21"/>
                      <w:highlight w:val="none"/>
                      <w:u w:val="none" w:color="auto"/>
                    </w:rPr>
                    <w:t>469.37</w:t>
                  </w:r>
                </w:p>
              </w:tc>
              <w:tc>
                <w:tcPr>
                  <w:tcW w:w="574" w:type="dxa"/>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highlight w:val="none"/>
                      <w:u w:val="none" w:color="auto"/>
                      <w:lang w:val="en-US" w:eastAsia="zh-CN" w:bidi="ar-SA"/>
                    </w:rPr>
                  </w:pPr>
                  <w:r>
                    <w:rPr>
                      <w:rFonts w:hint="eastAsia" w:ascii="宋体" w:hAnsi="宋体" w:eastAsia="宋体" w:cs="宋体"/>
                      <w:color w:val="auto"/>
                      <w:sz w:val="21"/>
                      <w:szCs w:val="21"/>
                      <w:highlight w:val="none"/>
                      <w:u w:val="none" w:color="auto"/>
                    </w:rPr>
                    <w:t>高沙镇</w:t>
                  </w:r>
                  <w:r>
                    <w:rPr>
                      <w:rFonts w:hint="default" w:ascii="Times New Roman" w:hAnsi="Times New Roman" w:eastAsia="宋体" w:cs="Times New Roman"/>
                      <w:color w:val="auto"/>
                      <w:sz w:val="21"/>
                      <w:szCs w:val="21"/>
                      <w:highlight w:val="none"/>
                      <w:u w:val="none" w:color="auto"/>
                    </w:rPr>
                    <w:t>\</w:t>
                  </w:r>
                  <w:r>
                    <w:rPr>
                      <w:rFonts w:hint="eastAsia" w:ascii="宋体" w:hAnsi="宋体" w:eastAsia="宋体" w:cs="宋体"/>
                      <w:color w:val="auto"/>
                      <w:sz w:val="21"/>
                      <w:szCs w:val="21"/>
                      <w:highlight w:val="none"/>
                      <w:u w:val="none" w:color="auto"/>
                    </w:rPr>
                    <w:t>黄桥镇</w:t>
                  </w:r>
                  <w:r>
                    <w:rPr>
                      <w:rFonts w:hint="default" w:ascii="Times New Roman" w:hAnsi="Times New Roman" w:cs="Times New Roman"/>
                      <w:color w:val="auto"/>
                      <w:sz w:val="21"/>
                      <w:szCs w:val="21"/>
                      <w:highlight w:val="none"/>
                      <w:u w:val="none" w:color="auto"/>
                    </w:rPr>
                    <w:t>\</w:t>
                  </w:r>
                  <w:r>
                    <w:rPr>
                      <w:rFonts w:hint="eastAsia" w:ascii="宋体" w:hAnsi="宋体" w:eastAsia="宋体" w:cs="宋体"/>
                      <w:color w:val="auto"/>
                      <w:sz w:val="21"/>
                      <w:szCs w:val="21"/>
                      <w:highlight w:val="none"/>
                      <w:u w:val="none" w:color="auto"/>
                    </w:rPr>
                    <w:t>杨林镇</w:t>
                  </w:r>
                  <w:r>
                    <w:rPr>
                      <w:rFonts w:hint="default" w:ascii="Times New Roman" w:hAnsi="Times New Roman" w:eastAsia="宋体" w:cs="Times New Roman"/>
                      <w:color w:val="auto"/>
                      <w:sz w:val="21"/>
                      <w:szCs w:val="21"/>
                      <w:highlight w:val="none"/>
                      <w:u w:val="none" w:color="auto"/>
                    </w:rPr>
                    <w:t>\</w:t>
                  </w:r>
                  <w:r>
                    <w:rPr>
                      <w:rFonts w:hint="eastAsia" w:ascii="宋体" w:hAnsi="宋体" w:eastAsia="宋体" w:cs="宋体"/>
                      <w:color w:val="auto"/>
                      <w:sz w:val="21"/>
                      <w:szCs w:val="21"/>
                      <w:highlight w:val="none"/>
                      <w:u w:val="none" w:color="auto"/>
                    </w:rPr>
                    <w:t>竹市镇</w:t>
                  </w:r>
                </w:p>
              </w:tc>
              <w:tc>
                <w:tcPr>
                  <w:tcW w:w="459" w:type="dxa"/>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highlight w:val="none"/>
                      <w:u w:val="none" w:color="auto"/>
                      <w:lang w:val="en-US" w:eastAsia="zh-CN" w:bidi="ar-SA"/>
                    </w:rPr>
                  </w:pPr>
                  <w:r>
                    <w:rPr>
                      <w:rFonts w:hint="eastAsia" w:ascii="宋体" w:hAnsi="宋体" w:eastAsia="宋体" w:cs="宋体"/>
                      <w:color w:val="auto"/>
                      <w:sz w:val="21"/>
                      <w:szCs w:val="21"/>
                      <w:highlight w:val="none"/>
                      <w:u w:val="none" w:color="auto"/>
                    </w:rPr>
                    <w:t>国家层面重点生态功能区</w:t>
                  </w:r>
                </w:p>
              </w:tc>
              <w:tc>
                <w:tcPr>
                  <w:tcW w:w="853" w:type="dxa"/>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imes New Roman" w:hAnsi="Times New Roman" w:eastAsia="宋体" w:cs="Times New Roman"/>
                      <w:color w:val="auto"/>
                      <w:kern w:val="0"/>
                      <w:sz w:val="21"/>
                      <w:szCs w:val="21"/>
                      <w:highlight w:val="none"/>
                      <w:u w:val="none" w:color="auto"/>
                      <w:lang w:val="en-US" w:eastAsia="zh-CN" w:bidi="ar-SA"/>
                    </w:rPr>
                  </w:pPr>
                  <w:r>
                    <w:rPr>
                      <w:rFonts w:hint="eastAsia" w:ascii="宋体" w:hAnsi="宋体" w:eastAsia="宋体" w:cs="宋体"/>
                      <w:color w:val="auto"/>
                      <w:sz w:val="21"/>
                      <w:szCs w:val="21"/>
                      <w:highlight w:val="none"/>
                      <w:u w:val="none" w:color="auto"/>
                    </w:rPr>
                    <w:t>农业种植、畜禽养殖、农副产品加工、食品加工、屠宰、建材、非金属矿物制品业、矿山开采、电子设备制造、旅游开发及旅游产品加工、社会事业、再生资源利用行业等</w:t>
                  </w:r>
                </w:p>
              </w:tc>
              <w:tc>
                <w:tcPr>
                  <w:tcW w:w="1416" w:type="dxa"/>
                  <w:gridSpan w:val="2"/>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Times New Roman" w:hAnsi="Times New Roman" w:eastAsia="宋体" w:cs="Times New Roman"/>
                      <w:color w:val="auto"/>
                      <w:kern w:val="0"/>
                      <w:sz w:val="21"/>
                      <w:szCs w:val="21"/>
                      <w:highlight w:val="none"/>
                      <w:u w:val="none" w:color="auto"/>
                      <w:lang w:val="en-US" w:eastAsia="zh-CN" w:bidi="ar-SA"/>
                    </w:rPr>
                  </w:pPr>
                  <w:r>
                    <w:rPr>
                      <w:rFonts w:hint="eastAsia" w:ascii="宋体" w:hAnsi="宋体" w:eastAsia="宋体" w:cs="宋体"/>
                      <w:color w:val="auto"/>
                      <w:sz w:val="21"/>
                      <w:szCs w:val="21"/>
                      <w:highlight w:val="none"/>
                      <w:u w:val="none" w:color="auto"/>
                    </w:rPr>
                    <w:t>城镇生活污水、农村生活污水未处理，农村面源污染未得到有效治理。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822" w:hRule="atLeast"/>
                <w:jc w:val="center"/>
              </w:trPr>
              <w:tc>
                <w:tcPr>
                  <w:tcW w:w="1651" w:type="dxa"/>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highlight w:val="none"/>
                      <w:u w:val="none" w:color="auto"/>
                    </w:rPr>
                  </w:pPr>
                  <w:r>
                    <w:rPr>
                      <w:rFonts w:hint="eastAsia" w:ascii="宋体" w:hAnsi="宋体" w:eastAsia="宋体" w:cs="宋体"/>
                      <w:b/>
                      <w:bCs/>
                      <w:color w:val="auto"/>
                      <w:sz w:val="21"/>
                      <w:szCs w:val="21"/>
                      <w:highlight w:val="none"/>
                      <w:u w:val="none" w:color="auto"/>
                    </w:rPr>
                    <w:t>主要属性</w:t>
                  </w:r>
                </w:p>
              </w:tc>
              <w:tc>
                <w:tcPr>
                  <w:tcW w:w="6245" w:type="dxa"/>
                  <w:gridSpan w:val="11"/>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auto"/>
                      <w:sz w:val="21"/>
                      <w:szCs w:val="21"/>
                      <w:highlight w:val="none"/>
                      <w:u w:val="none" w:color="auto"/>
                    </w:rPr>
                  </w:pPr>
                  <w:r>
                    <w:rPr>
                      <w:rFonts w:hint="eastAsia" w:ascii="宋体" w:hAnsi="宋体" w:eastAsia="宋体" w:cs="宋体"/>
                      <w:color w:val="auto"/>
                      <w:sz w:val="21"/>
                      <w:szCs w:val="21"/>
                      <w:highlight w:val="none"/>
                      <w:u w:val="none" w:color="auto"/>
                    </w:rPr>
                    <w:t>生态：生态保护红线</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auto"/>
                      <w:sz w:val="21"/>
                      <w:szCs w:val="21"/>
                      <w:highlight w:val="none"/>
                      <w:u w:val="none" w:color="auto"/>
                    </w:rPr>
                  </w:pPr>
                  <w:r>
                    <w:rPr>
                      <w:rFonts w:hint="eastAsia" w:ascii="宋体" w:hAnsi="宋体" w:eastAsia="宋体" w:cs="宋体"/>
                      <w:color w:val="auto"/>
                      <w:sz w:val="21"/>
                      <w:szCs w:val="21"/>
                      <w:highlight w:val="none"/>
                      <w:u w:val="none" w:color="auto"/>
                    </w:rPr>
                    <w:t>大气：大气环境弱扩散重点管控区</w:t>
                  </w:r>
                  <w:r>
                    <w:rPr>
                      <w:rFonts w:hint="default" w:ascii="Times New Roman" w:hAnsi="Times New Roman" w:eastAsia="宋体" w:cs="Times New Roman"/>
                      <w:color w:val="auto"/>
                      <w:sz w:val="21"/>
                      <w:szCs w:val="21"/>
                      <w:highlight w:val="none"/>
                      <w:u w:val="none" w:color="auto"/>
                    </w:rPr>
                    <w:t>/</w:t>
                  </w:r>
                  <w:r>
                    <w:rPr>
                      <w:rFonts w:hint="eastAsia" w:ascii="宋体" w:hAnsi="宋体" w:eastAsia="宋体" w:cs="宋体"/>
                      <w:color w:val="auto"/>
                      <w:sz w:val="21"/>
                      <w:szCs w:val="21"/>
                      <w:highlight w:val="none"/>
                      <w:u w:val="none" w:color="auto"/>
                    </w:rPr>
                    <w:t>大气环境高排放重点管控区</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土壤：农用地优先保护区</w:t>
                  </w:r>
                  <w:r>
                    <w:rPr>
                      <w:rFonts w:hint="default" w:ascii="Times New Roman" w:hAnsi="Times New Roman" w:eastAsia="宋体" w:cs="Times New Roman"/>
                      <w:color w:val="auto"/>
                      <w:sz w:val="21"/>
                      <w:szCs w:val="21"/>
                      <w:highlight w:val="none"/>
                      <w:u w:val="none" w:color="auto"/>
                    </w:rPr>
                    <w:t>/</w:t>
                  </w:r>
                  <w:r>
                    <w:rPr>
                      <w:rFonts w:hint="eastAsia" w:ascii="宋体" w:hAnsi="宋体" w:eastAsia="宋体" w:cs="宋体"/>
                      <w:color w:val="auto"/>
                      <w:sz w:val="21"/>
                      <w:szCs w:val="21"/>
                      <w:highlight w:val="none"/>
                      <w:u w:val="none" w:color="auto"/>
                    </w:rPr>
                    <w:t>农用地污染风险重点管控区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551" w:hRule="atLeast"/>
                <w:jc w:val="center"/>
              </w:trPr>
              <w:tc>
                <w:tcPr>
                  <w:tcW w:w="1651" w:type="dxa"/>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highlight w:val="none"/>
                      <w:u w:val="none" w:color="auto"/>
                    </w:rPr>
                  </w:pPr>
                  <w:r>
                    <w:rPr>
                      <w:rFonts w:hint="eastAsia" w:ascii="宋体" w:hAnsi="宋体" w:eastAsia="宋体" w:cs="宋体"/>
                      <w:b/>
                      <w:bCs/>
                      <w:color w:val="auto"/>
                      <w:sz w:val="21"/>
                      <w:szCs w:val="21"/>
                      <w:highlight w:val="none"/>
                      <w:u w:val="none" w:color="auto"/>
                    </w:rPr>
                    <w:t>管控维度</w:t>
                  </w:r>
                </w:p>
              </w:tc>
              <w:tc>
                <w:tcPr>
                  <w:tcW w:w="4829" w:type="dxa"/>
                  <w:gridSpan w:val="9"/>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highlight w:val="none"/>
                      <w:u w:val="none" w:color="auto"/>
                    </w:rPr>
                  </w:pPr>
                  <w:r>
                    <w:rPr>
                      <w:rFonts w:hint="eastAsia" w:ascii="宋体" w:hAnsi="宋体" w:eastAsia="宋体" w:cs="宋体"/>
                      <w:b/>
                      <w:bCs/>
                      <w:color w:val="auto"/>
                      <w:sz w:val="21"/>
                      <w:szCs w:val="21"/>
                      <w:highlight w:val="none"/>
                      <w:u w:val="none" w:color="auto"/>
                    </w:rPr>
                    <w:t>管控要求</w:t>
                  </w:r>
                </w:p>
              </w:tc>
              <w:tc>
                <w:tcPr>
                  <w:tcW w:w="769" w:type="dxa"/>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color w:val="auto"/>
                      <w:sz w:val="21"/>
                      <w:szCs w:val="21"/>
                      <w:highlight w:val="none"/>
                      <w:u w:val="none" w:color="auto"/>
                      <w:lang w:val="en-US" w:eastAsia="zh-CN"/>
                    </w:rPr>
                  </w:pPr>
                  <w:r>
                    <w:rPr>
                      <w:rFonts w:hint="eastAsia" w:ascii="宋体" w:hAnsi="宋体" w:cs="宋体"/>
                      <w:b/>
                      <w:bCs/>
                      <w:color w:val="auto"/>
                      <w:sz w:val="21"/>
                      <w:szCs w:val="21"/>
                      <w:highlight w:val="none"/>
                      <w:u w:val="none" w:color="auto"/>
                      <w:lang w:val="en-US" w:eastAsia="zh-CN"/>
                    </w:rPr>
                    <w:t>项目情况</w:t>
                  </w:r>
                </w:p>
              </w:tc>
              <w:tc>
                <w:tcPr>
                  <w:tcW w:w="647" w:type="dxa"/>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b/>
                      <w:bCs/>
                      <w:color w:val="auto"/>
                      <w:sz w:val="21"/>
                      <w:szCs w:val="21"/>
                      <w:highlight w:val="none"/>
                      <w:u w:val="none" w:color="auto"/>
                      <w:lang w:val="en-US" w:eastAsia="zh-CN"/>
                    </w:rPr>
                  </w:pPr>
                  <w:r>
                    <w:rPr>
                      <w:rFonts w:hint="eastAsia" w:ascii="宋体" w:hAnsi="宋体" w:cs="宋体"/>
                      <w:b/>
                      <w:bCs/>
                      <w:color w:val="auto"/>
                      <w:sz w:val="21"/>
                      <w:szCs w:val="21"/>
                      <w:highlight w:val="none"/>
                      <w:u w:val="none" w:color="auto"/>
                      <w:lang w:val="en-US" w:eastAsia="zh-CN"/>
                    </w:rPr>
                    <w:t>符合性分析</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281" w:hRule="atLeast"/>
                <w:jc w:val="center"/>
              </w:trPr>
              <w:tc>
                <w:tcPr>
                  <w:tcW w:w="1651" w:type="dxa"/>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highlight w:val="none"/>
                      <w:u w:val="none" w:color="auto"/>
                    </w:rPr>
                  </w:pPr>
                  <w:r>
                    <w:rPr>
                      <w:rFonts w:hint="eastAsia" w:ascii="宋体" w:hAnsi="宋体" w:eastAsia="宋体" w:cs="宋体"/>
                      <w:color w:val="auto"/>
                      <w:sz w:val="21"/>
                      <w:szCs w:val="21"/>
                      <w:highlight w:val="none"/>
                      <w:u w:val="none" w:color="auto"/>
                    </w:rPr>
                    <w:t>空间布局约束</w:t>
                  </w:r>
                </w:p>
              </w:tc>
              <w:tc>
                <w:tcPr>
                  <w:tcW w:w="4829" w:type="dxa"/>
                  <w:gridSpan w:val="9"/>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auto"/>
                      <w:sz w:val="21"/>
                      <w:szCs w:val="21"/>
                      <w:highlight w:val="none"/>
                      <w:u w:val="none" w:color="auto"/>
                    </w:rPr>
                  </w:pPr>
                  <w:r>
                    <w:rPr>
                      <w:rFonts w:hint="eastAsia" w:ascii="宋体" w:hAnsi="宋体" w:eastAsia="宋体" w:cs="宋体"/>
                      <w:color w:val="auto"/>
                      <w:sz w:val="21"/>
                      <w:szCs w:val="21"/>
                      <w:highlight w:val="none"/>
                      <w:u w:val="none" w:color="auto"/>
                    </w:rPr>
                    <w:t>（</w:t>
                  </w:r>
                  <w:r>
                    <w:rPr>
                      <w:rFonts w:hint="default" w:ascii="Times New Roman" w:hAnsi="Times New Roman" w:eastAsia="宋体" w:cs="Times New Roman"/>
                      <w:color w:val="auto"/>
                      <w:sz w:val="21"/>
                      <w:szCs w:val="21"/>
                      <w:highlight w:val="none"/>
                      <w:u w:val="none" w:color="auto"/>
                    </w:rPr>
                    <w:t>1</w:t>
                  </w:r>
                  <w:r>
                    <w:rPr>
                      <w:rFonts w:hint="default" w:ascii="Times New Roman" w:hAnsi="Times New Roman" w:cs="Times New Roman"/>
                      <w:color w:val="auto"/>
                      <w:sz w:val="21"/>
                      <w:szCs w:val="21"/>
                      <w:highlight w:val="none"/>
                      <w:u w:val="none" w:color="auto"/>
                    </w:rPr>
                    <w:t>.</w:t>
                  </w:r>
                  <w:r>
                    <w:rPr>
                      <w:rFonts w:hint="default" w:ascii="Times New Roman" w:hAnsi="Times New Roman" w:eastAsia="宋体" w:cs="Times New Roman"/>
                      <w:color w:val="auto"/>
                      <w:sz w:val="21"/>
                      <w:szCs w:val="21"/>
                      <w:highlight w:val="none"/>
                      <w:u w:val="none" w:color="auto"/>
                    </w:rPr>
                    <w:t>1</w:t>
                  </w:r>
                  <w:r>
                    <w:rPr>
                      <w:rFonts w:hint="eastAsia" w:ascii="宋体" w:hAnsi="宋体" w:eastAsia="宋体" w:cs="宋体"/>
                      <w:color w:val="auto"/>
                      <w:sz w:val="21"/>
                      <w:szCs w:val="21"/>
                      <w:highlight w:val="none"/>
                      <w:u w:val="none" w:color="auto"/>
                    </w:rPr>
                    <w:t>）城镇规划区内禁止新建砖瓦炉窑，禁止新建</w:t>
                  </w:r>
                  <w:r>
                    <w:rPr>
                      <w:rFonts w:hint="default" w:ascii="Times New Roman" w:hAnsi="Times New Roman" w:cs="Times New Roman"/>
                      <w:color w:val="auto"/>
                      <w:sz w:val="21"/>
                      <w:szCs w:val="21"/>
                      <w:highlight w:val="none"/>
                      <w:u w:val="none" w:color="auto"/>
                    </w:rPr>
                    <w:t>10</w:t>
                  </w:r>
                  <w:r>
                    <w:rPr>
                      <w:rFonts w:hint="eastAsia" w:ascii="宋体" w:hAnsi="宋体" w:eastAsia="宋体" w:cs="宋体"/>
                      <w:color w:val="auto"/>
                      <w:sz w:val="21"/>
                      <w:szCs w:val="21"/>
                      <w:highlight w:val="none"/>
                      <w:u w:val="none" w:color="auto"/>
                    </w:rPr>
                    <w:t>蒸吨及以下燃煤锅炉；严格限制在生态脆弱区或环境敏感区建设</w:t>
                  </w:r>
                  <w:r>
                    <w:rPr>
                      <w:rFonts w:hint="default" w:ascii="Times New Roman" w:hAnsi="Times New Roman" w:cs="Times New Roman"/>
                      <w:color w:val="auto"/>
                      <w:sz w:val="21"/>
                      <w:szCs w:val="21"/>
                      <w:highlight w:val="none"/>
                      <w:u w:val="none" w:color="auto"/>
                    </w:rPr>
                    <w:t>“</w:t>
                  </w:r>
                  <w:r>
                    <w:rPr>
                      <w:rFonts w:hint="eastAsia" w:ascii="宋体" w:hAnsi="宋体" w:eastAsia="宋体" w:cs="宋体"/>
                      <w:color w:val="auto"/>
                      <w:sz w:val="21"/>
                      <w:szCs w:val="21"/>
                      <w:highlight w:val="none"/>
                      <w:u w:val="none" w:color="auto"/>
                    </w:rPr>
                    <w:t>两高</w:t>
                  </w:r>
                  <w:r>
                    <w:rPr>
                      <w:rFonts w:hint="default" w:ascii="Times New Roman" w:hAnsi="Times New Roman" w:cs="Times New Roman"/>
                      <w:color w:val="auto"/>
                      <w:sz w:val="21"/>
                      <w:szCs w:val="21"/>
                      <w:highlight w:val="none"/>
                      <w:u w:val="none" w:color="auto"/>
                    </w:rPr>
                    <w:t>”</w:t>
                  </w:r>
                  <w:r>
                    <w:rPr>
                      <w:rFonts w:hint="eastAsia" w:ascii="宋体" w:hAnsi="宋体" w:eastAsia="宋体" w:cs="宋体"/>
                      <w:color w:val="auto"/>
                      <w:sz w:val="21"/>
                      <w:szCs w:val="21"/>
                      <w:highlight w:val="none"/>
                      <w:u w:val="none" w:color="auto"/>
                    </w:rPr>
                    <w:t>行业，完成建成区内重点污染企业搬迁改造，淘汰落后产能。</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sz w:val="21"/>
                      <w:szCs w:val="21"/>
                      <w:highlight w:val="none"/>
                      <w:u w:val="none" w:color="auto"/>
                    </w:rPr>
                  </w:pPr>
                  <w:r>
                    <w:rPr>
                      <w:rFonts w:hint="eastAsia" w:ascii="宋体" w:hAnsi="宋体" w:eastAsia="宋体" w:cs="宋体"/>
                      <w:color w:val="auto"/>
                      <w:sz w:val="21"/>
                      <w:szCs w:val="21"/>
                      <w:highlight w:val="none"/>
                      <w:u w:val="none" w:color="auto"/>
                    </w:rPr>
                    <w:t>（</w:t>
                  </w:r>
                  <w:r>
                    <w:rPr>
                      <w:rFonts w:hint="default" w:ascii="Times New Roman" w:hAnsi="Times New Roman" w:eastAsia="宋体" w:cs="Times New Roman"/>
                      <w:color w:val="auto"/>
                      <w:sz w:val="21"/>
                      <w:szCs w:val="21"/>
                      <w:highlight w:val="none"/>
                      <w:u w:val="none" w:color="auto"/>
                    </w:rPr>
                    <w:t>1.2</w:t>
                  </w:r>
                  <w:r>
                    <w:rPr>
                      <w:rFonts w:hint="eastAsia" w:ascii="宋体" w:hAnsi="宋体" w:eastAsia="宋体" w:cs="宋体"/>
                      <w:color w:val="auto"/>
                      <w:sz w:val="21"/>
                      <w:szCs w:val="21"/>
                      <w:highlight w:val="none"/>
                      <w:u w:val="none" w:color="auto"/>
                    </w:rPr>
                    <w:t>）执行市级空间布局约束相关要求，重点关注红线</w:t>
                  </w:r>
                  <w:r>
                    <w:rPr>
                      <w:rFonts w:hint="default" w:ascii="Times New Roman" w:hAnsi="Times New Roman" w:eastAsia="宋体" w:cs="Times New Roman"/>
                      <w:color w:val="auto"/>
                      <w:sz w:val="21"/>
                      <w:szCs w:val="21"/>
                      <w:highlight w:val="none"/>
                      <w:u w:val="none" w:color="auto"/>
                    </w:rPr>
                    <w:t>/</w:t>
                  </w:r>
                  <w:r>
                    <w:rPr>
                      <w:rFonts w:hint="eastAsia" w:ascii="宋体" w:hAnsi="宋体" w:eastAsia="宋体" w:cs="宋体"/>
                      <w:color w:val="auto"/>
                      <w:sz w:val="21"/>
                      <w:szCs w:val="21"/>
                      <w:highlight w:val="none"/>
                      <w:u w:val="none" w:color="auto"/>
                    </w:rPr>
                    <w:t>大气环境弱扩散重点管控区</w:t>
                  </w:r>
                  <w:r>
                    <w:rPr>
                      <w:rFonts w:hint="default" w:ascii="Times New Roman" w:hAnsi="Times New Roman" w:eastAsia="宋体" w:cs="Times New Roman"/>
                      <w:color w:val="auto"/>
                      <w:sz w:val="21"/>
                      <w:szCs w:val="21"/>
                      <w:highlight w:val="none"/>
                      <w:u w:val="none" w:color="auto"/>
                    </w:rPr>
                    <w:t>/</w:t>
                  </w:r>
                  <w:r>
                    <w:rPr>
                      <w:rFonts w:hint="eastAsia" w:ascii="宋体" w:hAnsi="宋体" w:eastAsia="宋体" w:cs="宋体"/>
                      <w:color w:val="auto"/>
                      <w:sz w:val="21"/>
                      <w:szCs w:val="21"/>
                      <w:highlight w:val="none"/>
                      <w:u w:val="none" w:color="auto"/>
                    </w:rPr>
                    <w:t>农用地优先保护区。</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sz w:val="21"/>
                      <w:szCs w:val="21"/>
                      <w:highlight w:val="none"/>
                      <w:u w:val="none" w:color="auto"/>
                    </w:rPr>
                  </w:pPr>
                  <w:r>
                    <w:rPr>
                      <w:rFonts w:hint="eastAsia" w:ascii="宋体" w:hAnsi="宋体" w:eastAsia="宋体" w:cs="宋体"/>
                      <w:color w:val="auto"/>
                      <w:sz w:val="21"/>
                      <w:szCs w:val="21"/>
                      <w:highlight w:val="none"/>
                      <w:u w:val="none" w:color="auto"/>
                    </w:rPr>
                    <w:t>（</w:t>
                  </w:r>
                  <w:r>
                    <w:rPr>
                      <w:rFonts w:hint="default" w:ascii="Times New Roman" w:hAnsi="Times New Roman" w:eastAsia="宋体" w:cs="Times New Roman"/>
                      <w:color w:val="auto"/>
                      <w:sz w:val="21"/>
                      <w:szCs w:val="21"/>
                      <w:highlight w:val="none"/>
                      <w:u w:val="none" w:color="auto"/>
                    </w:rPr>
                    <w:t>1.3</w:t>
                  </w:r>
                  <w:r>
                    <w:rPr>
                      <w:rFonts w:hint="eastAsia" w:ascii="宋体" w:hAnsi="宋体" w:eastAsia="宋体" w:cs="宋体"/>
                      <w:color w:val="auto"/>
                      <w:sz w:val="21"/>
                      <w:szCs w:val="21"/>
                      <w:highlight w:val="none"/>
                      <w:u w:val="none" w:color="auto"/>
                    </w:rPr>
                    <w:t>）</w:t>
                  </w:r>
                  <w:r>
                    <w:rPr>
                      <w:rFonts w:hint="default" w:ascii="Times New Roman" w:hAnsi="Times New Roman" w:cs="Times New Roman"/>
                      <w:color w:val="auto"/>
                      <w:sz w:val="21"/>
                      <w:szCs w:val="21"/>
                      <w:highlight w:val="none"/>
                      <w:u w:val="none" w:color="auto"/>
                    </w:rPr>
                    <w:t>集中整治煤炭生产经营加工企业，严格取缔非法洗煤、非法煤炭（球）生产经营加工单位，加大城乡结合部土小燃煤锅炉综合整治力度。</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auto"/>
                      <w:sz w:val="21"/>
                      <w:szCs w:val="21"/>
                      <w:highlight w:val="none"/>
                      <w:u w:val="none" w:color="auto"/>
                    </w:rPr>
                  </w:pPr>
                  <w:r>
                    <w:rPr>
                      <w:rFonts w:hint="eastAsia" w:ascii="宋体" w:hAnsi="宋体" w:eastAsia="宋体" w:cs="宋体"/>
                      <w:color w:val="auto"/>
                      <w:sz w:val="21"/>
                      <w:szCs w:val="21"/>
                      <w:highlight w:val="none"/>
                      <w:u w:val="none" w:color="auto"/>
                    </w:rPr>
                    <w:t>（</w:t>
                  </w:r>
                  <w:r>
                    <w:rPr>
                      <w:rFonts w:hint="default" w:ascii="Times New Roman" w:hAnsi="Times New Roman" w:eastAsia="宋体" w:cs="Times New Roman"/>
                      <w:color w:val="auto"/>
                      <w:sz w:val="21"/>
                      <w:szCs w:val="21"/>
                      <w:highlight w:val="none"/>
                      <w:u w:val="none" w:color="auto"/>
                    </w:rPr>
                    <w:t>1.4</w:t>
                  </w:r>
                  <w:r>
                    <w:rPr>
                      <w:rFonts w:hint="eastAsia" w:ascii="宋体" w:hAnsi="宋体" w:eastAsia="宋体" w:cs="宋体"/>
                      <w:color w:val="auto"/>
                      <w:sz w:val="21"/>
                      <w:szCs w:val="21"/>
                      <w:highlight w:val="none"/>
                      <w:u w:val="none" w:color="auto"/>
                    </w:rPr>
                    <w:t>）</w:t>
                  </w:r>
                  <w:r>
                    <w:rPr>
                      <w:rFonts w:hint="default" w:ascii="Times New Roman" w:hAnsi="Times New Roman" w:cs="Times New Roman"/>
                      <w:color w:val="auto"/>
                      <w:sz w:val="21"/>
                      <w:szCs w:val="21"/>
                      <w:highlight w:val="none"/>
                      <w:u w:val="none" w:color="auto"/>
                    </w:rPr>
                    <w:t>加强城区内裸露土地的绿化或铺装，减少道路扬尘污染。</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default" w:ascii="Times New Roman" w:hAnsi="Times New Roman" w:cs="Times New Roman"/>
                      <w:color w:val="auto"/>
                      <w:sz w:val="21"/>
                      <w:szCs w:val="21"/>
                      <w:highlight w:val="none"/>
                      <w:u w:val="none" w:color="auto"/>
                    </w:rPr>
                  </w:pPr>
                  <w:r>
                    <w:rPr>
                      <w:rFonts w:hint="eastAsia" w:ascii="宋体" w:hAnsi="宋体" w:eastAsia="宋体" w:cs="宋体"/>
                      <w:color w:val="auto"/>
                      <w:sz w:val="21"/>
                      <w:szCs w:val="21"/>
                      <w:highlight w:val="none"/>
                      <w:u w:val="none" w:color="auto"/>
                    </w:rPr>
                    <w:t>（</w:t>
                  </w:r>
                  <w:r>
                    <w:rPr>
                      <w:rFonts w:hint="default" w:ascii="Times New Roman" w:hAnsi="Times New Roman" w:eastAsia="宋体" w:cs="Times New Roman"/>
                      <w:color w:val="auto"/>
                      <w:sz w:val="21"/>
                      <w:szCs w:val="21"/>
                      <w:highlight w:val="none"/>
                      <w:u w:val="none" w:color="auto"/>
                    </w:rPr>
                    <w:t>1.5</w:t>
                  </w:r>
                  <w:r>
                    <w:rPr>
                      <w:rFonts w:hint="eastAsia" w:ascii="宋体" w:hAnsi="宋体" w:eastAsia="宋体" w:cs="宋体"/>
                      <w:color w:val="auto"/>
                      <w:sz w:val="21"/>
                      <w:szCs w:val="21"/>
                      <w:highlight w:val="none"/>
                      <w:u w:val="none" w:color="auto"/>
                    </w:rPr>
                    <w:t>）</w:t>
                  </w:r>
                  <w:r>
                    <w:rPr>
                      <w:rFonts w:hint="default" w:ascii="Times New Roman" w:hAnsi="Times New Roman" w:cs="Times New Roman"/>
                      <w:color w:val="auto"/>
                      <w:sz w:val="21"/>
                      <w:szCs w:val="21"/>
                      <w:highlight w:val="none"/>
                      <w:u w:val="none" w:color="auto"/>
                    </w:rPr>
                    <w:t>对超标严重，不适宜耕种的土地调整使用功能</w:t>
                  </w:r>
                  <w:r>
                    <w:rPr>
                      <w:rFonts w:hint="eastAsia" w:ascii="宋体" w:hAnsi="宋体" w:eastAsia="宋体" w:cs="宋体"/>
                      <w:color w:val="auto"/>
                      <w:sz w:val="21"/>
                      <w:szCs w:val="21"/>
                      <w:highlight w:val="none"/>
                      <w:u w:val="none" w:color="auto"/>
                    </w:rPr>
                    <w:t>。</w:t>
                  </w:r>
                </w:p>
              </w:tc>
              <w:tc>
                <w:tcPr>
                  <w:tcW w:w="769" w:type="dxa"/>
                  <w:tcBorders>
                    <w:tl2br w:val="nil"/>
                    <w:tr2bl w:val="nil"/>
                  </w:tcBorders>
                  <w:noWrap w:val="0"/>
                  <w:tcMar>
                    <w:left w:w="108" w:type="dxa"/>
                    <w:right w:w="108" w:type="dxa"/>
                  </w:tcMar>
                  <w:vAlign w:val="top"/>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宋体"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项目为砂石加工，不设锅炉</w:t>
                  </w:r>
                </w:p>
              </w:tc>
              <w:tc>
                <w:tcPr>
                  <w:tcW w:w="647" w:type="dxa"/>
                  <w:tcBorders>
                    <w:tl2br w:val="nil"/>
                    <w:tr2bl w:val="nil"/>
                  </w:tcBorders>
                  <w:noWrap w:val="0"/>
                  <w:tcMar>
                    <w:left w:w="108" w:type="dxa"/>
                    <w:right w:w="108" w:type="dxa"/>
                  </w:tcMar>
                  <w:vAlign w:val="top"/>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宋体" w:hAnsi="宋体" w:eastAsia="宋体" w:cs="宋体"/>
                      <w:color w:val="auto"/>
                      <w:sz w:val="21"/>
                      <w:szCs w:val="21"/>
                      <w:highlight w:val="none"/>
                      <w:u w:val="none" w:color="auto"/>
                      <w:lang w:val="en-US" w:eastAsia="zh-CN"/>
                    </w:rPr>
                  </w:pPr>
                  <w:r>
                    <w:rPr>
                      <w:rFonts w:hint="eastAsia" w:eastAsia="宋体" w:cs="宋体"/>
                      <w:color w:val="auto"/>
                      <w:sz w:val="21"/>
                      <w:szCs w:val="21"/>
                      <w:highlight w:val="none"/>
                      <w:u w:val="none" w:color="auto"/>
                      <w:lang w:val="en-US" w:eastAsia="zh-CN"/>
                    </w:rPr>
                    <w:t>符合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2446" w:hRule="atLeast"/>
                <w:jc w:val="center"/>
              </w:trPr>
              <w:tc>
                <w:tcPr>
                  <w:tcW w:w="1651" w:type="dxa"/>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highlight w:val="none"/>
                      <w:u w:val="none" w:color="auto"/>
                    </w:rPr>
                  </w:pPr>
                  <w:r>
                    <w:rPr>
                      <w:rFonts w:hint="eastAsia" w:ascii="宋体" w:hAnsi="宋体" w:eastAsia="宋体" w:cs="宋体"/>
                      <w:color w:val="auto"/>
                      <w:sz w:val="21"/>
                      <w:szCs w:val="21"/>
                      <w:highlight w:val="none"/>
                      <w:u w:val="none" w:color="auto"/>
                    </w:rPr>
                    <w:t>污染物排放管控</w:t>
                  </w:r>
                </w:p>
              </w:tc>
              <w:tc>
                <w:tcPr>
                  <w:tcW w:w="4829" w:type="dxa"/>
                  <w:gridSpan w:val="9"/>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auto"/>
                      <w:sz w:val="21"/>
                      <w:szCs w:val="21"/>
                      <w:highlight w:val="none"/>
                      <w:u w:val="none" w:color="auto"/>
                    </w:rPr>
                  </w:pPr>
                  <w:r>
                    <w:rPr>
                      <w:rFonts w:hint="eastAsia" w:ascii="宋体" w:hAnsi="宋体" w:eastAsia="宋体" w:cs="宋体"/>
                      <w:color w:val="auto"/>
                      <w:sz w:val="21"/>
                      <w:szCs w:val="21"/>
                      <w:highlight w:val="none"/>
                      <w:u w:val="none" w:color="auto"/>
                    </w:rPr>
                    <w:t>（</w:t>
                  </w:r>
                  <w:r>
                    <w:rPr>
                      <w:rFonts w:hint="default" w:ascii="Times New Roman" w:hAnsi="Times New Roman" w:cs="Times New Roman"/>
                      <w:color w:val="auto"/>
                      <w:sz w:val="21"/>
                      <w:szCs w:val="21"/>
                      <w:highlight w:val="none"/>
                      <w:u w:val="none" w:color="auto"/>
                    </w:rPr>
                    <w:t>2.1</w:t>
                  </w:r>
                  <w:r>
                    <w:rPr>
                      <w:rFonts w:hint="eastAsia" w:ascii="宋体" w:hAnsi="宋体" w:eastAsia="宋体" w:cs="宋体"/>
                      <w:color w:val="auto"/>
                      <w:sz w:val="21"/>
                      <w:szCs w:val="21"/>
                      <w:highlight w:val="none"/>
                      <w:u w:val="none" w:color="auto"/>
                    </w:rPr>
                    <w:t>）加强企业监管，确保污染物达标排放。</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auto"/>
                      <w:sz w:val="21"/>
                      <w:szCs w:val="21"/>
                      <w:highlight w:val="none"/>
                      <w:u w:val="none" w:color="auto"/>
                    </w:rPr>
                  </w:pPr>
                  <w:r>
                    <w:rPr>
                      <w:rFonts w:hint="eastAsia" w:ascii="宋体" w:hAnsi="宋体" w:eastAsia="宋体" w:cs="宋体"/>
                      <w:color w:val="auto"/>
                      <w:sz w:val="21"/>
                      <w:szCs w:val="21"/>
                      <w:highlight w:val="none"/>
                      <w:u w:val="none" w:color="auto"/>
                    </w:rPr>
                    <w:t>（</w:t>
                  </w:r>
                  <w:r>
                    <w:rPr>
                      <w:rFonts w:hint="default" w:ascii="Times New Roman" w:hAnsi="Times New Roman" w:cs="Times New Roman"/>
                      <w:color w:val="auto"/>
                      <w:sz w:val="21"/>
                      <w:szCs w:val="21"/>
                      <w:highlight w:val="none"/>
                      <w:u w:val="none" w:color="auto"/>
                    </w:rPr>
                    <w:t>2.2</w:t>
                  </w:r>
                  <w:r>
                    <w:rPr>
                      <w:rFonts w:hint="eastAsia" w:ascii="宋体" w:hAnsi="宋体" w:eastAsia="宋体" w:cs="宋体"/>
                      <w:color w:val="auto"/>
                      <w:sz w:val="21"/>
                      <w:szCs w:val="21"/>
                      <w:highlight w:val="none"/>
                      <w:u w:val="none" w:color="auto"/>
                    </w:rPr>
                    <w:t>）推进农村综合环境整治，改善人居环境。</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auto"/>
                      <w:sz w:val="21"/>
                      <w:szCs w:val="21"/>
                      <w:highlight w:val="none"/>
                      <w:u w:val="none" w:color="auto"/>
                    </w:rPr>
                  </w:pPr>
                  <w:r>
                    <w:rPr>
                      <w:rFonts w:hint="eastAsia" w:ascii="宋体" w:hAnsi="宋体" w:eastAsia="宋体" w:cs="宋体"/>
                      <w:color w:val="auto"/>
                      <w:sz w:val="21"/>
                      <w:szCs w:val="21"/>
                      <w:highlight w:val="none"/>
                      <w:u w:val="none" w:color="auto"/>
                    </w:rPr>
                    <w:t>（</w:t>
                  </w:r>
                  <w:r>
                    <w:rPr>
                      <w:rFonts w:hint="default" w:ascii="Times New Roman" w:hAnsi="Times New Roman" w:cs="Times New Roman"/>
                      <w:color w:val="auto"/>
                      <w:sz w:val="21"/>
                      <w:szCs w:val="21"/>
                      <w:highlight w:val="none"/>
                      <w:u w:val="none" w:color="auto"/>
                    </w:rPr>
                    <w:t>2.3</w:t>
                  </w:r>
                  <w:r>
                    <w:rPr>
                      <w:rFonts w:hint="eastAsia" w:ascii="宋体" w:hAnsi="宋体" w:eastAsia="宋体" w:cs="宋体"/>
                      <w:color w:val="auto"/>
                      <w:sz w:val="21"/>
                      <w:szCs w:val="21"/>
                      <w:highlight w:val="none"/>
                      <w:u w:val="none" w:color="auto"/>
                    </w:rPr>
                    <w:t>）加快推进养殖业粪污综合利用。</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auto"/>
                      <w:sz w:val="21"/>
                      <w:szCs w:val="21"/>
                      <w:highlight w:val="none"/>
                      <w:u w:val="none" w:color="auto"/>
                    </w:rPr>
                  </w:pPr>
                  <w:r>
                    <w:rPr>
                      <w:rFonts w:hint="eastAsia" w:ascii="宋体" w:hAnsi="宋体" w:eastAsia="宋体" w:cs="宋体"/>
                      <w:color w:val="auto"/>
                      <w:sz w:val="21"/>
                      <w:szCs w:val="21"/>
                      <w:highlight w:val="none"/>
                      <w:u w:val="none" w:color="auto"/>
                    </w:rPr>
                    <w:t>（</w:t>
                  </w:r>
                  <w:r>
                    <w:rPr>
                      <w:rFonts w:hint="default" w:ascii="Times New Roman" w:hAnsi="Times New Roman" w:cs="Times New Roman"/>
                      <w:color w:val="auto"/>
                      <w:sz w:val="21"/>
                      <w:szCs w:val="21"/>
                      <w:highlight w:val="none"/>
                      <w:u w:val="none" w:color="auto"/>
                    </w:rPr>
                    <w:t>2.4</w:t>
                  </w:r>
                  <w:r>
                    <w:rPr>
                      <w:rFonts w:hint="eastAsia" w:ascii="宋体" w:hAnsi="宋体" w:eastAsia="宋体" w:cs="宋体"/>
                      <w:color w:val="auto"/>
                      <w:sz w:val="21"/>
                      <w:szCs w:val="21"/>
                      <w:highlight w:val="none"/>
                      <w:u w:val="none" w:color="auto"/>
                    </w:rPr>
                    <w:t>）提高城镇生活废水、垃圾的收集、处置效率。</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auto"/>
                      <w:sz w:val="21"/>
                      <w:szCs w:val="21"/>
                      <w:highlight w:val="none"/>
                      <w:u w:val="none" w:color="auto"/>
                    </w:rPr>
                  </w:pPr>
                  <w:r>
                    <w:rPr>
                      <w:rFonts w:hint="eastAsia" w:ascii="宋体" w:hAnsi="宋体" w:eastAsia="宋体" w:cs="宋体"/>
                      <w:color w:val="auto"/>
                      <w:sz w:val="21"/>
                      <w:szCs w:val="21"/>
                      <w:highlight w:val="none"/>
                      <w:u w:val="none" w:color="auto"/>
                    </w:rPr>
                    <w:t>（</w:t>
                  </w:r>
                  <w:r>
                    <w:rPr>
                      <w:rFonts w:hint="default" w:ascii="Times New Roman" w:hAnsi="Times New Roman" w:eastAsia="宋体" w:cs="Times New Roman"/>
                      <w:color w:val="auto"/>
                      <w:sz w:val="21"/>
                      <w:szCs w:val="21"/>
                      <w:highlight w:val="none"/>
                      <w:u w:val="none" w:color="auto"/>
                    </w:rPr>
                    <w:t>2.</w:t>
                  </w:r>
                  <w:r>
                    <w:rPr>
                      <w:rFonts w:hint="default" w:ascii="Times New Roman" w:hAnsi="Times New Roman" w:cs="Times New Roman"/>
                      <w:color w:val="auto"/>
                      <w:sz w:val="21"/>
                      <w:szCs w:val="21"/>
                      <w:highlight w:val="none"/>
                      <w:u w:val="none" w:color="auto"/>
                    </w:rPr>
                    <w:t>5</w:t>
                  </w:r>
                  <w:r>
                    <w:rPr>
                      <w:rFonts w:hint="eastAsia" w:ascii="宋体" w:hAnsi="宋体" w:eastAsia="宋体" w:cs="宋体"/>
                      <w:color w:val="auto"/>
                      <w:sz w:val="21"/>
                      <w:szCs w:val="21"/>
                      <w:highlight w:val="none"/>
                      <w:u w:val="none" w:color="auto"/>
                    </w:rPr>
                    <w:t>）执行市级污染物排放管控相关要求，重点关注大气环境高排放重点管控区。</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imes New Roman" w:hAnsi="Times New Roman" w:cs="Times New Roman"/>
                      <w:color w:val="auto"/>
                      <w:sz w:val="21"/>
                      <w:szCs w:val="21"/>
                      <w:highlight w:val="none"/>
                      <w:u w:val="none" w:color="auto"/>
                    </w:rPr>
                  </w:pPr>
                  <w:r>
                    <w:rPr>
                      <w:rFonts w:hint="eastAsia" w:ascii="宋体" w:hAnsi="宋体" w:eastAsia="宋体" w:cs="宋体"/>
                      <w:color w:val="auto"/>
                      <w:sz w:val="21"/>
                      <w:szCs w:val="21"/>
                      <w:highlight w:val="none"/>
                      <w:u w:val="none" w:color="auto"/>
                    </w:rPr>
                    <w:t>（</w:t>
                  </w:r>
                  <w:r>
                    <w:rPr>
                      <w:rFonts w:hint="default" w:ascii="Times New Roman" w:hAnsi="Times New Roman" w:eastAsia="宋体" w:cs="Times New Roman"/>
                      <w:color w:val="auto"/>
                      <w:sz w:val="21"/>
                      <w:szCs w:val="21"/>
                      <w:highlight w:val="none"/>
                      <w:u w:val="none" w:color="auto"/>
                    </w:rPr>
                    <w:t>2.6</w:t>
                  </w:r>
                  <w:r>
                    <w:rPr>
                      <w:rFonts w:hint="eastAsia" w:ascii="宋体" w:hAnsi="宋体" w:eastAsia="宋体" w:cs="宋体"/>
                      <w:color w:val="auto"/>
                      <w:sz w:val="21"/>
                      <w:szCs w:val="21"/>
                      <w:highlight w:val="none"/>
                      <w:u w:val="none" w:color="auto"/>
                    </w:rPr>
                    <w:t>）加快淘汰挥发性有机化合物含量高的油漆、建筑涂料等产品，减少溶剂型油墨、稀释剂、粘胶剂等的使用。</w:t>
                  </w:r>
                </w:p>
              </w:tc>
              <w:tc>
                <w:tcPr>
                  <w:tcW w:w="769" w:type="dxa"/>
                  <w:tcBorders>
                    <w:tl2br w:val="nil"/>
                    <w:tr2bl w:val="nil"/>
                  </w:tcBorders>
                  <w:noWrap w:val="0"/>
                  <w:tcMar>
                    <w:left w:w="108" w:type="dxa"/>
                    <w:right w:w="108" w:type="dxa"/>
                  </w:tcMar>
                  <w:vAlign w:val="top"/>
                </w:tcPr>
                <w:p>
                  <w:pPr>
                    <w:rPr>
                      <w:rFonts w:hint="default" w:ascii="Times New Roman" w:hAnsi="Times New Roman" w:cs="Times New Roman"/>
                      <w:color w:val="auto"/>
                      <w:sz w:val="20"/>
                      <w:szCs w:val="20"/>
                      <w:highlight w:val="none"/>
                      <w:u w:val="none" w:color="auto"/>
                    </w:rPr>
                  </w:pPr>
                  <w:r>
                    <w:rPr>
                      <w:rFonts w:hint="eastAsia" w:ascii="宋体" w:hAnsi="宋体" w:eastAsia="宋体" w:cs="宋体"/>
                      <w:color w:val="auto"/>
                      <w:sz w:val="21"/>
                      <w:szCs w:val="21"/>
                      <w:highlight w:val="none"/>
                      <w:u w:val="none" w:color="auto"/>
                      <w:lang w:val="en-US" w:eastAsia="zh-CN"/>
                    </w:rPr>
                    <w:t>本项目不使用油漆、建筑涂料等</w:t>
                  </w:r>
                  <w:r>
                    <w:rPr>
                      <w:rFonts w:hint="eastAsia" w:ascii="宋体" w:hAnsi="宋体" w:cs="宋体"/>
                      <w:color w:val="auto"/>
                      <w:sz w:val="21"/>
                      <w:szCs w:val="21"/>
                      <w:highlight w:val="none"/>
                      <w:u w:val="none" w:color="auto"/>
                      <w:lang w:val="en-US" w:eastAsia="zh-CN"/>
                    </w:rPr>
                    <w:t>原料</w:t>
                  </w:r>
                </w:p>
              </w:tc>
              <w:tc>
                <w:tcPr>
                  <w:tcW w:w="647" w:type="dxa"/>
                  <w:tcBorders>
                    <w:tl2br w:val="nil"/>
                    <w:tr2bl w:val="nil"/>
                  </w:tcBorders>
                  <w:noWrap w:val="0"/>
                  <w:tcMar>
                    <w:left w:w="108" w:type="dxa"/>
                    <w:right w:w="108" w:type="dxa"/>
                  </w:tcMar>
                  <w:vAlign w:val="top"/>
                </w:tcPr>
                <w:p>
                  <w:pPr>
                    <w:rPr>
                      <w:rFonts w:hint="default" w:ascii="Times New Roman" w:hAnsi="Times New Roman" w:cs="Times New Roman"/>
                      <w:color w:val="auto"/>
                      <w:sz w:val="20"/>
                      <w:szCs w:val="20"/>
                      <w:highlight w:val="none"/>
                      <w:u w:val="none" w:color="auto"/>
                    </w:rPr>
                  </w:pPr>
                  <w:r>
                    <w:rPr>
                      <w:rFonts w:hint="eastAsia" w:eastAsia="宋体" w:cs="宋体"/>
                      <w:color w:val="auto"/>
                      <w:sz w:val="21"/>
                      <w:szCs w:val="21"/>
                      <w:highlight w:val="none"/>
                      <w:u w:val="none" w:color="auto"/>
                      <w:lang w:val="en-US" w:eastAsia="zh-CN"/>
                    </w:rPr>
                    <w:t>符合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2717" w:hRule="atLeast"/>
                <w:jc w:val="center"/>
              </w:trPr>
              <w:tc>
                <w:tcPr>
                  <w:tcW w:w="1651" w:type="dxa"/>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highlight w:val="none"/>
                      <w:u w:val="none" w:color="auto"/>
                    </w:rPr>
                  </w:pPr>
                  <w:r>
                    <w:rPr>
                      <w:rFonts w:hint="eastAsia" w:ascii="宋体" w:hAnsi="宋体" w:eastAsia="宋体" w:cs="宋体"/>
                      <w:color w:val="auto"/>
                      <w:sz w:val="21"/>
                      <w:szCs w:val="21"/>
                      <w:highlight w:val="none"/>
                      <w:u w:val="none" w:color="auto"/>
                    </w:rPr>
                    <w:t>环境风险</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highlight w:val="none"/>
                      <w:u w:val="none" w:color="auto"/>
                    </w:rPr>
                  </w:pPr>
                  <w:r>
                    <w:rPr>
                      <w:rFonts w:hint="eastAsia" w:ascii="宋体" w:hAnsi="宋体" w:eastAsia="宋体" w:cs="宋体"/>
                      <w:color w:val="auto"/>
                      <w:sz w:val="21"/>
                      <w:szCs w:val="21"/>
                      <w:highlight w:val="none"/>
                      <w:u w:val="none" w:color="auto"/>
                    </w:rPr>
                    <w:t>防控</w:t>
                  </w:r>
                </w:p>
              </w:tc>
              <w:tc>
                <w:tcPr>
                  <w:tcW w:w="4829" w:type="dxa"/>
                  <w:gridSpan w:val="9"/>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auto"/>
                      <w:sz w:val="21"/>
                      <w:szCs w:val="21"/>
                      <w:highlight w:val="none"/>
                      <w:u w:val="none" w:color="auto"/>
                    </w:rPr>
                  </w:pPr>
                  <w:r>
                    <w:rPr>
                      <w:rFonts w:hint="eastAsia" w:ascii="宋体" w:hAnsi="宋体" w:eastAsia="宋体" w:cs="宋体"/>
                      <w:color w:val="auto"/>
                      <w:sz w:val="21"/>
                      <w:szCs w:val="21"/>
                      <w:highlight w:val="none"/>
                      <w:u w:val="none" w:color="auto"/>
                    </w:rPr>
                    <w:t>（</w:t>
                  </w:r>
                  <w:r>
                    <w:rPr>
                      <w:rFonts w:hint="default" w:ascii="Times New Roman" w:hAnsi="Times New Roman" w:cs="Times New Roman"/>
                      <w:color w:val="auto"/>
                      <w:sz w:val="21"/>
                      <w:szCs w:val="21"/>
                      <w:highlight w:val="none"/>
                      <w:u w:val="none" w:color="auto"/>
                    </w:rPr>
                    <w:t>3.1</w:t>
                  </w:r>
                  <w:r>
                    <w:rPr>
                      <w:rFonts w:hint="eastAsia" w:ascii="宋体" w:hAnsi="宋体" w:eastAsia="宋体" w:cs="宋体"/>
                      <w:color w:val="auto"/>
                      <w:sz w:val="21"/>
                      <w:szCs w:val="21"/>
                      <w:highlight w:val="none"/>
                      <w:u w:val="none" w:color="auto"/>
                    </w:rPr>
                    <w:t>）在依法设立、环保基础设施齐全并经规划环评的产业园区外，禁止新建、改建、扩建危险化学品生产、储存等可能引发环境风险的项目。</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auto"/>
                      <w:sz w:val="21"/>
                      <w:szCs w:val="21"/>
                      <w:highlight w:val="none"/>
                      <w:u w:val="none" w:color="auto"/>
                    </w:rPr>
                  </w:pPr>
                  <w:r>
                    <w:rPr>
                      <w:rFonts w:hint="eastAsia" w:ascii="宋体" w:hAnsi="宋体" w:eastAsia="宋体" w:cs="宋体"/>
                      <w:color w:val="auto"/>
                      <w:sz w:val="21"/>
                      <w:szCs w:val="21"/>
                      <w:highlight w:val="none"/>
                      <w:u w:val="none" w:color="auto"/>
                    </w:rPr>
                    <w:t>（</w:t>
                  </w:r>
                  <w:r>
                    <w:rPr>
                      <w:rFonts w:hint="default" w:ascii="Times New Roman" w:hAnsi="Times New Roman" w:cs="Times New Roman"/>
                      <w:color w:val="auto"/>
                      <w:sz w:val="21"/>
                      <w:szCs w:val="21"/>
                      <w:highlight w:val="none"/>
                      <w:u w:val="none" w:color="auto"/>
                    </w:rPr>
                    <w:t>3.2</w:t>
                  </w:r>
                  <w:r>
                    <w:rPr>
                      <w:rFonts w:hint="eastAsia" w:ascii="宋体" w:hAnsi="宋体" w:eastAsia="宋体" w:cs="宋体"/>
                      <w:color w:val="auto"/>
                      <w:sz w:val="21"/>
                      <w:szCs w:val="21"/>
                      <w:highlight w:val="none"/>
                      <w:u w:val="none" w:color="auto"/>
                    </w:rPr>
                    <w:t>）加强企业危险废物监管。</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auto"/>
                      <w:sz w:val="21"/>
                      <w:szCs w:val="21"/>
                      <w:highlight w:val="none"/>
                      <w:u w:val="none" w:color="auto"/>
                    </w:rPr>
                  </w:pPr>
                  <w:r>
                    <w:rPr>
                      <w:rFonts w:hint="eastAsia" w:ascii="宋体" w:hAnsi="宋体" w:eastAsia="宋体" w:cs="宋体"/>
                      <w:color w:val="auto"/>
                      <w:sz w:val="21"/>
                      <w:szCs w:val="21"/>
                      <w:highlight w:val="none"/>
                      <w:u w:val="none" w:color="auto"/>
                    </w:rPr>
                    <w:t>（</w:t>
                  </w:r>
                  <w:r>
                    <w:rPr>
                      <w:rFonts w:hint="default" w:ascii="Times New Roman" w:hAnsi="Times New Roman" w:cs="Times New Roman"/>
                      <w:color w:val="auto"/>
                      <w:sz w:val="21"/>
                      <w:szCs w:val="21"/>
                      <w:highlight w:val="none"/>
                      <w:u w:val="none" w:color="auto"/>
                    </w:rPr>
                    <w:t>3.3</w:t>
                  </w:r>
                  <w:r>
                    <w:rPr>
                      <w:rFonts w:hint="eastAsia" w:ascii="宋体" w:hAnsi="宋体" w:eastAsia="宋体" w:cs="宋体"/>
                      <w:color w:val="auto"/>
                      <w:sz w:val="21"/>
                      <w:szCs w:val="21"/>
                      <w:highlight w:val="none"/>
                      <w:u w:val="none" w:color="auto"/>
                    </w:rPr>
                    <w:t>）加强污染地块的整治。</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auto"/>
                      <w:sz w:val="21"/>
                      <w:szCs w:val="21"/>
                      <w:highlight w:val="none"/>
                      <w:u w:val="none" w:color="auto"/>
                    </w:rPr>
                  </w:pPr>
                  <w:r>
                    <w:rPr>
                      <w:rFonts w:hint="eastAsia" w:ascii="宋体" w:hAnsi="宋体" w:eastAsia="宋体" w:cs="宋体"/>
                      <w:color w:val="auto"/>
                      <w:sz w:val="21"/>
                      <w:szCs w:val="21"/>
                      <w:highlight w:val="none"/>
                      <w:u w:val="none" w:color="auto"/>
                    </w:rPr>
                    <w:t>（</w:t>
                  </w:r>
                  <w:r>
                    <w:rPr>
                      <w:rFonts w:hint="default" w:ascii="Times New Roman" w:hAnsi="Times New Roman" w:eastAsia="宋体" w:cs="Times New Roman"/>
                      <w:color w:val="auto"/>
                      <w:sz w:val="21"/>
                      <w:szCs w:val="21"/>
                      <w:highlight w:val="none"/>
                      <w:u w:val="none" w:color="auto"/>
                    </w:rPr>
                    <w:t>3.4</w:t>
                  </w:r>
                  <w:r>
                    <w:rPr>
                      <w:rFonts w:hint="eastAsia" w:ascii="宋体" w:hAnsi="宋体" w:eastAsia="宋体" w:cs="宋体"/>
                      <w:color w:val="auto"/>
                      <w:sz w:val="21"/>
                      <w:szCs w:val="21"/>
                      <w:highlight w:val="none"/>
                      <w:u w:val="none" w:color="auto"/>
                    </w:rPr>
                    <w:t>）执行市级环境风险防控相关要求，重点关注农用地污染风险重点管控区。</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imes New Roman" w:hAnsi="Times New Roman" w:cs="Times New Roman"/>
                      <w:color w:val="auto"/>
                      <w:sz w:val="21"/>
                      <w:szCs w:val="21"/>
                      <w:highlight w:val="none"/>
                      <w:u w:val="none" w:color="auto"/>
                    </w:rPr>
                  </w:pPr>
                  <w:r>
                    <w:rPr>
                      <w:rFonts w:hint="eastAsia" w:ascii="宋体" w:hAnsi="宋体" w:eastAsia="宋体" w:cs="宋体"/>
                      <w:color w:val="auto"/>
                      <w:sz w:val="21"/>
                      <w:szCs w:val="21"/>
                      <w:highlight w:val="none"/>
                      <w:u w:val="none" w:color="auto"/>
                    </w:rPr>
                    <w:t>（</w:t>
                  </w:r>
                  <w:r>
                    <w:rPr>
                      <w:rFonts w:hint="default" w:ascii="Times New Roman" w:hAnsi="Times New Roman" w:eastAsia="宋体" w:cs="Times New Roman"/>
                      <w:color w:val="auto"/>
                      <w:sz w:val="21"/>
                      <w:szCs w:val="21"/>
                      <w:highlight w:val="none"/>
                      <w:u w:val="none" w:color="auto"/>
                    </w:rPr>
                    <w:t>3.5</w:t>
                  </w:r>
                  <w:r>
                    <w:rPr>
                      <w:rFonts w:hint="eastAsia" w:ascii="宋体" w:hAnsi="宋体" w:eastAsia="宋体" w:cs="宋体"/>
                      <w:color w:val="auto"/>
                      <w:sz w:val="21"/>
                      <w:szCs w:val="21"/>
                      <w:highlight w:val="none"/>
                      <w:u w:val="none" w:color="auto"/>
                    </w:rPr>
                    <w:t>）制定全县土壤综合利用规划，重金属、有机毒物、非金属无机毒物和生物对土壤污染的防治和修复技术、政策措施和方案制定。</w:t>
                  </w:r>
                </w:p>
              </w:tc>
              <w:tc>
                <w:tcPr>
                  <w:tcW w:w="769" w:type="dxa"/>
                  <w:tcBorders>
                    <w:tl2br w:val="nil"/>
                    <w:tr2bl w:val="nil"/>
                  </w:tcBorders>
                  <w:noWrap w:val="0"/>
                  <w:tcMar>
                    <w:left w:w="108" w:type="dxa"/>
                    <w:right w:w="108" w:type="dxa"/>
                  </w:tcMar>
                  <w:vAlign w:val="top"/>
                </w:tcPr>
                <w:p>
                  <w:pPr>
                    <w:rPr>
                      <w:rFonts w:hint="default" w:ascii="Times New Roman" w:hAnsi="Times New Roman" w:eastAsia="宋体" w:cs="Times New Roman"/>
                      <w:color w:val="auto"/>
                      <w:sz w:val="20"/>
                      <w:szCs w:val="20"/>
                      <w:highlight w:val="none"/>
                      <w:u w:val="none" w:color="auto"/>
                      <w:lang w:val="en-US" w:eastAsia="zh-CN"/>
                    </w:rPr>
                  </w:pPr>
                  <w:r>
                    <w:rPr>
                      <w:rFonts w:hint="eastAsia" w:ascii="Times New Roman" w:hAnsi="Times New Roman" w:cs="Times New Roman"/>
                      <w:color w:val="auto"/>
                      <w:sz w:val="20"/>
                      <w:szCs w:val="20"/>
                      <w:highlight w:val="none"/>
                      <w:u w:val="none" w:color="auto"/>
                      <w:lang w:val="en-US" w:eastAsia="zh-CN"/>
                    </w:rPr>
                    <w:t>本项目不涉及</w:t>
                  </w:r>
                  <w:r>
                    <w:rPr>
                      <w:rFonts w:hint="eastAsia" w:ascii="宋体" w:hAnsi="宋体" w:eastAsia="宋体" w:cs="宋体"/>
                      <w:color w:val="auto"/>
                      <w:sz w:val="21"/>
                      <w:szCs w:val="21"/>
                      <w:highlight w:val="none"/>
                      <w:u w:val="none" w:color="auto"/>
                    </w:rPr>
                    <w:t>危险化学品生产、储存等</w:t>
                  </w:r>
                </w:p>
              </w:tc>
              <w:tc>
                <w:tcPr>
                  <w:tcW w:w="647" w:type="dxa"/>
                  <w:tcBorders>
                    <w:tl2br w:val="nil"/>
                    <w:tr2bl w:val="nil"/>
                  </w:tcBorders>
                  <w:noWrap w:val="0"/>
                  <w:tcMar>
                    <w:left w:w="108" w:type="dxa"/>
                    <w:right w:w="108" w:type="dxa"/>
                  </w:tcMar>
                  <w:vAlign w:val="top"/>
                </w:tcPr>
                <w:p>
                  <w:pPr>
                    <w:rPr>
                      <w:rFonts w:hint="default" w:ascii="Times New Roman" w:hAnsi="Times New Roman" w:cs="Times New Roman"/>
                      <w:color w:val="auto"/>
                      <w:sz w:val="20"/>
                      <w:szCs w:val="20"/>
                      <w:highlight w:val="none"/>
                      <w:u w:val="none" w:color="auto"/>
                    </w:rPr>
                  </w:pPr>
                  <w:r>
                    <w:rPr>
                      <w:rFonts w:hint="eastAsia" w:eastAsia="宋体" w:cs="宋体"/>
                      <w:color w:val="auto"/>
                      <w:sz w:val="21"/>
                      <w:szCs w:val="21"/>
                      <w:highlight w:val="none"/>
                      <w:u w:val="none" w:color="auto"/>
                      <w:lang w:val="en-US" w:eastAsia="zh-CN"/>
                    </w:rPr>
                    <w:t>符合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0" w:type="dxa"/>
                  <w:bottom w:w="0" w:type="dxa"/>
                  <w:right w:w="0" w:type="dxa"/>
                </w:tblCellMar>
              </w:tblPrEx>
              <w:trPr>
                <w:trHeight w:val="2727" w:hRule="atLeast"/>
                <w:jc w:val="center"/>
              </w:trPr>
              <w:tc>
                <w:tcPr>
                  <w:tcW w:w="1651" w:type="dxa"/>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highlight w:val="none"/>
                      <w:u w:val="none" w:color="auto"/>
                    </w:rPr>
                  </w:pPr>
                  <w:r>
                    <w:rPr>
                      <w:rFonts w:hint="eastAsia" w:ascii="宋体" w:hAnsi="宋体" w:eastAsia="宋体" w:cs="宋体"/>
                      <w:color w:val="auto"/>
                      <w:sz w:val="21"/>
                      <w:szCs w:val="21"/>
                      <w:highlight w:val="none"/>
                      <w:u w:val="none" w:color="auto"/>
                    </w:rPr>
                    <w:t>资源开发效率要求</w:t>
                  </w:r>
                </w:p>
              </w:tc>
              <w:tc>
                <w:tcPr>
                  <w:tcW w:w="4829" w:type="dxa"/>
                  <w:gridSpan w:val="9"/>
                  <w:tcBorders>
                    <w:tl2br w:val="nil"/>
                    <w:tr2bl w:val="nil"/>
                  </w:tcBorders>
                  <w:noWrap w:val="0"/>
                  <w:tcMar>
                    <w:left w:w="108" w:type="dxa"/>
                    <w:right w:w="108" w:type="dxa"/>
                  </w:tcMar>
                  <w:vAlign w:val="center"/>
                </w:tcPr>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auto"/>
                      <w:sz w:val="21"/>
                      <w:szCs w:val="21"/>
                      <w:highlight w:val="none"/>
                      <w:u w:val="none" w:color="auto"/>
                    </w:rPr>
                  </w:pPr>
                  <w:r>
                    <w:rPr>
                      <w:rFonts w:hint="eastAsia" w:ascii="宋体" w:hAnsi="宋体" w:eastAsia="宋体" w:cs="宋体"/>
                      <w:color w:val="auto"/>
                      <w:sz w:val="21"/>
                      <w:szCs w:val="21"/>
                      <w:highlight w:val="none"/>
                      <w:u w:val="none" w:color="auto"/>
                    </w:rPr>
                    <w:t>（</w:t>
                  </w:r>
                  <w:r>
                    <w:rPr>
                      <w:rFonts w:hint="default" w:ascii="Times New Roman" w:hAnsi="Times New Roman" w:cs="Times New Roman"/>
                      <w:color w:val="auto"/>
                      <w:sz w:val="21"/>
                      <w:szCs w:val="21"/>
                      <w:highlight w:val="none"/>
                      <w:u w:val="none" w:color="auto"/>
                    </w:rPr>
                    <w:t>4.1</w:t>
                  </w:r>
                  <w:r>
                    <w:rPr>
                      <w:rFonts w:hint="eastAsia" w:ascii="宋体" w:hAnsi="宋体" w:eastAsia="宋体" w:cs="宋体"/>
                      <w:color w:val="auto"/>
                      <w:sz w:val="21"/>
                      <w:szCs w:val="21"/>
                      <w:highlight w:val="none"/>
                      <w:u w:val="none" w:color="auto"/>
                    </w:rPr>
                    <w:t>）鼓励企业提高废水、余热利用效率。降低煤炭低效消耗量。</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auto"/>
                      <w:sz w:val="21"/>
                      <w:szCs w:val="21"/>
                      <w:highlight w:val="none"/>
                      <w:u w:val="none" w:color="auto"/>
                    </w:rPr>
                  </w:pPr>
                  <w:r>
                    <w:rPr>
                      <w:rFonts w:hint="eastAsia" w:ascii="宋体" w:hAnsi="宋体" w:eastAsia="宋体" w:cs="宋体"/>
                      <w:color w:val="auto"/>
                      <w:sz w:val="21"/>
                      <w:szCs w:val="21"/>
                      <w:highlight w:val="none"/>
                      <w:u w:val="none" w:color="auto"/>
                    </w:rPr>
                    <w:t>（</w:t>
                  </w:r>
                  <w:r>
                    <w:rPr>
                      <w:rFonts w:hint="default" w:ascii="Times New Roman" w:hAnsi="Times New Roman" w:eastAsia="宋体" w:cs="Times New Roman"/>
                      <w:color w:val="auto"/>
                      <w:sz w:val="21"/>
                      <w:szCs w:val="21"/>
                      <w:highlight w:val="none"/>
                      <w:u w:val="none" w:color="auto"/>
                    </w:rPr>
                    <w:t>4.3</w:t>
                  </w:r>
                  <w:r>
                    <w:rPr>
                      <w:rFonts w:hint="eastAsia" w:ascii="宋体" w:hAnsi="宋体" w:eastAsia="宋体" w:cs="宋体"/>
                      <w:color w:val="auto"/>
                      <w:sz w:val="21"/>
                      <w:szCs w:val="21"/>
                      <w:highlight w:val="none"/>
                      <w:u w:val="none" w:color="auto"/>
                    </w:rPr>
                    <w:t>）执行市级资源开发效率相关要求。</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auto"/>
                      <w:sz w:val="21"/>
                      <w:szCs w:val="21"/>
                      <w:highlight w:val="none"/>
                      <w:u w:val="none" w:color="auto"/>
                    </w:rPr>
                  </w:pPr>
                  <w:r>
                    <w:rPr>
                      <w:rFonts w:hint="eastAsia" w:ascii="宋体" w:hAnsi="宋体" w:eastAsia="宋体" w:cs="宋体"/>
                      <w:color w:val="auto"/>
                      <w:sz w:val="21"/>
                      <w:szCs w:val="21"/>
                      <w:highlight w:val="none"/>
                      <w:u w:val="none" w:color="auto"/>
                    </w:rPr>
                    <w:t>（</w:t>
                  </w:r>
                  <w:r>
                    <w:rPr>
                      <w:rFonts w:hint="default" w:ascii="Times New Roman" w:hAnsi="Times New Roman" w:eastAsia="宋体" w:cs="Times New Roman"/>
                      <w:color w:val="auto"/>
                      <w:sz w:val="21"/>
                      <w:szCs w:val="21"/>
                      <w:highlight w:val="none"/>
                      <w:u w:val="none" w:color="auto"/>
                    </w:rPr>
                    <w:t>4.4</w:t>
                  </w:r>
                  <w:r>
                    <w:rPr>
                      <w:rFonts w:hint="eastAsia" w:ascii="宋体" w:hAnsi="宋体" w:eastAsia="宋体" w:cs="宋体"/>
                      <w:color w:val="auto"/>
                      <w:sz w:val="21"/>
                      <w:szCs w:val="21"/>
                      <w:highlight w:val="none"/>
                      <w:u w:val="none" w:color="auto"/>
                    </w:rPr>
                    <w:t>）通过集中供应天然气和使用电及其他清洁能源，全面淘汰城区内机关、企事业单位、饮食服务业燃煤小炉灶。</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auto"/>
                      <w:sz w:val="21"/>
                      <w:szCs w:val="21"/>
                      <w:highlight w:val="none"/>
                      <w:u w:val="none" w:color="auto"/>
                    </w:rPr>
                  </w:pPr>
                  <w:r>
                    <w:rPr>
                      <w:rFonts w:hint="eastAsia" w:ascii="宋体" w:hAnsi="宋体" w:eastAsia="宋体" w:cs="宋体"/>
                      <w:color w:val="auto"/>
                      <w:sz w:val="21"/>
                      <w:szCs w:val="21"/>
                      <w:highlight w:val="none"/>
                      <w:u w:val="none" w:color="auto"/>
                    </w:rPr>
                    <w:t>（</w:t>
                  </w:r>
                  <w:r>
                    <w:rPr>
                      <w:rFonts w:hint="default" w:ascii="Times New Roman" w:hAnsi="Times New Roman" w:eastAsia="宋体" w:cs="Times New Roman"/>
                      <w:color w:val="auto"/>
                      <w:sz w:val="21"/>
                      <w:szCs w:val="21"/>
                      <w:highlight w:val="none"/>
                      <w:u w:val="none" w:color="auto"/>
                    </w:rPr>
                    <w:t>4.5</w:t>
                  </w:r>
                  <w:r>
                    <w:rPr>
                      <w:rFonts w:hint="eastAsia" w:ascii="宋体" w:hAnsi="宋体" w:eastAsia="宋体" w:cs="宋体"/>
                      <w:color w:val="auto"/>
                      <w:sz w:val="21"/>
                      <w:szCs w:val="21"/>
                      <w:highlight w:val="none"/>
                      <w:u w:val="none" w:color="auto"/>
                    </w:rPr>
                    <w:t>）加快开发以农作物秸秆为主要原料的生物质燃料等。</w:t>
                  </w:r>
                </w:p>
                <w:p>
                  <w:pPr>
                    <w:pStyle w:val="3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imes New Roman" w:hAnsi="Times New Roman" w:cs="Times New Roman"/>
                      <w:color w:val="auto"/>
                      <w:sz w:val="21"/>
                      <w:szCs w:val="21"/>
                      <w:highlight w:val="none"/>
                      <w:u w:val="none" w:color="auto"/>
                    </w:rPr>
                  </w:pPr>
                  <w:r>
                    <w:rPr>
                      <w:rFonts w:hint="eastAsia" w:ascii="宋体" w:hAnsi="宋体" w:eastAsia="宋体" w:cs="宋体"/>
                      <w:color w:val="auto"/>
                      <w:sz w:val="21"/>
                      <w:szCs w:val="21"/>
                      <w:highlight w:val="none"/>
                      <w:u w:val="none" w:color="auto"/>
                    </w:rPr>
                    <w:t>（</w:t>
                  </w:r>
                  <w:r>
                    <w:rPr>
                      <w:rFonts w:hint="default" w:ascii="Times New Roman" w:hAnsi="Times New Roman" w:eastAsia="宋体" w:cs="Times New Roman"/>
                      <w:color w:val="auto"/>
                      <w:sz w:val="21"/>
                      <w:szCs w:val="21"/>
                      <w:highlight w:val="none"/>
                      <w:u w:val="none" w:color="auto"/>
                    </w:rPr>
                    <w:t>4.6</w:t>
                  </w:r>
                  <w:r>
                    <w:rPr>
                      <w:rFonts w:hint="eastAsia" w:ascii="宋体" w:hAnsi="宋体" w:eastAsia="宋体" w:cs="宋体"/>
                      <w:color w:val="auto"/>
                      <w:sz w:val="21"/>
                      <w:szCs w:val="21"/>
                      <w:highlight w:val="none"/>
                      <w:u w:val="none" w:color="auto"/>
                    </w:rPr>
                    <w:t>）促进企业技术改造升级，重点工业企业强制性实行清洁生产。</w:t>
                  </w:r>
                </w:p>
              </w:tc>
              <w:tc>
                <w:tcPr>
                  <w:tcW w:w="769" w:type="dxa"/>
                  <w:tcBorders>
                    <w:tl2br w:val="nil"/>
                    <w:tr2bl w:val="nil"/>
                  </w:tcBorders>
                  <w:noWrap w:val="0"/>
                  <w:tcMar>
                    <w:left w:w="108" w:type="dxa"/>
                    <w:right w:w="108" w:type="dxa"/>
                  </w:tcMar>
                  <w:vAlign w:val="top"/>
                </w:tcPr>
                <w:p>
                  <w:pPr>
                    <w:rPr>
                      <w:rFonts w:hint="default" w:ascii="Times New Roman" w:hAnsi="Times New Roman" w:eastAsia="宋体" w:cs="Times New Roman"/>
                      <w:color w:val="auto"/>
                      <w:sz w:val="20"/>
                      <w:szCs w:val="20"/>
                      <w:highlight w:val="none"/>
                      <w:u w:val="none" w:color="auto"/>
                      <w:lang w:val="en-US" w:eastAsia="zh-CN"/>
                    </w:rPr>
                  </w:pPr>
                  <w:r>
                    <w:rPr>
                      <w:rFonts w:hint="eastAsia" w:ascii="宋体" w:hAnsi="宋体" w:eastAsia="宋体" w:cs="宋体"/>
                      <w:color w:val="auto"/>
                      <w:sz w:val="21"/>
                      <w:szCs w:val="21"/>
                      <w:highlight w:val="none"/>
                      <w:u w:val="none" w:color="auto"/>
                      <w:lang w:val="en-US" w:eastAsia="zh-CN"/>
                    </w:rPr>
                    <w:t>本项目废水循环使用，特别注重清洁生产</w:t>
                  </w:r>
                </w:p>
              </w:tc>
              <w:tc>
                <w:tcPr>
                  <w:tcW w:w="647" w:type="dxa"/>
                  <w:tcBorders>
                    <w:tl2br w:val="nil"/>
                    <w:tr2bl w:val="nil"/>
                  </w:tcBorders>
                  <w:noWrap w:val="0"/>
                  <w:tcMar>
                    <w:left w:w="108" w:type="dxa"/>
                    <w:right w:w="108" w:type="dxa"/>
                  </w:tcMar>
                  <w:vAlign w:val="top"/>
                </w:tcPr>
                <w:p>
                  <w:pPr>
                    <w:rPr>
                      <w:rFonts w:hint="default" w:ascii="Times New Roman" w:hAnsi="Times New Roman" w:cs="Times New Roman"/>
                      <w:color w:val="auto"/>
                      <w:sz w:val="20"/>
                      <w:szCs w:val="20"/>
                      <w:highlight w:val="none"/>
                      <w:u w:val="none" w:color="auto"/>
                    </w:rPr>
                  </w:pPr>
                  <w:r>
                    <w:rPr>
                      <w:rFonts w:hint="eastAsia" w:eastAsia="宋体" w:cs="宋体"/>
                      <w:color w:val="auto"/>
                      <w:sz w:val="21"/>
                      <w:szCs w:val="21"/>
                      <w:highlight w:val="none"/>
                      <w:u w:val="none" w:color="auto"/>
                      <w:lang w:val="en-US" w:eastAsia="zh-CN"/>
                    </w:rPr>
                    <w:t>符合</w:t>
                  </w:r>
                </w:p>
              </w:tc>
            </w:tr>
          </w:tbl>
          <w:p>
            <w:pPr>
              <w:widowControl/>
              <w:shd w:val="clear" w:color="auto" w:fill="FFFFFF"/>
              <w:spacing w:line="360" w:lineRule="auto"/>
              <w:ind w:firstLine="482" w:firstLineChars="200"/>
              <w:rPr>
                <w:b/>
                <w:bCs/>
                <w:color w:val="auto"/>
                <w:kern w:val="0"/>
                <w:sz w:val="24"/>
                <w:highlight w:val="none"/>
                <w:u w:val="none" w:color="auto"/>
              </w:rPr>
            </w:pPr>
            <w:r>
              <w:rPr>
                <w:rFonts w:hint="eastAsia"/>
                <w:b/>
                <w:color w:val="auto"/>
                <w:kern w:val="0"/>
                <w:sz w:val="24"/>
                <w:highlight w:val="none"/>
                <w:u w:val="none" w:color="auto"/>
                <w:lang w:val="en-US" w:eastAsia="zh-CN"/>
              </w:rPr>
              <w:t>7、</w:t>
            </w:r>
            <w:r>
              <w:rPr>
                <w:b/>
                <w:color w:val="auto"/>
                <w:kern w:val="0"/>
                <w:sz w:val="24"/>
                <w:highlight w:val="none"/>
                <w:u w:val="none" w:color="auto"/>
              </w:rPr>
              <w:t>与《</w:t>
            </w:r>
            <w:r>
              <w:rPr>
                <w:b/>
                <w:bCs/>
                <w:color w:val="auto"/>
                <w:kern w:val="0"/>
                <w:sz w:val="24"/>
                <w:highlight w:val="none"/>
                <w:u w:val="none" w:color="auto"/>
              </w:rPr>
              <w:t>建筑垃圾资源化利用行业规范条件</w:t>
            </w:r>
            <w:r>
              <w:rPr>
                <w:b/>
                <w:color w:val="auto"/>
                <w:kern w:val="0"/>
                <w:sz w:val="24"/>
                <w:highlight w:val="none"/>
                <w:u w:val="none" w:color="auto"/>
              </w:rPr>
              <w:t>》</w:t>
            </w:r>
            <w:r>
              <w:rPr>
                <w:b/>
                <w:bCs/>
                <w:color w:val="auto"/>
                <w:kern w:val="0"/>
                <w:sz w:val="24"/>
                <w:highlight w:val="none"/>
                <w:u w:val="none" w:color="auto"/>
              </w:rPr>
              <w:t>（暂行〕符合性分析。</w:t>
            </w:r>
          </w:p>
          <w:p>
            <w:pPr>
              <w:jc w:val="center"/>
              <w:rPr>
                <w:b/>
                <w:color w:val="auto"/>
                <w:szCs w:val="21"/>
                <w:highlight w:val="none"/>
                <w:u w:val="none" w:color="auto"/>
              </w:rPr>
            </w:pPr>
            <w:r>
              <w:rPr>
                <w:b/>
                <w:color w:val="auto"/>
                <w:szCs w:val="21"/>
                <w:highlight w:val="none"/>
                <w:u w:val="none" w:color="auto"/>
              </w:rPr>
              <w:t>表1-6  与《建筑垃圾资源化利用行业规范条件》（暂行〕符合性分析</w:t>
            </w:r>
          </w:p>
          <w:tbl>
            <w:tblPr>
              <w:tblStyle w:val="36"/>
              <w:tblpPr w:leftFromText="180" w:rightFromText="180" w:vertAnchor="text" w:horzAnchor="margin" w:tblpY="109"/>
              <w:tblOverlap w:val="never"/>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666"/>
              <w:gridCol w:w="2581"/>
              <w:gridCol w:w="16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17" w:type="pct"/>
                  <w:tcBorders>
                    <w:top w:val="single" w:color="auto" w:sz="12" w:space="0"/>
                    <w:left w:val="single" w:color="auto" w:sz="12" w:space="0"/>
                    <w:bottom w:val="single" w:color="auto" w:sz="6" w:space="0"/>
                    <w:right w:val="single" w:color="auto" w:sz="6" w:space="0"/>
                  </w:tcBorders>
                  <w:vAlign w:val="center"/>
                </w:tcPr>
                <w:p>
                  <w:pPr>
                    <w:spacing w:line="280" w:lineRule="exact"/>
                    <w:jc w:val="center"/>
                    <w:rPr>
                      <w:color w:val="auto"/>
                      <w:szCs w:val="21"/>
                      <w:highlight w:val="none"/>
                      <w:u w:val="none" w:color="auto"/>
                    </w:rPr>
                  </w:pPr>
                  <w:r>
                    <w:rPr>
                      <w:color w:val="auto"/>
                      <w:szCs w:val="21"/>
                      <w:highlight w:val="none"/>
                      <w:u w:val="none" w:color="auto"/>
                    </w:rPr>
                    <w:t>内容</w:t>
                  </w:r>
                </w:p>
              </w:tc>
              <w:tc>
                <w:tcPr>
                  <w:tcW w:w="1631" w:type="pct"/>
                  <w:tcBorders>
                    <w:top w:val="single" w:color="auto" w:sz="12" w:space="0"/>
                    <w:left w:val="single" w:color="auto" w:sz="6" w:space="0"/>
                    <w:bottom w:val="single" w:color="auto" w:sz="6" w:space="0"/>
                    <w:right w:val="single" w:color="auto" w:sz="6" w:space="0"/>
                  </w:tcBorders>
                  <w:vAlign w:val="center"/>
                </w:tcPr>
                <w:p>
                  <w:pPr>
                    <w:spacing w:line="280" w:lineRule="exact"/>
                    <w:jc w:val="center"/>
                    <w:rPr>
                      <w:color w:val="auto"/>
                      <w:szCs w:val="21"/>
                      <w:highlight w:val="none"/>
                      <w:u w:val="none" w:color="auto"/>
                    </w:rPr>
                  </w:pPr>
                  <w:r>
                    <w:rPr>
                      <w:color w:val="auto"/>
                      <w:szCs w:val="21"/>
                      <w:highlight w:val="none"/>
                      <w:u w:val="none" w:color="auto"/>
                    </w:rPr>
                    <w:t>本项目</w:t>
                  </w:r>
                </w:p>
              </w:tc>
              <w:tc>
                <w:tcPr>
                  <w:tcW w:w="1051" w:type="pct"/>
                  <w:tcBorders>
                    <w:top w:val="single" w:color="auto" w:sz="12" w:space="0"/>
                    <w:left w:val="single" w:color="auto" w:sz="6" w:space="0"/>
                    <w:bottom w:val="single" w:color="auto" w:sz="6" w:space="0"/>
                    <w:right w:val="single" w:color="auto" w:sz="12" w:space="0"/>
                  </w:tcBorders>
                  <w:vAlign w:val="center"/>
                </w:tcPr>
                <w:p>
                  <w:pPr>
                    <w:spacing w:line="280" w:lineRule="exact"/>
                    <w:jc w:val="center"/>
                    <w:rPr>
                      <w:color w:val="auto"/>
                      <w:szCs w:val="21"/>
                      <w:highlight w:val="none"/>
                      <w:u w:val="none" w:color="auto"/>
                    </w:rPr>
                  </w:pPr>
                  <w:r>
                    <w:rPr>
                      <w:color w:val="auto"/>
                      <w:szCs w:val="21"/>
                      <w:highlight w:val="none"/>
                      <w:u w:val="none" w:color="auto"/>
                    </w:rPr>
                    <w:t>是否符合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00" w:type="pct"/>
                  <w:gridSpan w:val="3"/>
                  <w:tcBorders>
                    <w:top w:val="single" w:color="auto" w:sz="6" w:space="0"/>
                    <w:left w:val="single" w:color="auto" w:sz="12" w:space="0"/>
                    <w:bottom w:val="single" w:color="auto" w:sz="6" w:space="0"/>
                    <w:right w:val="single" w:color="auto" w:sz="12" w:space="0"/>
                  </w:tcBorders>
                  <w:vAlign w:val="center"/>
                </w:tcPr>
                <w:p>
                  <w:pPr>
                    <w:spacing w:line="280" w:lineRule="exact"/>
                    <w:jc w:val="left"/>
                    <w:rPr>
                      <w:b/>
                      <w:color w:val="auto"/>
                      <w:szCs w:val="21"/>
                      <w:highlight w:val="none"/>
                      <w:u w:val="none" w:color="auto"/>
                    </w:rPr>
                  </w:pPr>
                  <w:r>
                    <w:rPr>
                      <w:b/>
                      <w:color w:val="auto"/>
                      <w:szCs w:val="21"/>
                      <w:highlight w:val="none"/>
                      <w:u w:val="none" w:color="auto"/>
                    </w:rPr>
                    <w:t>一、生产企业的设立和布局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17" w:type="pct"/>
                  <w:tcBorders>
                    <w:top w:val="single" w:color="auto" w:sz="6" w:space="0"/>
                    <w:left w:val="single" w:color="auto" w:sz="12" w:space="0"/>
                    <w:bottom w:val="single" w:color="auto" w:sz="6" w:space="0"/>
                    <w:right w:val="single" w:color="auto" w:sz="6" w:space="0"/>
                  </w:tcBorders>
                  <w:vAlign w:val="center"/>
                </w:tcPr>
                <w:p>
                  <w:pPr>
                    <w:spacing w:line="280" w:lineRule="exact"/>
                    <w:jc w:val="left"/>
                    <w:rPr>
                      <w:color w:val="auto"/>
                      <w:szCs w:val="21"/>
                      <w:highlight w:val="none"/>
                      <w:u w:val="none" w:color="auto"/>
                    </w:rPr>
                  </w:pPr>
                  <w:r>
                    <w:rPr>
                      <w:color w:val="auto"/>
                      <w:szCs w:val="21"/>
                      <w:highlight w:val="none"/>
                      <w:u w:val="none" w:color="auto"/>
                    </w:rPr>
                    <w:t>(一)各地建筑垃圾资源化利用企业的设立和布局应根据区域内建筑垃圾存量及增量预测情况、运输半径、应用条件等，统筹协调确定。建筑垃圾资源化利用要与城市总体规划、土地利用总体规划和循环经济规划及旧城改造、大型工业园区改造、城市新区建设等大型建设项目相结合。</w:t>
                  </w:r>
                </w:p>
              </w:tc>
              <w:tc>
                <w:tcPr>
                  <w:tcW w:w="1631"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color w:val="auto"/>
                      <w:kern w:val="0"/>
                      <w:szCs w:val="21"/>
                      <w:highlight w:val="none"/>
                      <w:u w:val="none" w:color="auto"/>
                    </w:rPr>
                  </w:pPr>
                  <w:r>
                    <w:rPr>
                      <w:rFonts w:hint="eastAsia"/>
                      <w:color w:val="auto"/>
                      <w:kern w:val="0"/>
                      <w:szCs w:val="21"/>
                      <w:highlight w:val="none"/>
                      <w:u w:val="none" w:color="auto"/>
                      <w:lang w:val="en-US" w:eastAsia="zh-CN"/>
                    </w:rPr>
                    <w:t>项目所在地交通便利，根据各部门意见，符合用地规划及要求</w:t>
                  </w:r>
                  <w:r>
                    <w:rPr>
                      <w:color w:val="auto"/>
                      <w:kern w:val="0"/>
                      <w:szCs w:val="21"/>
                      <w:highlight w:val="none"/>
                      <w:u w:val="none" w:color="auto"/>
                    </w:rPr>
                    <w:t>。</w:t>
                  </w:r>
                </w:p>
              </w:tc>
              <w:tc>
                <w:tcPr>
                  <w:tcW w:w="1051" w:type="pct"/>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color w:val="auto"/>
                      <w:szCs w:val="21"/>
                      <w:highlight w:val="none"/>
                      <w:u w:val="none" w:color="auto"/>
                    </w:rPr>
                  </w:pPr>
                  <w:r>
                    <w:rPr>
                      <w:color w:val="auto"/>
                      <w:kern w:val="0"/>
                      <w:szCs w:val="21"/>
                      <w:highlight w:val="none"/>
                      <w:u w:val="none" w:color="auto"/>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17" w:type="pct"/>
                  <w:tcBorders>
                    <w:top w:val="single" w:color="auto" w:sz="6" w:space="0"/>
                    <w:left w:val="single" w:color="auto" w:sz="12" w:space="0"/>
                    <w:bottom w:val="single" w:color="auto" w:sz="6" w:space="0"/>
                    <w:right w:val="single" w:color="auto" w:sz="6" w:space="0"/>
                  </w:tcBorders>
                  <w:vAlign w:val="center"/>
                </w:tcPr>
                <w:p>
                  <w:pPr>
                    <w:spacing w:line="280" w:lineRule="exact"/>
                    <w:jc w:val="left"/>
                    <w:rPr>
                      <w:color w:val="auto"/>
                      <w:kern w:val="0"/>
                      <w:szCs w:val="21"/>
                      <w:highlight w:val="none"/>
                      <w:u w:val="none" w:color="auto"/>
                    </w:rPr>
                  </w:pPr>
                  <w:r>
                    <w:rPr>
                      <w:color w:val="auto"/>
                      <w:kern w:val="0"/>
                      <w:szCs w:val="21"/>
                      <w:highlight w:val="none"/>
                      <w:u w:val="none" w:color="auto"/>
                    </w:rPr>
                    <w:t>(二)建筑垃圾资源化利用企业选址必须符合国家法律法规、行业发展规划和产业政策，统筹资源、能源、环境、物流和市场等因素合理选址，有条件的地区要优先考虑利用现有垃圾消纳场。建筑垃圾资源化利用企业的固定生产场地宜接近建筑垃圾源头集中地，交通方便,可通行重载建筑垃圾运输车。在条件允许时，在拆迁现场进行现场作业。</w:t>
                  </w:r>
                </w:p>
              </w:tc>
              <w:tc>
                <w:tcPr>
                  <w:tcW w:w="1631" w:type="pct"/>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color w:val="auto"/>
                      <w:kern w:val="0"/>
                      <w:szCs w:val="21"/>
                      <w:highlight w:val="none"/>
                      <w:u w:val="none" w:color="auto"/>
                    </w:rPr>
                  </w:pPr>
                  <w:r>
                    <w:rPr>
                      <w:color w:val="auto"/>
                      <w:kern w:val="0"/>
                      <w:szCs w:val="21"/>
                      <w:highlight w:val="none"/>
                      <w:u w:val="none" w:color="auto"/>
                    </w:rPr>
                    <w:t xml:space="preserve">本项目选址符合国家法律法规、行业发展规划和产业政策； </w:t>
                  </w:r>
                </w:p>
              </w:tc>
              <w:tc>
                <w:tcPr>
                  <w:tcW w:w="1051" w:type="pct"/>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color w:val="auto"/>
                      <w:kern w:val="0"/>
                      <w:szCs w:val="21"/>
                      <w:highlight w:val="none"/>
                      <w:u w:val="none" w:color="auto"/>
                    </w:rPr>
                  </w:pPr>
                  <w:r>
                    <w:rPr>
                      <w:color w:val="auto"/>
                      <w:kern w:val="0"/>
                      <w:szCs w:val="21"/>
                      <w:highlight w:val="none"/>
                      <w:u w:val="none" w:color="auto"/>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00" w:type="pct"/>
                  <w:gridSpan w:val="3"/>
                  <w:tcBorders>
                    <w:top w:val="single" w:color="auto" w:sz="6" w:space="0"/>
                    <w:left w:val="single" w:color="auto" w:sz="12" w:space="0"/>
                    <w:bottom w:val="single" w:color="auto" w:sz="6" w:space="0"/>
                    <w:right w:val="single" w:color="auto" w:sz="12" w:space="0"/>
                  </w:tcBorders>
                  <w:vAlign w:val="center"/>
                </w:tcPr>
                <w:p>
                  <w:pPr>
                    <w:spacing w:line="240" w:lineRule="exact"/>
                    <w:jc w:val="left"/>
                    <w:rPr>
                      <w:b/>
                      <w:color w:val="auto"/>
                      <w:szCs w:val="21"/>
                      <w:highlight w:val="none"/>
                      <w:u w:val="none" w:color="auto"/>
                    </w:rPr>
                  </w:pPr>
                  <w:r>
                    <w:rPr>
                      <w:b/>
                      <w:color w:val="auto"/>
                      <w:szCs w:val="21"/>
                      <w:highlight w:val="none"/>
                      <w:u w:val="none" w:color="auto"/>
                    </w:rPr>
                    <w:t>二、生产规模和管理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17" w:type="pct"/>
                  <w:tcBorders>
                    <w:top w:val="single" w:color="auto" w:sz="6" w:space="0"/>
                    <w:left w:val="single" w:color="auto" w:sz="12" w:space="0"/>
                    <w:bottom w:val="single" w:color="auto" w:sz="6" w:space="0"/>
                    <w:right w:val="single" w:color="auto" w:sz="6" w:space="0"/>
                  </w:tcBorders>
                  <w:vAlign w:val="center"/>
                </w:tcPr>
                <w:p>
                  <w:pPr>
                    <w:jc w:val="left"/>
                    <w:rPr>
                      <w:color w:val="auto"/>
                      <w:szCs w:val="21"/>
                      <w:highlight w:val="none"/>
                      <w:u w:val="none" w:color="auto"/>
                    </w:rPr>
                  </w:pPr>
                  <w:r>
                    <w:rPr>
                      <w:color w:val="auto"/>
                      <w:szCs w:val="21"/>
                      <w:highlight w:val="none"/>
                      <w:u w:val="none" w:color="auto"/>
                    </w:rPr>
                    <w:t>根据当地建筑垃圾条件及资源化利用方式等因素，综合确定建筑垃圾资源化利用项目的年处置能力，鼓励规模化发展。</w:t>
                  </w:r>
                </w:p>
                <w:p>
                  <w:pPr>
                    <w:jc w:val="left"/>
                    <w:rPr>
                      <w:color w:val="auto"/>
                      <w:szCs w:val="21"/>
                      <w:highlight w:val="none"/>
                      <w:u w:val="none" w:color="auto"/>
                    </w:rPr>
                  </w:pPr>
                  <w:r>
                    <w:rPr>
                      <w:color w:val="auto"/>
                      <w:szCs w:val="21"/>
                      <w:highlight w:val="none"/>
                      <w:u w:val="none" w:color="auto"/>
                    </w:rPr>
                    <w:t>大型建筑垃圾资源化项目年处置生产能力不低于100万吨，中型不低于50万吨，小型不低于25万吨。</w:t>
                  </w:r>
                </w:p>
              </w:tc>
              <w:tc>
                <w:tcPr>
                  <w:tcW w:w="1631" w:type="pct"/>
                  <w:tcBorders>
                    <w:top w:val="single" w:color="auto" w:sz="6" w:space="0"/>
                    <w:left w:val="single" w:color="auto" w:sz="6" w:space="0"/>
                    <w:bottom w:val="single" w:color="auto" w:sz="6" w:space="0"/>
                    <w:right w:val="single" w:color="auto" w:sz="6" w:space="0"/>
                  </w:tcBorders>
                  <w:vAlign w:val="center"/>
                </w:tcPr>
                <w:p>
                  <w:pPr>
                    <w:jc w:val="left"/>
                    <w:rPr>
                      <w:color w:val="auto"/>
                      <w:szCs w:val="21"/>
                      <w:highlight w:val="none"/>
                      <w:u w:val="none" w:color="auto"/>
                    </w:rPr>
                  </w:pPr>
                  <w:r>
                    <w:rPr>
                      <w:color w:val="auto"/>
                      <w:szCs w:val="21"/>
                      <w:highlight w:val="none"/>
                      <w:u w:val="none" w:color="auto"/>
                    </w:rPr>
                    <w:t>项目年处置生产能力为</w:t>
                  </w:r>
                  <w:r>
                    <w:rPr>
                      <w:rFonts w:hint="eastAsia"/>
                      <w:color w:val="auto"/>
                      <w:szCs w:val="21"/>
                      <w:highlight w:val="none"/>
                      <w:u w:val="none" w:color="auto"/>
                      <w:lang w:val="en-US" w:eastAsia="zh-CN"/>
                    </w:rPr>
                    <w:t>200</w:t>
                  </w:r>
                  <w:r>
                    <w:rPr>
                      <w:color w:val="auto"/>
                      <w:szCs w:val="21"/>
                      <w:highlight w:val="none"/>
                      <w:u w:val="none" w:color="auto"/>
                    </w:rPr>
                    <w:t>万吨。</w:t>
                  </w:r>
                </w:p>
              </w:tc>
              <w:tc>
                <w:tcPr>
                  <w:tcW w:w="1051" w:type="pct"/>
                  <w:tcBorders>
                    <w:top w:val="single" w:color="auto" w:sz="6" w:space="0"/>
                    <w:left w:val="single" w:color="auto" w:sz="6" w:space="0"/>
                    <w:bottom w:val="single" w:color="auto" w:sz="6" w:space="0"/>
                    <w:right w:val="single" w:color="auto" w:sz="12" w:space="0"/>
                  </w:tcBorders>
                  <w:vAlign w:val="center"/>
                </w:tcPr>
                <w:p>
                  <w:pPr>
                    <w:jc w:val="center"/>
                    <w:rPr>
                      <w:color w:val="auto"/>
                      <w:szCs w:val="21"/>
                      <w:highlight w:val="none"/>
                      <w:u w:val="none" w:color="auto"/>
                    </w:rPr>
                  </w:pPr>
                  <w:r>
                    <w:rPr>
                      <w:color w:val="auto"/>
                      <w:szCs w:val="21"/>
                      <w:highlight w:val="none"/>
                      <w:u w:val="none" w:color="auto"/>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00" w:type="pct"/>
                  <w:gridSpan w:val="3"/>
                  <w:tcBorders>
                    <w:top w:val="single" w:color="auto" w:sz="6" w:space="0"/>
                    <w:left w:val="single" w:color="auto" w:sz="12" w:space="0"/>
                    <w:bottom w:val="single" w:color="auto" w:sz="6" w:space="0"/>
                    <w:right w:val="single" w:color="auto" w:sz="12" w:space="0"/>
                  </w:tcBorders>
                  <w:vAlign w:val="center"/>
                </w:tcPr>
                <w:p>
                  <w:pPr>
                    <w:jc w:val="left"/>
                    <w:rPr>
                      <w:b/>
                      <w:color w:val="auto"/>
                      <w:szCs w:val="21"/>
                      <w:highlight w:val="none"/>
                      <w:u w:val="none" w:color="auto"/>
                    </w:rPr>
                  </w:pPr>
                  <w:r>
                    <w:rPr>
                      <w:b/>
                      <w:color w:val="auto"/>
                      <w:szCs w:val="21"/>
                      <w:highlight w:val="none"/>
                      <w:u w:val="none" w:color="auto"/>
                    </w:rPr>
                    <w:t>三、资源综合利用及能源消耗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17" w:type="pct"/>
                  <w:tcBorders>
                    <w:top w:val="single" w:color="auto" w:sz="6" w:space="0"/>
                    <w:left w:val="single" w:color="auto" w:sz="12" w:space="0"/>
                    <w:bottom w:val="single" w:color="auto" w:sz="6" w:space="0"/>
                    <w:right w:val="single" w:color="auto" w:sz="6" w:space="0"/>
                  </w:tcBorders>
                  <w:vAlign w:val="center"/>
                </w:tcPr>
                <w:p>
                  <w:pPr>
                    <w:jc w:val="left"/>
                    <w:rPr>
                      <w:color w:val="auto"/>
                      <w:szCs w:val="21"/>
                      <w:highlight w:val="none"/>
                      <w:u w:val="none" w:color="auto"/>
                    </w:rPr>
                  </w:pPr>
                  <w:r>
                    <w:rPr>
                      <w:color w:val="auto"/>
                      <w:szCs w:val="21"/>
                      <w:highlight w:val="none"/>
                      <w:u w:val="none" w:color="auto"/>
                    </w:rPr>
                    <w:t>(一)资源综合利用</w:t>
                  </w:r>
                </w:p>
                <w:p>
                  <w:pPr>
                    <w:jc w:val="left"/>
                    <w:rPr>
                      <w:color w:val="auto"/>
                      <w:szCs w:val="21"/>
                      <w:highlight w:val="none"/>
                      <w:u w:val="none" w:color="auto"/>
                    </w:rPr>
                  </w:pPr>
                  <w:r>
                    <w:rPr>
                      <w:color w:val="auto"/>
                      <w:szCs w:val="21"/>
                      <w:highlight w:val="none"/>
                      <w:u w:val="none" w:color="auto"/>
                    </w:rPr>
                    <w:t>建筑垃圾资源化利用企业应全面接收当地产生的符合相关规范要求的建筑垃圾(有毒有害垃圾除外)。</w:t>
                  </w:r>
                </w:p>
                <w:p>
                  <w:pPr>
                    <w:jc w:val="left"/>
                    <w:rPr>
                      <w:color w:val="auto"/>
                      <w:szCs w:val="21"/>
                      <w:highlight w:val="none"/>
                      <w:u w:val="none" w:color="auto"/>
                    </w:rPr>
                  </w:pPr>
                  <w:r>
                    <w:rPr>
                      <w:color w:val="auto"/>
                      <w:szCs w:val="21"/>
                      <w:highlight w:val="none"/>
                      <w:u w:val="none" w:color="auto"/>
                    </w:rPr>
                    <w:t>鼓励企业根据进场建筑垃圾的特点，选择合适的工艺装备，在全面资源化利用处理的前提下，生产混凝土和砂浆用骨料等再生产品。</w:t>
                  </w:r>
                </w:p>
              </w:tc>
              <w:tc>
                <w:tcPr>
                  <w:tcW w:w="1631" w:type="pct"/>
                  <w:tcBorders>
                    <w:top w:val="single" w:color="auto" w:sz="6" w:space="0"/>
                    <w:left w:val="single" w:color="auto" w:sz="6" w:space="0"/>
                    <w:bottom w:val="single" w:color="auto" w:sz="6" w:space="0"/>
                    <w:right w:val="single" w:color="auto" w:sz="6" w:space="0"/>
                  </w:tcBorders>
                  <w:vAlign w:val="center"/>
                </w:tcPr>
                <w:p>
                  <w:pPr>
                    <w:jc w:val="left"/>
                    <w:rPr>
                      <w:color w:val="auto"/>
                      <w:szCs w:val="21"/>
                      <w:highlight w:val="none"/>
                      <w:u w:val="none" w:color="auto"/>
                    </w:rPr>
                  </w:pPr>
                  <w:r>
                    <w:rPr>
                      <w:color w:val="auto"/>
                      <w:szCs w:val="21"/>
                      <w:highlight w:val="none"/>
                      <w:u w:val="none" w:color="auto"/>
                    </w:rPr>
                    <w:t>项目不涉及有毒有害建筑垃圾的资源化利用。</w:t>
                  </w:r>
                </w:p>
              </w:tc>
              <w:tc>
                <w:tcPr>
                  <w:tcW w:w="1051" w:type="pct"/>
                  <w:tcBorders>
                    <w:top w:val="single" w:color="auto" w:sz="6" w:space="0"/>
                    <w:left w:val="single" w:color="auto" w:sz="6" w:space="0"/>
                    <w:bottom w:val="single" w:color="auto" w:sz="6" w:space="0"/>
                    <w:right w:val="single" w:color="auto" w:sz="12" w:space="0"/>
                  </w:tcBorders>
                  <w:vAlign w:val="center"/>
                </w:tcPr>
                <w:p>
                  <w:pPr>
                    <w:jc w:val="center"/>
                    <w:rPr>
                      <w:color w:val="auto"/>
                      <w:szCs w:val="21"/>
                      <w:highlight w:val="none"/>
                      <w:u w:val="none" w:color="auto"/>
                    </w:rPr>
                  </w:pPr>
                  <w:r>
                    <w:rPr>
                      <w:color w:val="auto"/>
                      <w:szCs w:val="21"/>
                      <w:highlight w:val="none"/>
                      <w:u w:val="none" w:color="auto"/>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17" w:type="pct"/>
                  <w:tcBorders>
                    <w:top w:val="single" w:color="auto" w:sz="6" w:space="0"/>
                    <w:left w:val="single" w:color="auto" w:sz="12" w:space="0"/>
                    <w:bottom w:val="single" w:color="auto" w:sz="6" w:space="0"/>
                    <w:right w:val="single" w:color="auto" w:sz="6" w:space="0"/>
                  </w:tcBorders>
                  <w:vAlign w:val="center"/>
                </w:tcPr>
                <w:p>
                  <w:pPr>
                    <w:jc w:val="left"/>
                    <w:rPr>
                      <w:color w:val="auto"/>
                      <w:szCs w:val="21"/>
                      <w:highlight w:val="none"/>
                      <w:u w:val="none" w:color="auto"/>
                    </w:rPr>
                  </w:pPr>
                  <w:r>
                    <w:rPr>
                      <w:color w:val="auto"/>
                      <w:szCs w:val="21"/>
                      <w:highlight w:val="none"/>
                      <w:u w:val="none" w:color="auto"/>
                    </w:rPr>
                    <w:t>(二)建筑垃圾资源化利用企业单位产品综合能耗应小于12吨标煤/万吨（粒径0-5mm, 5-10mm，5-20mm）</w:t>
                  </w:r>
                </w:p>
              </w:tc>
              <w:tc>
                <w:tcPr>
                  <w:tcW w:w="1631" w:type="pct"/>
                  <w:tcBorders>
                    <w:top w:val="single" w:color="auto" w:sz="6" w:space="0"/>
                    <w:left w:val="single" w:color="auto" w:sz="6" w:space="0"/>
                    <w:bottom w:val="single" w:color="auto" w:sz="6" w:space="0"/>
                    <w:right w:val="single" w:color="auto" w:sz="6" w:space="0"/>
                  </w:tcBorders>
                  <w:vAlign w:val="center"/>
                </w:tcPr>
                <w:p>
                  <w:pPr>
                    <w:jc w:val="left"/>
                    <w:rPr>
                      <w:color w:val="auto"/>
                      <w:szCs w:val="21"/>
                      <w:highlight w:val="none"/>
                      <w:u w:val="none" w:color="auto"/>
                    </w:rPr>
                  </w:pPr>
                  <w:r>
                    <w:rPr>
                      <w:color w:val="auto"/>
                      <w:szCs w:val="21"/>
                      <w:highlight w:val="none"/>
                      <w:u w:val="none" w:color="auto"/>
                    </w:rPr>
                    <w:t>本项目的综合能耗小于12吨标煤/万吨。</w:t>
                  </w:r>
                </w:p>
              </w:tc>
              <w:tc>
                <w:tcPr>
                  <w:tcW w:w="1051" w:type="pct"/>
                  <w:tcBorders>
                    <w:top w:val="single" w:color="auto" w:sz="6" w:space="0"/>
                    <w:left w:val="single" w:color="auto" w:sz="6" w:space="0"/>
                    <w:bottom w:val="single" w:color="auto" w:sz="6" w:space="0"/>
                    <w:right w:val="single" w:color="auto" w:sz="12" w:space="0"/>
                  </w:tcBorders>
                  <w:vAlign w:val="center"/>
                </w:tcPr>
                <w:p>
                  <w:pPr>
                    <w:jc w:val="center"/>
                    <w:rPr>
                      <w:color w:val="auto"/>
                      <w:szCs w:val="21"/>
                      <w:highlight w:val="none"/>
                      <w:u w:val="none" w:color="auto"/>
                    </w:rPr>
                  </w:pPr>
                  <w:r>
                    <w:rPr>
                      <w:color w:val="auto"/>
                      <w:szCs w:val="21"/>
                      <w:highlight w:val="none"/>
                      <w:u w:val="none" w:color="auto"/>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00" w:type="pct"/>
                  <w:gridSpan w:val="3"/>
                  <w:tcBorders>
                    <w:top w:val="single" w:color="auto" w:sz="6" w:space="0"/>
                    <w:left w:val="single" w:color="auto" w:sz="12" w:space="0"/>
                    <w:bottom w:val="single" w:color="auto" w:sz="6" w:space="0"/>
                    <w:right w:val="single" w:color="auto" w:sz="12" w:space="0"/>
                  </w:tcBorders>
                  <w:vAlign w:val="center"/>
                </w:tcPr>
                <w:p>
                  <w:pPr>
                    <w:jc w:val="left"/>
                    <w:rPr>
                      <w:b/>
                      <w:color w:val="auto"/>
                      <w:szCs w:val="21"/>
                      <w:highlight w:val="none"/>
                      <w:u w:val="none" w:color="auto"/>
                    </w:rPr>
                  </w:pPr>
                  <w:r>
                    <w:rPr>
                      <w:b/>
                      <w:color w:val="auto"/>
                      <w:szCs w:val="21"/>
                      <w:highlight w:val="none"/>
                      <w:u w:val="none" w:color="auto"/>
                    </w:rPr>
                    <w:t>四、工艺与装备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17" w:type="pct"/>
                  <w:tcBorders>
                    <w:top w:val="single" w:color="auto" w:sz="6" w:space="0"/>
                    <w:left w:val="single" w:color="auto" w:sz="12" w:space="0"/>
                    <w:bottom w:val="single" w:color="auto" w:sz="6" w:space="0"/>
                    <w:right w:val="single" w:color="auto" w:sz="6" w:space="0"/>
                  </w:tcBorders>
                  <w:vAlign w:val="center"/>
                </w:tcPr>
                <w:p>
                  <w:pPr>
                    <w:jc w:val="left"/>
                    <w:rPr>
                      <w:color w:val="auto"/>
                      <w:szCs w:val="21"/>
                      <w:highlight w:val="none"/>
                      <w:u w:val="none" w:color="auto"/>
                    </w:rPr>
                  </w:pPr>
                  <w:r>
                    <w:rPr>
                      <w:color w:val="auto"/>
                      <w:szCs w:val="21"/>
                      <w:highlight w:val="none"/>
                      <w:u w:val="none" w:color="auto"/>
                    </w:rPr>
                    <w:t>(一)根据当地建筑垃圾特点、分布及生产条件，确定采用固定式或移动式生产方式。结合进厂建筑垃圾原料情况和再生产品类型，选用适宜的破碎、分选、筛分等工艺及设备。</w:t>
                  </w:r>
                </w:p>
                <w:p>
                  <w:pPr>
                    <w:jc w:val="left"/>
                    <w:rPr>
                      <w:color w:val="auto"/>
                      <w:szCs w:val="21"/>
                      <w:highlight w:val="none"/>
                      <w:u w:val="none" w:color="auto"/>
                    </w:rPr>
                  </w:pPr>
                  <w:r>
                    <w:rPr>
                      <w:color w:val="auto"/>
                      <w:szCs w:val="21"/>
                      <w:highlight w:val="none"/>
                      <w:u w:val="none" w:color="auto"/>
                    </w:rPr>
                    <w:t>(二)根据不同生产条件，采用适用的除尘、降噪和废水处理工艺及设备。固定式生产方式宜建设封闭生产厂房或封闭式生产单元。</w:t>
                  </w:r>
                </w:p>
              </w:tc>
              <w:tc>
                <w:tcPr>
                  <w:tcW w:w="1631" w:type="pct"/>
                  <w:tcBorders>
                    <w:top w:val="single" w:color="auto" w:sz="6" w:space="0"/>
                    <w:left w:val="single" w:color="auto" w:sz="6" w:space="0"/>
                    <w:bottom w:val="single" w:color="auto" w:sz="6" w:space="0"/>
                    <w:right w:val="single" w:color="auto" w:sz="6" w:space="0"/>
                  </w:tcBorders>
                  <w:vAlign w:val="center"/>
                </w:tcPr>
                <w:p>
                  <w:pPr>
                    <w:jc w:val="left"/>
                    <w:rPr>
                      <w:color w:val="auto"/>
                      <w:szCs w:val="21"/>
                      <w:highlight w:val="none"/>
                      <w:u w:val="none" w:color="auto"/>
                    </w:rPr>
                  </w:pPr>
                  <w:r>
                    <w:rPr>
                      <w:color w:val="auto"/>
                      <w:szCs w:val="21"/>
                      <w:highlight w:val="none"/>
                      <w:u w:val="none" w:color="auto"/>
                    </w:rPr>
                    <w:t>本项目原料区、成品区及生产车间采用全封闭厂房，生产线配套建设</w:t>
                  </w:r>
                  <w:r>
                    <w:rPr>
                      <w:rFonts w:hint="eastAsia"/>
                      <w:color w:val="auto"/>
                      <w:szCs w:val="21"/>
                      <w:highlight w:val="none"/>
                      <w:u w:val="none" w:color="auto"/>
                    </w:rPr>
                    <w:t>降</w:t>
                  </w:r>
                  <w:r>
                    <w:rPr>
                      <w:color w:val="auto"/>
                      <w:szCs w:val="21"/>
                      <w:highlight w:val="none"/>
                      <w:u w:val="none" w:color="auto"/>
                    </w:rPr>
                    <w:t>尘装置，厂区采取喷雾、洒水等抑尘措施，本项指标与“规范条件”相符。</w:t>
                  </w:r>
                </w:p>
              </w:tc>
              <w:tc>
                <w:tcPr>
                  <w:tcW w:w="1051" w:type="pct"/>
                  <w:tcBorders>
                    <w:top w:val="single" w:color="auto" w:sz="6" w:space="0"/>
                    <w:left w:val="single" w:color="auto" w:sz="6" w:space="0"/>
                    <w:bottom w:val="single" w:color="auto" w:sz="6" w:space="0"/>
                    <w:right w:val="single" w:color="auto" w:sz="12" w:space="0"/>
                  </w:tcBorders>
                  <w:vAlign w:val="center"/>
                </w:tcPr>
                <w:p>
                  <w:pPr>
                    <w:jc w:val="center"/>
                    <w:rPr>
                      <w:color w:val="auto"/>
                      <w:szCs w:val="21"/>
                      <w:highlight w:val="none"/>
                      <w:u w:val="none" w:color="auto"/>
                    </w:rPr>
                  </w:pPr>
                  <w:r>
                    <w:rPr>
                      <w:color w:val="auto"/>
                      <w:kern w:val="0"/>
                      <w:szCs w:val="21"/>
                      <w:highlight w:val="none"/>
                      <w:u w:val="none" w:color="auto"/>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00" w:type="pct"/>
                  <w:gridSpan w:val="3"/>
                  <w:tcBorders>
                    <w:top w:val="single" w:color="auto" w:sz="6" w:space="0"/>
                    <w:left w:val="single" w:color="auto" w:sz="12" w:space="0"/>
                    <w:bottom w:val="single" w:color="auto" w:sz="6" w:space="0"/>
                    <w:right w:val="single" w:color="auto" w:sz="12" w:space="0"/>
                  </w:tcBorders>
                  <w:vAlign w:val="center"/>
                </w:tcPr>
                <w:p>
                  <w:pPr>
                    <w:jc w:val="left"/>
                    <w:rPr>
                      <w:b/>
                      <w:color w:val="auto"/>
                      <w:szCs w:val="21"/>
                      <w:highlight w:val="none"/>
                      <w:u w:val="none" w:color="auto"/>
                    </w:rPr>
                  </w:pPr>
                  <w:r>
                    <w:rPr>
                      <w:b/>
                      <w:color w:val="auto"/>
                      <w:szCs w:val="21"/>
                      <w:highlight w:val="none"/>
                      <w:u w:val="none" w:color="auto"/>
                    </w:rPr>
                    <w:t>五、环境保护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17" w:type="pct"/>
                  <w:tcBorders>
                    <w:top w:val="single" w:color="auto" w:sz="6" w:space="0"/>
                    <w:left w:val="single" w:color="auto" w:sz="12" w:space="0"/>
                    <w:bottom w:val="single" w:color="auto" w:sz="6" w:space="0"/>
                    <w:right w:val="single" w:color="auto" w:sz="6" w:space="0"/>
                  </w:tcBorders>
                  <w:vAlign w:val="center"/>
                </w:tcPr>
                <w:p>
                  <w:pPr>
                    <w:jc w:val="left"/>
                    <w:rPr>
                      <w:color w:val="auto"/>
                      <w:szCs w:val="21"/>
                      <w:highlight w:val="none"/>
                      <w:u w:val="none" w:color="auto"/>
                    </w:rPr>
                  </w:pPr>
                  <w:r>
                    <w:rPr>
                      <w:color w:val="auto"/>
                      <w:szCs w:val="21"/>
                      <w:highlight w:val="none"/>
                      <w:u w:val="none" w:color="auto"/>
                    </w:rPr>
                    <w:t>(一)要严格执行《中华人民共和国环境影响评价法》，依法向环境保护行政主管部门报批建筑垃圾资源化利用项目环境影响评价文件，建设与项目相配套的环境保护设施，并依法申请项目竣工环境保护验收。</w:t>
                  </w:r>
                </w:p>
                <w:p>
                  <w:pPr>
                    <w:jc w:val="left"/>
                    <w:rPr>
                      <w:color w:val="auto"/>
                      <w:szCs w:val="21"/>
                      <w:highlight w:val="none"/>
                      <w:u w:val="none" w:color="auto"/>
                    </w:rPr>
                  </w:pPr>
                  <w:r>
                    <w:rPr>
                      <w:color w:val="auto"/>
                      <w:szCs w:val="21"/>
                      <w:highlight w:val="none"/>
                      <w:u w:val="none" w:color="auto"/>
                    </w:rPr>
                    <w:t>(二)建筑垃圾资源化利用企业根据生产需要应设置粉尘回收和储存设备，厂区环境空气质量应达到《环境空气质量标准》CB3095要求，且符合企业所在地的相关地方标准和环境影响评价要求。</w:t>
                  </w:r>
                </w:p>
                <w:p>
                  <w:pPr>
                    <w:jc w:val="left"/>
                    <w:rPr>
                      <w:color w:val="auto"/>
                      <w:szCs w:val="21"/>
                      <w:highlight w:val="none"/>
                      <w:u w:val="none" w:color="auto"/>
                    </w:rPr>
                  </w:pPr>
                  <w:r>
                    <w:rPr>
                      <w:color w:val="auto"/>
                      <w:szCs w:val="21"/>
                      <w:highlight w:val="none"/>
                      <w:u w:val="none" w:color="auto"/>
                    </w:rPr>
                    <w:t>(三)建筑垃圾资源化利用企业应根据生产工艺的需求，建设生产废水处理系统，实现生产废水循环利用和零排放。</w:t>
                  </w:r>
                </w:p>
                <w:p>
                  <w:pPr>
                    <w:jc w:val="left"/>
                    <w:rPr>
                      <w:color w:val="auto"/>
                      <w:szCs w:val="21"/>
                      <w:highlight w:val="none"/>
                      <w:u w:val="none" w:color="auto"/>
                    </w:rPr>
                  </w:pPr>
                  <w:r>
                    <w:rPr>
                      <w:color w:val="auto"/>
                      <w:szCs w:val="21"/>
                      <w:highlight w:val="none"/>
                      <w:u w:val="none" w:color="auto"/>
                    </w:rPr>
                    <w:t>(四)建筑垃圾资源化利用企业应对噪声污染采取防治措施，达到《工业企业厂界环境噪声排放标准》GB12348 的要求，且符合企业所在地的相关地方标准和环境影响评价要求。</w:t>
                  </w:r>
                </w:p>
              </w:tc>
              <w:tc>
                <w:tcPr>
                  <w:tcW w:w="1631"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color w:val="auto"/>
                      <w:kern w:val="0"/>
                      <w:szCs w:val="21"/>
                      <w:highlight w:val="none"/>
                      <w:u w:val="none" w:color="auto"/>
                    </w:rPr>
                  </w:pPr>
                  <w:r>
                    <w:rPr>
                      <w:color w:val="auto"/>
                      <w:szCs w:val="21"/>
                      <w:highlight w:val="none"/>
                      <w:u w:val="none" w:color="auto"/>
                    </w:rPr>
                    <w:t>本项目原料区、成品区及生产车间采用全封闭厂房，生产线配套建设</w:t>
                  </w:r>
                  <w:r>
                    <w:rPr>
                      <w:rFonts w:hint="eastAsia"/>
                      <w:color w:val="auto"/>
                      <w:szCs w:val="21"/>
                      <w:highlight w:val="none"/>
                      <w:u w:val="none" w:color="auto"/>
                    </w:rPr>
                    <w:t>降</w:t>
                  </w:r>
                  <w:r>
                    <w:rPr>
                      <w:color w:val="auto"/>
                      <w:szCs w:val="21"/>
                      <w:highlight w:val="none"/>
                      <w:u w:val="none" w:color="auto"/>
                    </w:rPr>
                    <w:t>尘装置，厂区采取喷雾、洒水等抑尘措施，本项指标与“规范条件”相符。</w:t>
                  </w:r>
                </w:p>
              </w:tc>
              <w:tc>
                <w:tcPr>
                  <w:tcW w:w="1051" w:type="pct"/>
                  <w:tcBorders>
                    <w:top w:val="single" w:color="auto" w:sz="6" w:space="0"/>
                    <w:left w:val="single" w:color="auto" w:sz="6" w:space="0"/>
                    <w:bottom w:val="single" w:color="auto" w:sz="6" w:space="0"/>
                    <w:right w:val="single" w:color="auto" w:sz="12" w:space="0"/>
                  </w:tcBorders>
                  <w:vAlign w:val="center"/>
                </w:tcPr>
                <w:p>
                  <w:pPr>
                    <w:jc w:val="center"/>
                    <w:rPr>
                      <w:color w:val="auto"/>
                      <w:szCs w:val="21"/>
                      <w:highlight w:val="none"/>
                      <w:u w:val="none" w:color="auto"/>
                    </w:rPr>
                  </w:pPr>
                  <w:r>
                    <w:rPr>
                      <w:color w:val="auto"/>
                      <w:kern w:val="0"/>
                      <w:szCs w:val="21"/>
                      <w:highlight w:val="none"/>
                      <w:u w:val="none" w:color="auto"/>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00" w:type="pct"/>
                  <w:gridSpan w:val="3"/>
                  <w:tcBorders>
                    <w:top w:val="single" w:color="auto" w:sz="6" w:space="0"/>
                    <w:left w:val="single" w:color="auto" w:sz="12" w:space="0"/>
                    <w:bottom w:val="single" w:color="auto" w:sz="6" w:space="0"/>
                    <w:right w:val="single" w:color="auto" w:sz="12" w:space="0"/>
                  </w:tcBorders>
                  <w:vAlign w:val="center"/>
                </w:tcPr>
                <w:p>
                  <w:pPr>
                    <w:jc w:val="left"/>
                    <w:rPr>
                      <w:b/>
                      <w:color w:val="auto"/>
                      <w:szCs w:val="21"/>
                      <w:highlight w:val="none"/>
                      <w:u w:val="none" w:color="auto"/>
                    </w:rPr>
                  </w:pPr>
                  <w:r>
                    <w:rPr>
                      <w:b/>
                      <w:color w:val="auto"/>
                      <w:szCs w:val="21"/>
                      <w:highlight w:val="none"/>
                      <w:u w:val="none" w:color="auto"/>
                    </w:rPr>
                    <w:t>六、产品质量与职业教育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17" w:type="pct"/>
                  <w:tcBorders>
                    <w:top w:val="single" w:color="auto" w:sz="6" w:space="0"/>
                    <w:left w:val="single" w:color="auto" w:sz="12" w:space="0"/>
                    <w:bottom w:val="single" w:color="auto" w:sz="12" w:space="0"/>
                    <w:right w:val="single" w:color="auto" w:sz="6" w:space="0"/>
                  </w:tcBorders>
                  <w:vAlign w:val="center"/>
                </w:tcPr>
                <w:p>
                  <w:pPr>
                    <w:jc w:val="left"/>
                    <w:rPr>
                      <w:color w:val="auto"/>
                      <w:szCs w:val="21"/>
                      <w:highlight w:val="none"/>
                      <w:u w:val="none" w:color="auto"/>
                    </w:rPr>
                  </w:pPr>
                  <w:r>
                    <w:rPr>
                      <w:color w:val="auto"/>
                      <w:szCs w:val="21"/>
                      <w:highlight w:val="none"/>
                      <w:u w:val="none" w:color="auto"/>
                    </w:rPr>
                    <w:t>(一)产品质量应符合《混凝土和砂浆用再生细骨料》(GB/T 25176)、《混凝土用 再生粗骨料》( GB/T 25177)等国家、行业和地方标准的有关规定。</w:t>
                  </w:r>
                </w:p>
              </w:tc>
              <w:tc>
                <w:tcPr>
                  <w:tcW w:w="1631" w:type="pct"/>
                  <w:tcBorders>
                    <w:top w:val="single" w:color="auto" w:sz="6" w:space="0"/>
                    <w:left w:val="single" w:color="auto" w:sz="6" w:space="0"/>
                    <w:bottom w:val="single" w:color="auto" w:sz="12" w:space="0"/>
                    <w:right w:val="single" w:color="auto" w:sz="6" w:space="0"/>
                  </w:tcBorders>
                  <w:vAlign w:val="center"/>
                </w:tcPr>
                <w:p>
                  <w:pPr>
                    <w:rPr>
                      <w:color w:val="auto"/>
                      <w:szCs w:val="21"/>
                      <w:highlight w:val="none"/>
                      <w:u w:val="none" w:color="auto"/>
                    </w:rPr>
                  </w:pPr>
                  <w:r>
                    <w:rPr>
                      <w:color w:val="auto"/>
                      <w:szCs w:val="21"/>
                      <w:highlight w:val="none"/>
                      <w:u w:val="none" w:color="auto"/>
                    </w:rPr>
                    <w:t>本项目产品质量符合</w:t>
                  </w:r>
                  <w:r>
                    <w:rPr>
                      <w:color w:val="auto"/>
                      <w:highlight w:val="none"/>
                      <w:u w:val="none" w:color="auto"/>
                    </w:rPr>
                    <w:t>《建筑用砂国家技术标准》（BG 14684-2001）的有关规定。</w:t>
                  </w:r>
                </w:p>
              </w:tc>
              <w:tc>
                <w:tcPr>
                  <w:tcW w:w="1051" w:type="pct"/>
                  <w:tcBorders>
                    <w:top w:val="single" w:color="auto" w:sz="6" w:space="0"/>
                    <w:left w:val="single" w:color="auto" w:sz="6" w:space="0"/>
                    <w:bottom w:val="single" w:color="auto" w:sz="12" w:space="0"/>
                    <w:right w:val="single" w:color="auto" w:sz="12" w:space="0"/>
                  </w:tcBorders>
                  <w:vAlign w:val="center"/>
                </w:tcPr>
                <w:p>
                  <w:pPr>
                    <w:jc w:val="center"/>
                    <w:rPr>
                      <w:color w:val="auto"/>
                      <w:szCs w:val="21"/>
                      <w:highlight w:val="none"/>
                      <w:u w:val="none" w:color="auto"/>
                    </w:rPr>
                  </w:pPr>
                  <w:r>
                    <w:rPr>
                      <w:color w:val="auto"/>
                      <w:szCs w:val="21"/>
                      <w:highlight w:val="none"/>
                      <w:u w:val="none" w:color="auto"/>
                    </w:rPr>
                    <w:t>是</w:t>
                  </w:r>
                </w:p>
              </w:tc>
            </w:tr>
          </w:tbl>
          <w:p>
            <w:pPr>
              <w:pStyle w:val="294"/>
              <w:snapToGrid w:val="0"/>
              <w:spacing w:line="360" w:lineRule="auto"/>
              <w:ind w:firstLine="480" w:firstLineChars="200"/>
              <w:jc w:val="left"/>
              <w:rPr>
                <w:rFonts w:ascii="Times New Roman" w:hAnsi="Times New Roman"/>
                <w:color w:val="auto"/>
                <w:kern w:val="2"/>
                <w:szCs w:val="24"/>
                <w:highlight w:val="none"/>
                <w:u w:val="none" w:color="auto"/>
              </w:rPr>
            </w:pPr>
          </w:p>
          <w:p>
            <w:pPr>
              <w:spacing w:line="360" w:lineRule="auto"/>
              <w:ind w:firstLine="480" w:firstLineChars="200"/>
              <w:rPr>
                <w:rFonts w:hint="default" w:ascii="Times New Roman" w:hAnsi="Times New Roman" w:eastAsia="宋体" w:cs="Times New Roman"/>
                <w:color w:val="auto"/>
                <w:sz w:val="24"/>
                <w:highlight w:val="none"/>
                <w:u w:val="none" w:color="auto"/>
                <w:lang w:val="en-US" w:eastAsia="zh-CN"/>
              </w:rPr>
            </w:pPr>
            <w:r>
              <w:rPr>
                <w:rFonts w:hint="default" w:ascii="Times New Roman" w:hAnsi="Times New Roman" w:eastAsia="宋体" w:cs="Times New Roman"/>
                <w:color w:val="auto"/>
                <w:sz w:val="24"/>
                <w:szCs w:val="24"/>
                <w:highlight w:val="none"/>
                <w:u w:val="none" w:color="auto"/>
                <w:lang w:val="en-US" w:eastAsia="zh-CN"/>
              </w:rPr>
              <w:t>综上所述，本项目符合国家及地方国家和地方有关环境保护的政策、法规和管理文件要求，符合地方规划及环境功能区划</w:t>
            </w:r>
            <w:r>
              <w:rPr>
                <w:rFonts w:hint="eastAsia" w:ascii="Times New Roman" w:hAnsi="Times New Roman" w:eastAsia="宋体" w:cs="Times New Roman"/>
                <w:color w:val="auto"/>
                <w:sz w:val="24"/>
                <w:szCs w:val="24"/>
                <w:highlight w:val="none"/>
                <w:u w:val="none" w:color="auto"/>
                <w:lang w:val="en-US" w:eastAsia="zh-CN"/>
              </w:rPr>
              <w:t>。</w:t>
            </w:r>
            <w:r>
              <w:rPr>
                <w:rFonts w:hint="default" w:ascii="Times New Roman" w:hAnsi="Times New Roman" w:eastAsia="宋体" w:cs="Times New Roman"/>
                <w:color w:val="auto"/>
                <w:sz w:val="24"/>
                <w:highlight w:val="none"/>
                <w:u w:val="none" w:color="auto"/>
              </w:rPr>
              <w:t>综上所述，项目建设符合“三线一单”的相关要求。</w:t>
            </w:r>
          </w:p>
          <w:p>
            <w:pPr>
              <w:autoSpaceDE w:val="0"/>
              <w:autoSpaceDN w:val="0"/>
              <w:adjustRightInd w:val="0"/>
              <w:snapToGrid w:val="0"/>
              <w:jc w:val="center"/>
              <w:rPr>
                <w:rFonts w:hint="default" w:ascii="Times New Roman" w:hAnsi="Times New Roman" w:eastAsia="宋体" w:cs="Times New Roman"/>
                <w:color w:val="auto"/>
                <w:kern w:val="0"/>
                <w:sz w:val="24"/>
                <w:szCs w:val="24"/>
                <w:highlight w:val="none"/>
                <w:u w:val="none" w:color="auto"/>
              </w:rPr>
            </w:pPr>
          </w:p>
        </w:tc>
      </w:tr>
    </w:tbl>
    <w:p>
      <w:pPr>
        <w:spacing w:line="360" w:lineRule="auto"/>
        <w:rPr>
          <w:rFonts w:hint="eastAsia" w:ascii="Times New Roman" w:hAnsi="Times New Roman" w:eastAsia="宋体" w:cs="Times New Roman"/>
          <w:color w:val="auto"/>
          <w:sz w:val="30"/>
          <w:highlight w:val="none"/>
          <w:u w:val="none" w:color="auto"/>
          <w:lang w:eastAsia="zh-CN"/>
        </w:rPr>
        <w:sectPr>
          <w:footerReference r:id="rId8" w:type="default"/>
          <w:pgSz w:w="11906" w:h="16838"/>
          <w:pgMar w:top="1701" w:right="1531" w:bottom="1701" w:left="1531" w:header="851" w:footer="1077" w:gutter="0"/>
          <w:pgBorders>
            <w:top w:val="none" w:sz="0" w:space="0"/>
            <w:left w:val="none" w:sz="0" w:space="0"/>
            <w:bottom w:val="none" w:sz="0" w:space="0"/>
            <w:right w:val="none" w:sz="0" w:space="0"/>
          </w:pgBorders>
          <w:pgNumType w:fmt="decimal" w:start="1"/>
          <w:cols w:space="720" w:num="1"/>
          <w:docGrid w:linePitch="312" w:charSpace="0"/>
        </w:sectPr>
      </w:pPr>
    </w:p>
    <w:p>
      <w:pPr>
        <w:tabs>
          <w:tab w:val="left" w:pos="4512"/>
        </w:tabs>
        <w:jc w:val="center"/>
        <w:outlineLvl w:val="0"/>
        <w:rPr>
          <w:rFonts w:hint="default" w:ascii="Times New Roman" w:hAnsi="Times New Roman" w:eastAsia="宋体" w:cs="Times New Roman"/>
          <w:b/>
          <w:bCs/>
          <w:snapToGrid w:val="0"/>
          <w:color w:val="auto"/>
          <w:sz w:val="30"/>
          <w:szCs w:val="30"/>
          <w:highlight w:val="none"/>
          <w:u w:val="none" w:color="auto"/>
        </w:rPr>
      </w:pPr>
      <w:bookmarkStart w:id="6" w:name="_Toc68207078"/>
      <w:bookmarkStart w:id="7" w:name="_Toc11838"/>
      <w:r>
        <w:rPr>
          <w:rFonts w:hint="default" w:ascii="Times New Roman" w:hAnsi="Times New Roman" w:eastAsia="宋体" w:cs="Times New Roman"/>
          <w:b/>
          <w:bCs/>
          <w:snapToGrid w:val="0"/>
          <w:color w:val="auto"/>
          <w:sz w:val="30"/>
          <w:szCs w:val="30"/>
          <w:highlight w:val="none"/>
          <w:u w:val="none" w:color="auto"/>
        </w:rPr>
        <w:t>二、建设项目工程分析</w:t>
      </w:r>
      <w:bookmarkEnd w:id="6"/>
      <w:bookmarkEnd w:id="7"/>
    </w:p>
    <w:tbl>
      <w:tblPr>
        <w:tblStyle w:val="36"/>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5"/>
        <w:gridCol w:w="86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1" w:type="pct"/>
            <w:vAlign w:val="center"/>
          </w:tcPr>
          <w:p>
            <w:pPr>
              <w:pStyle w:val="33"/>
              <w:adjustRightInd w:val="0"/>
              <w:snapToGrid w:val="0"/>
              <w:spacing w:before="0" w:beforeAutospacing="0" w:after="0" w:afterAutospacing="0"/>
              <w:jc w:val="center"/>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4"/>
                <w:szCs w:val="24"/>
                <w:highlight w:val="none"/>
                <w:u w:val="none" w:color="auto"/>
              </w:rPr>
              <w:t>建设内容</w:t>
            </w:r>
          </w:p>
        </w:tc>
        <w:tc>
          <w:tcPr>
            <w:tcW w:w="4748" w:type="pct"/>
          </w:tcPr>
          <w:p>
            <w:pPr>
              <w:adjustRightInd w:val="0"/>
              <w:snapToGrid w:val="0"/>
              <w:spacing w:line="348" w:lineRule="auto"/>
              <w:rPr>
                <w:rFonts w:hint="eastAsia" w:ascii="Times New Roman" w:hAnsi="Times New Roman" w:eastAsia="宋体" w:cs="Times New Roman"/>
                <w:b/>
                <w:bCs/>
                <w:color w:val="auto"/>
                <w:sz w:val="24"/>
                <w:highlight w:val="none"/>
                <w:u w:val="none" w:color="auto"/>
                <w:lang w:eastAsia="zh-CN"/>
              </w:rPr>
            </w:pPr>
            <w:r>
              <w:rPr>
                <w:rFonts w:hint="eastAsia" w:ascii="Times New Roman" w:hAnsi="Times New Roman" w:cs="Times New Roman"/>
                <w:b/>
                <w:bCs/>
                <w:color w:val="auto"/>
                <w:sz w:val="24"/>
                <w:highlight w:val="none"/>
                <w:u w:val="none" w:color="auto"/>
                <w:lang w:val="en-US" w:eastAsia="zh-CN"/>
              </w:rPr>
              <w:t>1</w:t>
            </w:r>
            <w:r>
              <w:rPr>
                <w:rFonts w:hint="default" w:ascii="Times New Roman" w:hAnsi="Times New Roman" w:eastAsia="宋体" w:cs="Times New Roman"/>
                <w:b/>
                <w:bCs/>
                <w:color w:val="auto"/>
                <w:sz w:val="24"/>
                <w:highlight w:val="none"/>
                <w:u w:val="none" w:color="auto"/>
              </w:rPr>
              <w:t>、建设项目</w:t>
            </w:r>
            <w:r>
              <w:rPr>
                <w:rFonts w:hint="eastAsia" w:ascii="Times New Roman" w:hAnsi="Times New Roman" w:cs="Times New Roman"/>
                <w:b/>
                <w:bCs/>
                <w:color w:val="auto"/>
                <w:sz w:val="24"/>
                <w:highlight w:val="none"/>
                <w:u w:val="none" w:color="auto"/>
                <w:lang w:val="en-US" w:eastAsia="zh-CN"/>
              </w:rPr>
              <w:t>概述</w:t>
            </w:r>
          </w:p>
          <w:p>
            <w:pPr>
              <w:spacing w:line="348" w:lineRule="auto"/>
              <w:ind w:firstLine="480" w:firstLineChars="200"/>
              <w:rPr>
                <w:rFonts w:hint="eastAsia" w:ascii="Times New Roman" w:hAnsi="Times New Roman" w:eastAsia="宋体" w:cs="Times New Roman"/>
                <w:color w:val="auto"/>
                <w:sz w:val="24"/>
                <w:highlight w:val="none"/>
                <w:u w:val="none" w:color="auto"/>
                <w:lang w:eastAsia="zh-CN"/>
              </w:rPr>
            </w:pPr>
            <w:r>
              <w:rPr>
                <w:rFonts w:hint="default" w:ascii="Times New Roman" w:hAnsi="Times New Roman" w:eastAsia="宋体" w:cs="Times New Roman"/>
                <w:color w:val="auto"/>
                <w:sz w:val="24"/>
                <w:highlight w:val="none"/>
                <w:u w:val="none" w:color="auto"/>
              </w:rPr>
              <w:t>项目名称：</w:t>
            </w:r>
            <w:r>
              <w:rPr>
                <w:rFonts w:hint="eastAsia" w:ascii="Times New Roman" w:hAnsi="Times New Roman" w:cs="Times New Roman"/>
                <w:color w:val="auto"/>
                <w:sz w:val="24"/>
                <w:highlight w:val="none"/>
                <w:u w:val="none" w:color="auto"/>
                <w:lang w:eastAsia="zh-CN"/>
              </w:rPr>
              <w:t>洞口县曙良环保建材有限公司年产200万吨环保机制砂生产线建设项目；</w:t>
            </w:r>
          </w:p>
          <w:p>
            <w:pPr>
              <w:spacing w:line="348" w:lineRule="auto"/>
              <w:ind w:firstLine="480" w:firstLineChars="200"/>
              <w:rPr>
                <w:rFonts w:hint="eastAsia" w:ascii="Times New Roman" w:hAnsi="Times New Roman" w:eastAsia="宋体" w:cs="Times New Roman"/>
                <w:color w:val="auto"/>
                <w:sz w:val="24"/>
                <w:highlight w:val="none"/>
                <w:u w:val="none" w:color="auto"/>
                <w:lang w:eastAsia="zh-CN"/>
              </w:rPr>
            </w:pPr>
            <w:r>
              <w:rPr>
                <w:rFonts w:hint="default" w:ascii="Times New Roman" w:hAnsi="Times New Roman" w:eastAsia="宋体" w:cs="Times New Roman"/>
                <w:color w:val="auto"/>
                <w:sz w:val="24"/>
                <w:highlight w:val="none"/>
                <w:u w:val="none" w:color="auto"/>
              </w:rPr>
              <w:t>建设性质：</w:t>
            </w:r>
            <w:r>
              <w:rPr>
                <w:rFonts w:ascii="Times New Roman" w:hAnsi="Times New Roman"/>
                <w:color w:val="auto"/>
                <w:sz w:val="24"/>
                <w:highlight w:val="none"/>
                <w:u w:val="none" w:color="auto"/>
              </w:rPr>
              <w:t>新建</w:t>
            </w:r>
            <w:r>
              <w:rPr>
                <w:rFonts w:hint="eastAsia" w:ascii="Times New Roman" w:hAnsi="Times New Roman"/>
                <w:color w:val="auto"/>
                <w:sz w:val="24"/>
                <w:highlight w:val="none"/>
                <w:u w:val="none" w:color="auto"/>
                <w:lang w:eastAsia="zh-CN"/>
              </w:rPr>
              <w:t>；</w:t>
            </w:r>
          </w:p>
          <w:p>
            <w:pPr>
              <w:spacing w:line="348" w:lineRule="auto"/>
              <w:ind w:firstLine="480" w:firstLineChars="200"/>
              <w:rPr>
                <w:rFonts w:hint="eastAsia" w:ascii="Times New Roman" w:hAnsi="Times New Roman" w:cs="Times New Roman"/>
                <w:color w:val="auto"/>
                <w:sz w:val="24"/>
                <w:highlight w:val="none"/>
                <w:u w:val="none" w:color="auto"/>
                <w:lang w:eastAsia="zh-CN"/>
              </w:rPr>
            </w:pPr>
            <w:r>
              <w:rPr>
                <w:rFonts w:hint="default" w:ascii="Times New Roman" w:hAnsi="Times New Roman" w:eastAsia="宋体" w:cs="Times New Roman"/>
                <w:color w:val="auto"/>
                <w:sz w:val="24"/>
                <w:highlight w:val="none"/>
                <w:u w:val="none" w:color="auto"/>
              </w:rPr>
              <w:t>建设单位：</w:t>
            </w:r>
            <w:r>
              <w:rPr>
                <w:rFonts w:hint="eastAsia" w:ascii="Times New Roman" w:hAnsi="Times New Roman" w:cs="Times New Roman"/>
                <w:color w:val="auto"/>
                <w:sz w:val="24"/>
                <w:highlight w:val="none"/>
                <w:u w:val="none" w:color="auto"/>
                <w:lang w:eastAsia="zh-CN"/>
              </w:rPr>
              <w:t>洞口县曙良环保建材有限公司 ；</w:t>
            </w:r>
          </w:p>
          <w:p>
            <w:pPr>
              <w:spacing w:line="348" w:lineRule="auto"/>
              <w:ind w:firstLine="480" w:firstLineChars="200"/>
              <w:rPr>
                <w:rFonts w:hint="default" w:ascii="Times New Roman" w:hAnsi="Times New Roman" w:eastAsia="宋体" w:cs="Times New Roman"/>
                <w:color w:val="auto"/>
                <w:sz w:val="24"/>
                <w:highlight w:val="none"/>
                <w:u w:val="none" w:color="auto"/>
              </w:rPr>
            </w:pPr>
            <w:r>
              <w:rPr>
                <w:rFonts w:hint="eastAsia" w:ascii="Times New Roman" w:hAnsi="Times New Roman" w:cs="Times New Roman"/>
                <w:color w:val="auto"/>
                <w:sz w:val="24"/>
                <w:highlight w:val="none"/>
                <w:u w:val="none" w:color="auto"/>
                <w:lang w:eastAsia="zh-CN"/>
              </w:rPr>
              <w:t>建设地点：邵阳市洞口县高沙镇青云村；</w:t>
            </w:r>
          </w:p>
          <w:p>
            <w:pPr>
              <w:spacing w:line="348" w:lineRule="auto"/>
              <w:ind w:firstLine="480" w:firstLineChars="200"/>
              <w:rPr>
                <w:rFonts w:hint="default" w:ascii="Times New Roman" w:hAnsi="Times New Roman" w:eastAsia="宋体" w:cs="Times New Roman"/>
                <w:color w:val="auto"/>
                <w:sz w:val="24"/>
                <w:highlight w:val="none"/>
                <w:u w:val="none" w:color="auto"/>
              </w:rPr>
            </w:pPr>
            <w:r>
              <w:rPr>
                <w:rFonts w:hint="default" w:ascii="Times New Roman" w:hAnsi="Times New Roman" w:eastAsia="宋体" w:cs="Times New Roman"/>
                <w:color w:val="auto"/>
                <w:sz w:val="24"/>
                <w:highlight w:val="none"/>
                <w:u w:val="none" w:color="auto"/>
              </w:rPr>
              <w:t>项目投资：</w:t>
            </w:r>
            <w:r>
              <w:rPr>
                <w:rFonts w:hint="eastAsia" w:ascii="Times New Roman" w:hAnsi="Times New Roman" w:cs="Times New Roman"/>
                <w:color w:val="auto"/>
                <w:sz w:val="24"/>
                <w:highlight w:val="none"/>
                <w:u w:val="none" w:color="auto"/>
                <w:lang w:val="en-US" w:eastAsia="zh-CN"/>
              </w:rPr>
              <w:t>1200万</w:t>
            </w:r>
            <w:r>
              <w:rPr>
                <w:rFonts w:hint="default" w:ascii="Times New Roman" w:hAnsi="Times New Roman" w:eastAsia="宋体" w:cs="Times New Roman"/>
                <w:color w:val="auto"/>
                <w:sz w:val="24"/>
                <w:highlight w:val="none"/>
                <w:u w:val="none" w:color="auto"/>
              </w:rPr>
              <w:t>元。</w:t>
            </w:r>
          </w:p>
          <w:p>
            <w:pPr>
              <w:spacing w:line="348" w:lineRule="auto"/>
              <w:jc w:val="left"/>
              <w:rPr>
                <w:rFonts w:hint="default" w:ascii="Times New Roman" w:hAnsi="Times New Roman" w:eastAsia="宋体" w:cs="Times New Roman"/>
                <w:b/>
                <w:color w:val="auto"/>
                <w:sz w:val="24"/>
                <w:highlight w:val="none"/>
                <w:u w:val="none" w:color="auto"/>
              </w:rPr>
            </w:pPr>
            <w:r>
              <w:rPr>
                <w:rFonts w:hint="eastAsia" w:ascii="Times New Roman" w:hAnsi="Times New Roman" w:cs="Times New Roman"/>
                <w:b/>
                <w:color w:val="auto"/>
                <w:sz w:val="24"/>
                <w:highlight w:val="none"/>
                <w:u w:val="none" w:color="auto"/>
                <w:lang w:val="en-US" w:eastAsia="zh-CN"/>
              </w:rPr>
              <w:t>2</w:t>
            </w:r>
            <w:r>
              <w:rPr>
                <w:rFonts w:hint="default" w:ascii="Times New Roman" w:hAnsi="Times New Roman" w:eastAsia="宋体" w:cs="Times New Roman"/>
                <w:b/>
                <w:color w:val="auto"/>
                <w:sz w:val="24"/>
                <w:highlight w:val="none"/>
                <w:u w:val="none" w:color="auto"/>
              </w:rPr>
              <w:t>、项目工程主要建设内容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olor w:val="auto"/>
                <w:sz w:val="24"/>
                <w:highlight w:val="none"/>
                <w:u w:val="none" w:color="auto"/>
                <w:lang w:eastAsia="zh-CN"/>
              </w:rPr>
            </w:pPr>
            <w:r>
              <w:rPr>
                <w:rFonts w:hint="eastAsia" w:ascii="Times New Roman" w:hAnsi="Times New Roman"/>
                <w:color w:val="auto"/>
                <w:sz w:val="24"/>
                <w:highlight w:val="none"/>
                <w:u w:val="none" w:color="auto"/>
              </w:rPr>
              <w:t>项目租赁</w:t>
            </w:r>
            <w:r>
              <w:rPr>
                <w:rFonts w:hint="eastAsia" w:ascii="Times New Roman" w:hAnsi="Times New Roman"/>
                <w:color w:val="auto"/>
                <w:sz w:val="24"/>
                <w:highlight w:val="none"/>
                <w:u w:val="none" w:color="auto"/>
                <w:lang w:val="en-US" w:eastAsia="zh-CN"/>
              </w:rPr>
              <w:t>位于</w:t>
            </w:r>
            <w:r>
              <w:rPr>
                <w:rFonts w:hint="eastAsia" w:ascii="Times New Roman" w:hAnsi="Times New Roman"/>
                <w:color w:val="auto"/>
                <w:sz w:val="24"/>
                <w:highlight w:val="none"/>
                <w:u w:val="none" w:color="auto"/>
              </w:rPr>
              <w:t>洞口县</w:t>
            </w:r>
            <w:r>
              <w:rPr>
                <w:rFonts w:hint="eastAsia" w:ascii="Times New Roman" w:hAnsi="Times New Roman"/>
                <w:color w:val="auto"/>
                <w:sz w:val="24"/>
                <w:highlight w:val="none"/>
                <w:u w:val="none" w:color="auto"/>
                <w:lang w:eastAsia="zh-CN"/>
              </w:rPr>
              <w:t>高沙镇青云</w:t>
            </w:r>
            <w:r>
              <w:rPr>
                <w:rFonts w:hint="eastAsia" w:ascii="Times New Roman" w:hAnsi="Times New Roman"/>
                <w:color w:val="auto"/>
                <w:sz w:val="24"/>
                <w:highlight w:val="none"/>
                <w:u w:val="none" w:color="auto"/>
                <w:lang w:val="en-US" w:eastAsia="zh-CN"/>
              </w:rPr>
              <w:t>村的</w:t>
            </w:r>
            <w:r>
              <w:rPr>
                <w:rFonts w:hint="eastAsia" w:ascii="Times New Roman" w:hAnsi="Times New Roman"/>
                <w:color w:val="auto"/>
                <w:sz w:val="24"/>
                <w:highlight w:val="none"/>
                <w:u w:val="none" w:color="auto"/>
                <w:lang w:eastAsia="zh-CN"/>
              </w:rPr>
              <w:t>场地</w:t>
            </w:r>
            <w:r>
              <w:rPr>
                <w:rFonts w:hint="eastAsia" w:ascii="Times New Roman" w:hAnsi="Times New Roman"/>
                <w:color w:val="auto"/>
                <w:sz w:val="24"/>
                <w:highlight w:val="none"/>
                <w:u w:val="none" w:color="auto"/>
              </w:rPr>
              <w:t>进行</w:t>
            </w:r>
            <w:r>
              <w:rPr>
                <w:rFonts w:hint="eastAsia" w:ascii="Times New Roman" w:hAnsi="Times New Roman"/>
                <w:color w:val="auto"/>
                <w:sz w:val="24"/>
                <w:highlight w:val="none"/>
                <w:u w:val="none" w:color="auto"/>
                <w:lang w:val="en-US" w:eastAsia="zh-CN"/>
              </w:rPr>
              <w:t>机制砂生产，建成后可年产200万吨机制砂</w:t>
            </w:r>
            <w:r>
              <w:rPr>
                <w:rFonts w:hint="eastAsia" w:ascii="Times New Roman" w:hAnsi="Times New Roman"/>
                <w:color w:val="auto"/>
                <w:sz w:val="24"/>
                <w:highlight w:val="none"/>
                <w:u w:val="none" w:color="auto"/>
              </w:rPr>
              <w:t>，</w:t>
            </w:r>
            <w:r>
              <w:rPr>
                <w:rFonts w:hint="eastAsia" w:ascii="Times New Roman" w:hAnsi="Times New Roman"/>
                <w:color w:val="auto"/>
                <w:sz w:val="24"/>
                <w:highlight w:val="none"/>
                <w:u w:val="none" w:color="auto"/>
                <w:lang w:val="en-US" w:eastAsia="zh-CN"/>
              </w:rPr>
              <w:t>本项目</w:t>
            </w:r>
            <w:r>
              <w:rPr>
                <w:rFonts w:hint="eastAsia" w:ascii="Times New Roman" w:hAnsi="Times New Roman"/>
                <w:color w:val="auto"/>
                <w:sz w:val="24"/>
                <w:highlight w:val="none"/>
                <w:u w:val="none" w:color="auto"/>
              </w:rPr>
              <w:t>总用地面积</w:t>
            </w:r>
            <w:r>
              <w:rPr>
                <w:rFonts w:hint="eastAsia" w:ascii="Times New Roman" w:hAnsi="Times New Roman"/>
                <w:color w:val="auto"/>
                <w:sz w:val="24"/>
                <w:highlight w:val="none"/>
                <w:u w:val="none" w:color="auto"/>
                <w:lang w:eastAsia="zh-CN"/>
              </w:rPr>
              <w:t>5206</w:t>
            </w:r>
            <w:r>
              <w:rPr>
                <w:rFonts w:hint="eastAsia" w:ascii="Times New Roman" w:hAnsi="Times New Roman"/>
                <w:color w:val="auto"/>
                <w:sz w:val="24"/>
                <w:highlight w:val="none"/>
                <w:u w:val="none" w:color="auto"/>
              </w:rPr>
              <w:t>m</w:t>
            </w:r>
            <w:r>
              <w:rPr>
                <w:rFonts w:hint="eastAsia" w:ascii="Times New Roman" w:hAnsi="Times New Roman"/>
                <w:color w:val="auto"/>
                <w:sz w:val="24"/>
                <w:highlight w:val="none"/>
                <w:u w:val="none" w:color="auto"/>
                <w:vertAlign w:val="superscript"/>
              </w:rPr>
              <w:t>2</w:t>
            </w:r>
            <w:r>
              <w:rPr>
                <w:rFonts w:hint="eastAsia" w:ascii="Times New Roman" w:hAnsi="Times New Roman"/>
                <w:color w:val="auto"/>
                <w:sz w:val="24"/>
                <w:highlight w:val="none"/>
                <w:u w:val="none" w:color="auto"/>
              </w:rPr>
              <w:t>，主要由原料堆场、成品堆场、生产区、办公生活区及其它配套设施组成</w:t>
            </w:r>
            <w:r>
              <w:rPr>
                <w:rFonts w:hint="eastAsia" w:ascii="Times New Roman" w:hAnsi="Times New Roman"/>
                <w:color w:val="auto"/>
                <w:sz w:val="24"/>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olor w:val="auto"/>
                <w:sz w:val="24"/>
                <w:highlight w:val="none"/>
                <w:u w:val="none" w:color="auto"/>
                <w:lang w:val="en-US" w:eastAsia="zh-CN"/>
              </w:rPr>
            </w:pPr>
            <w:r>
              <w:rPr>
                <w:rFonts w:hint="eastAsia" w:ascii="Times New Roman" w:hAnsi="Times New Roman"/>
                <w:color w:val="auto"/>
                <w:sz w:val="24"/>
                <w:highlight w:val="none"/>
                <w:u w:val="none" w:color="auto"/>
                <w:lang w:val="en-US" w:eastAsia="zh-CN"/>
              </w:rPr>
              <w:t>项目建设用地原为洞口县南泥大路红砖厂生产用地，该砖厂成立于2000年7月，因淘汰落后产能及拆除无合法手续粘土砖厂的政策，被要求于2017年6月关停并拆除所有建筑及生产设施，并于2017年10月进行场地平整及生态恢复至今，无历史遗留问题。</w:t>
            </w:r>
          </w:p>
          <w:p>
            <w:pPr>
              <w:pStyle w:val="281"/>
              <w:spacing w:line="240" w:lineRule="auto"/>
              <w:ind w:firstLine="0"/>
              <w:jc w:val="center"/>
              <w:rPr>
                <w:rFonts w:hint="default" w:ascii="Times New Roman" w:hAnsi="Times New Roman" w:cs="Times New Roman"/>
                <w:b/>
                <w:color w:val="auto"/>
                <w:sz w:val="21"/>
                <w:szCs w:val="21"/>
                <w:highlight w:val="none"/>
                <w:u w:val="none" w:color="auto"/>
                <w:lang w:val="en-US" w:eastAsia="zh-CN"/>
              </w:rPr>
            </w:pPr>
            <w:r>
              <w:rPr>
                <w:rFonts w:ascii="Times New Roman" w:hAnsi="Times New Roman" w:cs="Times New Roman"/>
                <w:b/>
                <w:color w:val="auto"/>
                <w:sz w:val="21"/>
                <w:szCs w:val="21"/>
                <w:highlight w:val="none"/>
                <w:u w:val="none" w:color="auto"/>
              </w:rPr>
              <w:t>表</w:t>
            </w:r>
            <w:r>
              <w:rPr>
                <w:rFonts w:hint="eastAsia" w:ascii="Times New Roman" w:hAnsi="Times New Roman" w:cs="Times New Roman"/>
                <w:b/>
                <w:color w:val="auto"/>
                <w:sz w:val="21"/>
                <w:szCs w:val="21"/>
                <w:highlight w:val="none"/>
                <w:u w:val="none" w:color="auto"/>
                <w:lang w:val="en-US" w:eastAsia="zh-CN"/>
              </w:rPr>
              <w:t>2</w:t>
            </w:r>
            <w:r>
              <w:rPr>
                <w:rFonts w:ascii="Times New Roman" w:hAnsi="Times New Roman" w:cs="Times New Roman"/>
                <w:b/>
                <w:color w:val="auto"/>
                <w:sz w:val="21"/>
                <w:szCs w:val="21"/>
                <w:highlight w:val="none"/>
                <w:u w:val="none" w:color="auto"/>
              </w:rPr>
              <w:t>-</w:t>
            </w:r>
            <w:r>
              <w:rPr>
                <w:rFonts w:hint="eastAsia" w:ascii="Times New Roman" w:hAnsi="Times New Roman" w:cs="Times New Roman"/>
                <w:b/>
                <w:color w:val="auto"/>
                <w:sz w:val="21"/>
                <w:szCs w:val="21"/>
                <w:highlight w:val="none"/>
                <w:u w:val="none" w:color="auto"/>
                <w:lang w:val="en-US" w:eastAsia="zh-CN"/>
              </w:rPr>
              <w:t>1 项目建设内容一览表</w:t>
            </w:r>
          </w:p>
          <w:tbl>
            <w:tblPr>
              <w:tblStyle w:val="37"/>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7"/>
              <w:gridCol w:w="480"/>
              <w:gridCol w:w="1128"/>
              <w:gridCol w:w="5087"/>
              <w:gridCol w:w="9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3"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项目</w:t>
                  </w:r>
                </w:p>
              </w:tc>
              <w:tc>
                <w:tcPr>
                  <w:tcW w:w="962" w:type="pct"/>
                  <w:gridSpan w:val="2"/>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建设内容</w:t>
                  </w:r>
                </w:p>
              </w:tc>
              <w:tc>
                <w:tcPr>
                  <w:tcW w:w="3043"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建设规模</w:t>
                  </w:r>
                </w:p>
              </w:tc>
              <w:tc>
                <w:tcPr>
                  <w:tcW w:w="570"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eastAsia="zh-CN"/>
                    </w:rPr>
                  </w:pPr>
                  <w:r>
                    <w:rPr>
                      <w:rFonts w:hint="default" w:ascii="Times New Roman" w:hAnsi="Times New Roman" w:cs="Times New Roman"/>
                      <w:color w:val="auto"/>
                      <w:sz w:val="21"/>
                      <w:szCs w:val="21"/>
                      <w:highlight w:val="none"/>
                      <w:u w:val="none" w:color="auto"/>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3"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主体工程</w:t>
                  </w:r>
                </w:p>
              </w:tc>
              <w:tc>
                <w:tcPr>
                  <w:tcW w:w="962" w:type="pct"/>
                  <w:gridSpan w:val="2"/>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机制砂厂房</w:t>
                  </w:r>
                </w:p>
              </w:tc>
              <w:tc>
                <w:tcPr>
                  <w:tcW w:w="3043"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钢架结构，</w:t>
                  </w:r>
                  <w:r>
                    <w:rPr>
                      <w:rFonts w:hint="default" w:ascii="Times New Roman" w:hAnsi="Times New Roman" w:cs="Times New Roman"/>
                      <w:color w:val="auto"/>
                      <w:sz w:val="21"/>
                      <w:szCs w:val="21"/>
                      <w:highlight w:val="none"/>
                      <w:u w:val="none" w:color="auto"/>
                      <w:lang w:val="en-US" w:eastAsia="zh-CN"/>
                    </w:rPr>
                    <w:t>占地面积面积约</w:t>
                  </w:r>
                  <w:r>
                    <w:rPr>
                      <w:rFonts w:hint="eastAsia" w:ascii="Times New Roman" w:hAnsi="Times New Roman" w:cs="Times New Roman"/>
                      <w:color w:val="auto"/>
                      <w:sz w:val="21"/>
                      <w:szCs w:val="21"/>
                      <w:highlight w:val="none"/>
                      <w:u w:val="none" w:color="auto"/>
                      <w:lang w:val="en-US" w:eastAsia="zh-CN"/>
                    </w:rPr>
                    <w:t>20</w:t>
                  </w:r>
                  <w:r>
                    <w:rPr>
                      <w:rFonts w:hint="default" w:ascii="Times New Roman" w:hAnsi="Times New Roman" w:cs="Times New Roman"/>
                      <w:color w:val="auto"/>
                      <w:sz w:val="21"/>
                      <w:szCs w:val="21"/>
                      <w:highlight w:val="none"/>
                      <w:u w:val="none" w:color="auto"/>
                      <w:lang w:val="en-US" w:eastAsia="zh-CN"/>
                    </w:rPr>
                    <w:t>00m</w:t>
                  </w:r>
                  <w:r>
                    <w:rPr>
                      <w:rFonts w:hint="default" w:ascii="Times New Roman" w:hAnsi="Times New Roman" w:cs="Times New Roman"/>
                      <w:color w:val="auto"/>
                      <w:sz w:val="21"/>
                      <w:szCs w:val="21"/>
                      <w:highlight w:val="none"/>
                      <w:u w:val="none" w:color="auto"/>
                      <w:vertAlign w:val="superscript"/>
                      <w:lang w:val="en-US" w:eastAsia="zh-CN"/>
                    </w:rPr>
                    <w:t>2</w:t>
                  </w:r>
                  <w:r>
                    <w:rPr>
                      <w:rFonts w:hint="default" w:ascii="Times New Roman" w:hAnsi="Times New Roman" w:cs="Times New Roman"/>
                      <w:color w:val="auto"/>
                      <w:sz w:val="21"/>
                      <w:szCs w:val="21"/>
                      <w:highlight w:val="none"/>
                      <w:u w:val="none" w:color="auto"/>
                      <w:lang w:val="en-US" w:eastAsia="zh-CN"/>
                    </w:rPr>
                    <w:t>，</w:t>
                  </w:r>
                  <w:r>
                    <w:rPr>
                      <w:rFonts w:hint="eastAsia" w:ascii="Times New Roman" w:hAnsi="Times New Roman" w:cs="Times New Roman"/>
                      <w:color w:val="auto"/>
                      <w:sz w:val="21"/>
                      <w:szCs w:val="21"/>
                      <w:highlight w:val="none"/>
                      <w:u w:val="none" w:color="auto"/>
                      <w:lang w:val="en-US" w:eastAsia="zh-CN"/>
                    </w:rPr>
                    <w:t>设置2</w:t>
                  </w:r>
                  <w:r>
                    <w:rPr>
                      <w:rFonts w:hint="default" w:ascii="Times New Roman" w:hAnsi="Times New Roman" w:cs="Times New Roman"/>
                      <w:color w:val="auto"/>
                      <w:sz w:val="21"/>
                      <w:szCs w:val="21"/>
                      <w:highlight w:val="none"/>
                      <w:u w:val="none" w:color="auto"/>
                      <w:lang w:val="en-US" w:eastAsia="zh-CN"/>
                    </w:rPr>
                    <w:t>条湿法</w:t>
                  </w:r>
                  <w:r>
                    <w:rPr>
                      <w:rFonts w:hint="eastAsia" w:ascii="Times New Roman" w:hAnsi="Times New Roman" w:cs="Times New Roman"/>
                      <w:color w:val="auto"/>
                      <w:sz w:val="21"/>
                      <w:szCs w:val="21"/>
                      <w:highlight w:val="none"/>
                      <w:u w:val="none" w:color="auto"/>
                      <w:lang w:val="en-US" w:eastAsia="zh-CN"/>
                    </w:rPr>
                    <w:t>制砂生产线</w:t>
                  </w:r>
                </w:p>
              </w:tc>
              <w:tc>
                <w:tcPr>
                  <w:tcW w:w="570"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pct"/>
                  <w:vMerge w:val="restar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储运工程</w:t>
                  </w:r>
                </w:p>
              </w:tc>
              <w:tc>
                <w:tcPr>
                  <w:tcW w:w="962" w:type="pct"/>
                  <w:gridSpan w:val="2"/>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原料棚</w:t>
                  </w:r>
                </w:p>
              </w:tc>
              <w:tc>
                <w:tcPr>
                  <w:tcW w:w="3043"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占地面积约</w:t>
                  </w:r>
                  <w:r>
                    <w:rPr>
                      <w:rFonts w:hint="eastAsia" w:ascii="Times New Roman" w:hAnsi="Times New Roman" w:cs="Times New Roman"/>
                      <w:color w:val="auto"/>
                      <w:sz w:val="21"/>
                      <w:szCs w:val="21"/>
                      <w:highlight w:val="none"/>
                      <w:u w:val="none" w:color="auto"/>
                      <w:lang w:val="en-US" w:eastAsia="zh-CN"/>
                    </w:rPr>
                    <w:t>12</w:t>
                  </w:r>
                  <w:r>
                    <w:rPr>
                      <w:rFonts w:hint="default" w:ascii="Times New Roman" w:hAnsi="Times New Roman" w:cs="Times New Roman"/>
                      <w:color w:val="auto"/>
                      <w:sz w:val="21"/>
                      <w:szCs w:val="21"/>
                      <w:highlight w:val="none"/>
                      <w:u w:val="none" w:color="auto"/>
                      <w:lang w:val="en-US" w:eastAsia="zh-CN"/>
                    </w:rPr>
                    <w:t>00m</w:t>
                  </w:r>
                  <w:r>
                    <w:rPr>
                      <w:rFonts w:hint="default" w:ascii="Times New Roman" w:hAnsi="Times New Roman" w:cs="Times New Roman"/>
                      <w:color w:val="auto"/>
                      <w:sz w:val="21"/>
                      <w:szCs w:val="21"/>
                      <w:highlight w:val="none"/>
                      <w:u w:val="none" w:color="auto"/>
                      <w:vertAlign w:val="superscript"/>
                      <w:lang w:val="en-US" w:eastAsia="zh-CN"/>
                    </w:rPr>
                    <w:t>2</w:t>
                  </w:r>
                  <w:r>
                    <w:rPr>
                      <w:rFonts w:hint="default" w:ascii="Times New Roman" w:hAnsi="Times New Roman" w:cs="Times New Roman"/>
                      <w:color w:val="auto"/>
                      <w:sz w:val="21"/>
                      <w:szCs w:val="21"/>
                      <w:highlight w:val="none"/>
                      <w:u w:val="none" w:color="auto"/>
                      <w:lang w:val="en-US" w:eastAsia="zh-CN"/>
                    </w:rPr>
                    <w:t>，三面封闭</w:t>
                  </w:r>
                </w:p>
              </w:tc>
              <w:tc>
                <w:tcPr>
                  <w:tcW w:w="570"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3" w:type="pct"/>
                  <w:vMerge w:val="continue"/>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rPr>
                  </w:pPr>
                </w:p>
              </w:tc>
              <w:tc>
                <w:tcPr>
                  <w:tcW w:w="962" w:type="pct"/>
                  <w:gridSpan w:val="2"/>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成品</w:t>
                  </w:r>
                  <w:r>
                    <w:rPr>
                      <w:rFonts w:hint="eastAsia"/>
                      <w:color w:val="auto"/>
                      <w:highlight w:val="none"/>
                      <w:lang w:val="en-US" w:eastAsia="zh-CN"/>
                    </w:rPr>
                    <w:t>棚</w:t>
                  </w:r>
                </w:p>
              </w:tc>
              <w:tc>
                <w:tcPr>
                  <w:tcW w:w="3043"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三面封闭</w:t>
                  </w:r>
                  <w:r>
                    <w:rPr>
                      <w:rFonts w:hint="eastAsia" w:ascii="Times New Roman" w:hAnsi="Times New Roman" w:cs="Times New Roman"/>
                      <w:color w:val="auto"/>
                      <w:sz w:val="21"/>
                      <w:szCs w:val="21"/>
                      <w:highlight w:val="none"/>
                      <w:u w:val="none" w:color="auto"/>
                      <w:lang w:val="en-US" w:eastAsia="zh-CN"/>
                    </w:rPr>
                    <w:t>，</w:t>
                  </w:r>
                  <w:r>
                    <w:rPr>
                      <w:rFonts w:hint="default" w:ascii="Times New Roman" w:hAnsi="Times New Roman" w:cs="Times New Roman"/>
                      <w:color w:val="auto"/>
                      <w:sz w:val="21"/>
                      <w:szCs w:val="21"/>
                      <w:highlight w:val="none"/>
                      <w:u w:val="none" w:color="auto"/>
                      <w:lang w:val="en-US" w:eastAsia="zh-CN"/>
                    </w:rPr>
                    <w:t>占地面积约</w:t>
                  </w:r>
                  <w:r>
                    <w:rPr>
                      <w:rFonts w:hint="eastAsia" w:ascii="Times New Roman" w:hAnsi="Times New Roman" w:cs="Times New Roman"/>
                      <w:color w:val="auto"/>
                      <w:sz w:val="21"/>
                      <w:szCs w:val="21"/>
                      <w:highlight w:val="none"/>
                      <w:u w:val="none" w:color="auto"/>
                      <w:lang w:val="en-US" w:eastAsia="zh-CN"/>
                    </w:rPr>
                    <w:t>7</w:t>
                  </w:r>
                  <w:r>
                    <w:rPr>
                      <w:rFonts w:hint="default" w:ascii="Times New Roman" w:hAnsi="Times New Roman" w:cs="Times New Roman"/>
                      <w:color w:val="auto"/>
                      <w:sz w:val="21"/>
                      <w:szCs w:val="21"/>
                      <w:highlight w:val="none"/>
                      <w:u w:val="none" w:color="auto"/>
                      <w:lang w:val="en-US" w:eastAsia="zh-CN"/>
                    </w:rPr>
                    <w:t>00m</w:t>
                  </w:r>
                  <w:r>
                    <w:rPr>
                      <w:rFonts w:hint="default" w:ascii="Times New Roman" w:hAnsi="Times New Roman" w:cs="Times New Roman"/>
                      <w:color w:val="auto"/>
                      <w:sz w:val="21"/>
                      <w:szCs w:val="21"/>
                      <w:highlight w:val="none"/>
                      <w:u w:val="none" w:color="auto"/>
                      <w:vertAlign w:val="superscript"/>
                      <w:lang w:val="en-US" w:eastAsia="zh-CN"/>
                    </w:rPr>
                    <w:t>2</w:t>
                  </w:r>
                </w:p>
              </w:tc>
              <w:tc>
                <w:tcPr>
                  <w:tcW w:w="570"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3"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辅助工程</w:t>
                  </w:r>
                </w:p>
              </w:tc>
              <w:tc>
                <w:tcPr>
                  <w:tcW w:w="962" w:type="pct"/>
                  <w:gridSpan w:val="2"/>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办公生活区</w:t>
                  </w:r>
                </w:p>
              </w:tc>
              <w:tc>
                <w:tcPr>
                  <w:tcW w:w="3043"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lang w:val="en-US" w:eastAsia="zh-CN"/>
                    </w:rPr>
                    <w:t>占地面积约</w:t>
                  </w:r>
                  <w:r>
                    <w:rPr>
                      <w:rFonts w:hint="eastAsia" w:ascii="Times New Roman" w:hAnsi="Times New Roman" w:cs="Times New Roman"/>
                      <w:color w:val="auto"/>
                      <w:sz w:val="21"/>
                      <w:szCs w:val="21"/>
                      <w:highlight w:val="none"/>
                      <w:u w:val="none" w:color="auto"/>
                      <w:lang w:val="en-US" w:eastAsia="zh-CN"/>
                    </w:rPr>
                    <w:t>10</w:t>
                  </w:r>
                  <w:r>
                    <w:rPr>
                      <w:rFonts w:hint="default" w:ascii="Times New Roman" w:hAnsi="Times New Roman" w:cs="Times New Roman"/>
                      <w:color w:val="auto"/>
                      <w:sz w:val="21"/>
                      <w:szCs w:val="21"/>
                      <w:highlight w:val="none"/>
                      <w:u w:val="none" w:color="auto"/>
                      <w:lang w:val="en-US" w:eastAsia="zh-CN"/>
                    </w:rPr>
                    <w:t>0m</w:t>
                  </w:r>
                  <w:r>
                    <w:rPr>
                      <w:rFonts w:hint="default" w:ascii="Times New Roman" w:hAnsi="Times New Roman" w:cs="Times New Roman"/>
                      <w:color w:val="auto"/>
                      <w:sz w:val="21"/>
                      <w:szCs w:val="21"/>
                      <w:highlight w:val="none"/>
                      <w:u w:val="none" w:color="auto"/>
                      <w:vertAlign w:val="superscript"/>
                      <w:lang w:val="en-US" w:eastAsia="zh-CN"/>
                    </w:rPr>
                    <w:t>2</w:t>
                  </w:r>
                </w:p>
              </w:tc>
              <w:tc>
                <w:tcPr>
                  <w:tcW w:w="570"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rPr>
                  </w:pPr>
                  <w:r>
                    <w:rPr>
                      <w:rFonts w:hint="eastAsia" w:ascii="Times New Roman" w:hAnsi="Times New Roman" w:cs="Times New Roman"/>
                      <w:color w:val="auto"/>
                      <w:sz w:val="21"/>
                      <w:szCs w:val="21"/>
                      <w:highlight w:val="none"/>
                      <w:u w:val="none" w:color="auto"/>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3" w:type="pct"/>
                  <w:vMerge w:val="restar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公用工程</w:t>
                  </w:r>
                </w:p>
              </w:tc>
              <w:tc>
                <w:tcPr>
                  <w:tcW w:w="962" w:type="pct"/>
                  <w:gridSpan w:val="2"/>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供水</w:t>
                  </w:r>
                </w:p>
              </w:tc>
              <w:tc>
                <w:tcPr>
                  <w:tcW w:w="3043"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生活用水、生产用水均来自场内井水</w:t>
                  </w:r>
                  <w:r>
                    <w:rPr>
                      <w:rFonts w:hint="eastAsia" w:ascii="Times New Roman" w:hAnsi="Times New Roman" w:cs="Times New Roman"/>
                      <w:color w:val="auto"/>
                      <w:sz w:val="21"/>
                      <w:szCs w:val="21"/>
                      <w:highlight w:val="none"/>
                      <w:u w:val="none" w:color="auto"/>
                      <w:lang w:val="en-US" w:eastAsia="zh-CN"/>
                    </w:rPr>
                    <w:t>，蓄水池容积约50m³</w:t>
                  </w:r>
                </w:p>
              </w:tc>
              <w:tc>
                <w:tcPr>
                  <w:tcW w:w="570"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pct"/>
                  <w:vMerge w:val="continue"/>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rPr>
                  </w:pPr>
                </w:p>
              </w:tc>
              <w:tc>
                <w:tcPr>
                  <w:tcW w:w="962" w:type="pct"/>
                  <w:gridSpan w:val="2"/>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lang w:val="en-US" w:eastAsia="zh-CN"/>
                    </w:rPr>
                    <w:t>供电</w:t>
                  </w:r>
                </w:p>
              </w:tc>
              <w:tc>
                <w:tcPr>
                  <w:tcW w:w="3043"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lang w:val="en-US" w:eastAsia="zh-CN"/>
                    </w:rPr>
                    <w:t>当地村镇电网供电</w:t>
                  </w:r>
                  <w:r>
                    <w:rPr>
                      <w:rFonts w:hint="eastAsia" w:ascii="Times New Roman" w:hAnsi="Times New Roman" w:cs="Times New Roman"/>
                      <w:color w:val="auto"/>
                      <w:sz w:val="21"/>
                      <w:szCs w:val="21"/>
                      <w:highlight w:val="none"/>
                      <w:u w:val="none" w:color="auto"/>
                      <w:lang w:val="en-US" w:eastAsia="zh-CN"/>
                    </w:rPr>
                    <w:t>，设</w:t>
                  </w:r>
                  <w:r>
                    <w:rPr>
                      <w:rFonts w:hint="eastAsia" w:ascii="Times New Roman" w:hAnsi="Times New Roman" w:cs="Times New Roman"/>
                      <w:color w:val="auto"/>
                      <w:sz w:val="21"/>
                      <w:szCs w:val="21"/>
                      <w:highlight w:val="none"/>
                      <w:u w:val="none" w:color="auto"/>
                      <w:lang w:val="en-US" w:eastAsia="zh-CN"/>
                    </w:rPr>
                    <w:t>配电房，建筑面积约20㎡</w:t>
                  </w:r>
                </w:p>
              </w:tc>
              <w:tc>
                <w:tcPr>
                  <w:tcW w:w="570"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23" w:type="pct"/>
                  <w:vMerge w:val="restar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环保工程</w:t>
                  </w:r>
                </w:p>
              </w:tc>
              <w:tc>
                <w:tcPr>
                  <w:tcW w:w="287" w:type="pct"/>
                  <w:vMerge w:val="restar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废水</w:t>
                  </w:r>
                </w:p>
              </w:tc>
              <w:tc>
                <w:tcPr>
                  <w:tcW w:w="675"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生活废水</w:t>
                  </w:r>
                </w:p>
              </w:tc>
              <w:tc>
                <w:tcPr>
                  <w:tcW w:w="3043"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化粪池，容积约为2m</w:t>
                  </w:r>
                  <w:r>
                    <w:rPr>
                      <w:rFonts w:hint="default" w:ascii="Times New Roman" w:hAnsi="Times New Roman" w:cs="Times New Roman"/>
                      <w:color w:val="auto"/>
                      <w:sz w:val="21"/>
                      <w:szCs w:val="21"/>
                      <w:highlight w:val="none"/>
                      <w:u w:val="none" w:color="auto"/>
                      <w:vertAlign w:val="superscript"/>
                      <w:lang w:val="en-US" w:eastAsia="zh-CN"/>
                    </w:rPr>
                    <w:t>3</w:t>
                  </w:r>
                </w:p>
              </w:tc>
              <w:tc>
                <w:tcPr>
                  <w:tcW w:w="570"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23" w:type="pct"/>
                  <w:vMerge w:val="continue"/>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rPr>
                  </w:pPr>
                </w:p>
              </w:tc>
              <w:tc>
                <w:tcPr>
                  <w:tcW w:w="287" w:type="pct"/>
                  <w:vMerge w:val="continue"/>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rPr>
                  </w:pPr>
                </w:p>
              </w:tc>
              <w:tc>
                <w:tcPr>
                  <w:tcW w:w="675"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lang w:val="en-US" w:eastAsia="zh-CN"/>
                    </w:rPr>
                    <w:t>生产废水</w:t>
                  </w:r>
                </w:p>
              </w:tc>
              <w:tc>
                <w:tcPr>
                  <w:tcW w:w="3043"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污水池（200m</w:t>
                  </w:r>
                  <w:r>
                    <w:rPr>
                      <w:rFonts w:hint="eastAsia" w:ascii="Times New Roman" w:hAnsi="Times New Roman" w:cs="Times New Roman"/>
                      <w:color w:val="auto"/>
                      <w:sz w:val="21"/>
                      <w:szCs w:val="21"/>
                      <w:highlight w:val="none"/>
                      <w:u w:val="none" w:color="auto"/>
                      <w:vertAlign w:val="superscript"/>
                      <w:lang w:val="en-US" w:eastAsia="zh-CN"/>
                    </w:rPr>
                    <w:t>3</w:t>
                  </w:r>
                  <w:r>
                    <w:rPr>
                      <w:rFonts w:hint="eastAsia" w:ascii="Times New Roman" w:hAnsi="Times New Roman" w:cs="Times New Roman"/>
                      <w:color w:val="auto"/>
                      <w:sz w:val="21"/>
                      <w:szCs w:val="21"/>
                      <w:highlight w:val="none"/>
                      <w:u w:val="none" w:color="auto"/>
                      <w:lang w:val="en-US" w:eastAsia="zh-CN"/>
                    </w:rPr>
                    <w:t>）+污水浓缩罐（360m</w:t>
                  </w:r>
                  <w:r>
                    <w:rPr>
                      <w:rFonts w:hint="eastAsia" w:ascii="Times New Roman" w:hAnsi="Times New Roman" w:cs="Times New Roman"/>
                      <w:color w:val="auto"/>
                      <w:sz w:val="21"/>
                      <w:szCs w:val="21"/>
                      <w:highlight w:val="none"/>
                      <w:u w:val="none" w:color="auto"/>
                      <w:vertAlign w:val="superscript"/>
                      <w:lang w:val="en-US" w:eastAsia="zh-CN"/>
                    </w:rPr>
                    <w:t>3</w:t>
                  </w:r>
                  <w:r>
                    <w:rPr>
                      <w:rFonts w:hint="eastAsia" w:ascii="Times New Roman" w:hAnsi="Times New Roman" w:cs="Times New Roman"/>
                      <w:color w:val="auto"/>
                      <w:sz w:val="21"/>
                      <w:szCs w:val="21"/>
                      <w:highlight w:val="none"/>
                      <w:u w:val="none" w:color="auto"/>
                      <w:lang w:val="en-US" w:eastAsia="zh-CN"/>
                    </w:rPr>
                    <w:t>×4）+清水罐（200m</w:t>
                  </w:r>
                  <w:r>
                    <w:rPr>
                      <w:rFonts w:hint="eastAsia" w:ascii="Times New Roman" w:hAnsi="Times New Roman" w:cs="Times New Roman"/>
                      <w:color w:val="auto"/>
                      <w:sz w:val="21"/>
                      <w:szCs w:val="21"/>
                      <w:highlight w:val="none"/>
                      <w:u w:val="none" w:color="auto"/>
                      <w:vertAlign w:val="superscript"/>
                      <w:lang w:val="en-US" w:eastAsia="zh-CN"/>
                    </w:rPr>
                    <w:t>3</w:t>
                  </w:r>
                  <w:r>
                    <w:rPr>
                      <w:rFonts w:hint="eastAsia" w:ascii="Times New Roman" w:hAnsi="Times New Roman" w:cs="Times New Roman"/>
                      <w:color w:val="auto"/>
                      <w:sz w:val="21"/>
                      <w:szCs w:val="21"/>
                      <w:highlight w:val="none"/>
                      <w:u w:val="none" w:color="auto"/>
                      <w:lang w:val="en-US" w:eastAsia="zh-CN"/>
                    </w:rPr>
                    <w:t>），生产区布设废水收集管网，收集后回用于生产，不外排</w:t>
                  </w:r>
                </w:p>
              </w:tc>
              <w:tc>
                <w:tcPr>
                  <w:tcW w:w="570"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23" w:type="pct"/>
                  <w:vMerge w:val="continue"/>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rPr>
                  </w:pPr>
                </w:p>
              </w:tc>
              <w:tc>
                <w:tcPr>
                  <w:tcW w:w="287" w:type="pct"/>
                  <w:vMerge w:val="continue"/>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rPr>
                  </w:pPr>
                </w:p>
              </w:tc>
              <w:tc>
                <w:tcPr>
                  <w:tcW w:w="675"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初期雨水</w:t>
                  </w:r>
                </w:p>
              </w:tc>
              <w:tc>
                <w:tcPr>
                  <w:tcW w:w="3043"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初期雨水池</w:t>
                  </w:r>
                  <w:r>
                    <w:rPr>
                      <w:rFonts w:hint="eastAsia" w:ascii="Times New Roman" w:hAnsi="Times New Roman" w:cs="Times New Roman"/>
                      <w:color w:val="auto"/>
                      <w:sz w:val="21"/>
                      <w:szCs w:val="21"/>
                      <w:highlight w:val="none"/>
                      <w:u w:val="none" w:color="auto"/>
                      <w:lang w:val="en-US" w:eastAsia="zh-CN"/>
                    </w:rPr>
                    <w:t>（25m³）</w:t>
                  </w:r>
                  <w:r>
                    <w:rPr>
                      <w:rFonts w:hint="default" w:ascii="Times New Roman" w:hAnsi="Times New Roman" w:cs="Times New Roman"/>
                      <w:color w:val="auto"/>
                      <w:sz w:val="21"/>
                      <w:szCs w:val="21"/>
                      <w:highlight w:val="none"/>
                      <w:u w:val="none" w:color="auto"/>
                      <w:lang w:val="en-US" w:eastAsia="zh-CN"/>
                    </w:rPr>
                    <w:t>一个</w:t>
                  </w:r>
                  <w:r>
                    <w:rPr>
                      <w:rFonts w:hint="eastAsia" w:ascii="Times New Roman" w:hAnsi="Times New Roman" w:cs="Times New Roman"/>
                      <w:color w:val="auto"/>
                      <w:sz w:val="21"/>
                      <w:szCs w:val="21"/>
                      <w:highlight w:val="none"/>
                      <w:u w:val="none" w:color="auto"/>
                      <w:lang w:val="en-US" w:eastAsia="zh-CN"/>
                    </w:rPr>
                    <w:t>，洗车废水经洗车池处理后回用于喷雾降尘及洗车，不外排</w:t>
                  </w:r>
                </w:p>
              </w:tc>
              <w:tc>
                <w:tcPr>
                  <w:tcW w:w="570"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423" w:type="pct"/>
                  <w:vMerge w:val="continue"/>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rPr>
                  </w:pPr>
                </w:p>
              </w:tc>
              <w:tc>
                <w:tcPr>
                  <w:tcW w:w="962" w:type="pct"/>
                  <w:gridSpan w:val="2"/>
                  <w:vMerge w:val="restar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lang w:val="en-US" w:eastAsia="zh-CN"/>
                    </w:rPr>
                    <w:t>废气</w:t>
                  </w:r>
                </w:p>
              </w:tc>
              <w:tc>
                <w:tcPr>
                  <w:tcW w:w="3043"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生产线采取封闭厂房措施，原料堆场设罩棚和围档，进厂道路地面硬化</w:t>
                  </w:r>
                  <w:r>
                    <w:rPr>
                      <w:rFonts w:hint="eastAsia" w:ascii="Times New Roman" w:hAnsi="Times New Roman" w:cs="Times New Roman"/>
                      <w:color w:val="auto"/>
                      <w:sz w:val="21"/>
                      <w:szCs w:val="21"/>
                      <w:highlight w:val="none"/>
                      <w:u w:val="none" w:color="auto"/>
                      <w:lang w:val="en-US" w:eastAsia="zh-CN"/>
                    </w:rPr>
                    <w:t>，</w:t>
                  </w:r>
                  <w:r>
                    <w:rPr>
                      <w:rFonts w:hint="default" w:ascii="Times New Roman" w:hAnsi="Times New Roman" w:cs="Times New Roman"/>
                      <w:color w:val="auto"/>
                      <w:sz w:val="21"/>
                      <w:szCs w:val="21"/>
                      <w:highlight w:val="none"/>
                      <w:u w:val="none" w:color="auto"/>
                      <w:lang w:val="en-US" w:eastAsia="zh-CN"/>
                    </w:rPr>
                    <w:t>原料堆场洒水</w:t>
                  </w:r>
                </w:p>
              </w:tc>
              <w:tc>
                <w:tcPr>
                  <w:tcW w:w="570"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423" w:type="pct"/>
                  <w:vMerge w:val="continue"/>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rPr>
                  </w:pPr>
                </w:p>
              </w:tc>
              <w:tc>
                <w:tcPr>
                  <w:tcW w:w="962" w:type="pct"/>
                  <w:gridSpan w:val="2"/>
                  <w:vMerge w:val="continue"/>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rPr>
                  </w:pPr>
                </w:p>
              </w:tc>
              <w:tc>
                <w:tcPr>
                  <w:tcW w:w="3043"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湿法制砂生产线</w:t>
                  </w:r>
                  <w:r>
                    <w:rPr>
                      <w:rFonts w:hint="default" w:ascii="Times New Roman" w:hAnsi="Times New Roman" w:cs="Times New Roman"/>
                      <w:color w:val="auto"/>
                      <w:sz w:val="21"/>
                      <w:szCs w:val="21"/>
                      <w:highlight w:val="none"/>
                      <w:u w:val="none" w:color="auto"/>
                      <w:lang w:val="en-US" w:eastAsia="zh-CN"/>
                    </w:rPr>
                    <w:t>破碎</w:t>
                  </w:r>
                  <w:r>
                    <w:rPr>
                      <w:rFonts w:hint="eastAsia" w:ascii="Times New Roman" w:hAnsi="Times New Roman" w:cs="Times New Roman"/>
                      <w:color w:val="auto"/>
                      <w:sz w:val="21"/>
                      <w:szCs w:val="21"/>
                      <w:highlight w:val="none"/>
                      <w:u w:val="none" w:color="auto"/>
                      <w:lang w:val="en-US" w:eastAsia="zh-CN"/>
                    </w:rPr>
                    <w:t>设备</w:t>
                  </w:r>
                  <w:r>
                    <w:rPr>
                      <w:rFonts w:hint="default" w:ascii="Times New Roman" w:hAnsi="Times New Roman" w:cs="Times New Roman"/>
                      <w:color w:val="auto"/>
                      <w:sz w:val="21"/>
                      <w:szCs w:val="21"/>
                      <w:highlight w:val="none"/>
                      <w:u w:val="none" w:color="auto"/>
                      <w:lang w:val="en-US" w:eastAsia="zh-CN"/>
                    </w:rPr>
                    <w:t>、</w:t>
                  </w:r>
                  <w:r>
                    <w:rPr>
                      <w:rFonts w:hint="eastAsia" w:ascii="Times New Roman" w:hAnsi="Times New Roman" w:cs="Times New Roman"/>
                      <w:color w:val="auto"/>
                      <w:sz w:val="21"/>
                      <w:szCs w:val="21"/>
                      <w:highlight w:val="none"/>
                      <w:u w:val="none" w:color="auto"/>
                      <w:lang w:val="en-US" w:eastAsia="zh-CN"/>
                    </w:rPr>
                    <w:t>滚动筛等上方安装抑尘洒水装置、输送带封闭</w:t>
                  </w:r>
                  <w:r>
                    <w:rPr>
                      <w:rFonts w:hint="eastAsia"/>
                      <w:color w:val="auto"/>
                      <w:highlight w:val="none"/>
                      <w:lang w:eastAsia="zh-CN"/>
                    </w:rPr>
                    <w:t>。</w:t>
                  </w:r>
                  <w:r>
                    <w:rPr>
                      <w:rFonts w:hint="eastAsia"/>
                      <w:color w:val="auto"/>
                      <w:highlight w:val="none"/>
                      <w:lang w:val="en-US" w:eastAsia="zh-CN"/>
                    </w:rPr>
                    <w:t>因原料本身为湿式材料，在投料粉尘、输送粉尘均采用喷淋降尘，且投料输送进行封闭措施，避免粉尘外溢</w:t>
                  </w:r>
                </w:p>
              </w:tc>
              <w:tc>
                <w:tcPr>
                  <w:tcW w:w="570"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3" w:type="pct"/>
                  <w:vMerge w:val="continue"/>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rPr>
                  </w:pPr>
                </w:p>
              </w:tc>
              <w:tc>
                <w:tcPr>
                  <w:tcW w:w="962" w:type="pct"/>
                  <w:gridSpan w:val="2"/>
                  <w:vMerge w:val="restar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lang w:val="en-US" w:eastAsia="zh-CN"/>
                    </w:rPr>
                    <w:t>固废</w:t>
                  </w:r>
                </w:p>
              </w:tc>
              <w:tc>
                <w:tcPr>
                  <w:tcW w:w="3043"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垃圾桶</w:t>
                  </w:r>
                  <w:r>
                    <w:rPr>
                      <w:rFonts w:hint="eastAsia" w:ascii="Times New Roman" w:hAnsi="Times New Roman" w:cs="Times New Roman"/>
                      <w:color w:val="auto"/>
                      <w:sz w:val="21"/>
                      <w:szCs w:val="21"/>
                      <w:highlight w:val="none"/>
                      <w:u w:val="none" w:color="auto"/>
                      <w:lang w:val="en-US" w:eastAsia="zh-CN"/>
                    </w:rPr>
                    <w:t>若干</w:t>
                  </w:r>
                </w:p>
              </w:tc>
              <w:tc>
                <w:tcPr>
                  <w:tcW w:w="570"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3" w:type="pct"/>
                  <w:vMerge w:val="continue"/>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rPr>
                  </w:pPr>
                </w:p>
              </w:tc>
              <w:tc>
                <w:tcPr>
                  <w:tcW w:w="962" w:type="pct"/>
                  <w:gridSpan w:val="2"/>
                  <w:vMerge w:val="continue"/>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p>
              </w:tc>
              <w:tc>
                <w:tcPr>
                  <w:tcW w:w="3043"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污泥暂存间，占地面积</w:t>
                  </w:r>
                  <w:r>
                    <w:rPr>
                      <w:rFonts w:hint="eastAsia" w:ascii="Times New Roman" w:hAnsi="Times New Roman" w:cs="Times New Roman"/>
                      <w:color w:val="auto"/>
                      <w:sz w:val="21"/>
                      <w:szCs w:val="21"/>
                      <w:highlight w:val="none"/>
                      <w:u w:val="none" w:color="auto"/>
                      <w:lang w:val="en-US" w:eastAsia="zh-CN"/>
                    </w:rPr>
                    <w:t>100</w:t>
                  </w:r>
                  <w:r>
                    <w:rPr>
                      <w:rFonts w:hint="default" w:ascii="Times New Roman" w:hAnsi="Times New Roman" w:cs="Times New Roman"/>
                      <w:color w:val="auto"/>
                      <w:sz w:val="21"/>
                      <w:szCs w:val="21"/>
                      <w:highlight w:val="none"/>
                      <w:u w:val="none" w:color="auto"/>
                      <w:lang w:val="en-US" w:eastAsia="zh-CN"/>
                    </w:rPr>
                    <w:t>m</w:t>
                  </w:r>
                  <w:r>
                    <w:rPr>
                      <w:rFonts w:hint="default" w:ascii="Times New Roman" w:hAnsi="Times New Roman" w:cs="Times New Roman"/>
                      <w:color w:val="auto"/>
                      <w:sz w:val="21"/>
                      <w:szCs w:val="21"/>
                      <w:highlight w:val="none"/>
                      <w:u w:val="none" w:color="auto"/>
                      <w:vertAlign w:val="superscript"/>
                      <w:lang w:val="en-US" w:eastAsia="zh-CN"/>
                    </w:rPr>
                    <w:t>2</w:t>
                  </w:r>
                </w:p>
              </w:tc>
              <w:tc>
                <w:tcPr>
                  <w:tcW w:w="570"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3" w:type="pct"/>
                  <w:vMerge w:val="continue"/>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rPr>
                  </w:pPr>
                </w:p>
              </w:tc>
              <w:tc>
                <w:tcPr>
                  <w:tcW w:w="962" w:type="pct"/>
                  <w:gridSpan w:val="2"/>
                  <w:vMerge w:val="continue"/>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p>
              </w:tc>
              <w:tc>
                <w:tcPr>
                  <w:tcW w:w="3043"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一般固废暂存间50m</w:t>
                  </w:r>
                  <w:r>
                    <w:rPr>
                      <w:rFonts w:hint="eastAsia" w:ascii="Times New Roman" w:hAnsi="Times New Roman" w:cs="Times New Roman"/>
                      <w:color w:val="auto"/>
                      <w:sz w:val="21"/>
                      <w:szCs w:val="21"/>
                      <w:highlight w:val="none"/>
                      <w:u w:val="none" w:color="auto"/>
                      <w:vertAlign w:val="superscript"/>
                      <w:lang w:val="en-US" w:eastAsia="zh-CN"/>
                    </w:rPr>
                    <w:t>2</w:t>
                  </w:r>
                </w:p>
              </w:tc>
              <w:tc>
                <w:tcPr>
                  <w:tcW w:w="570"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3" w:type="pct"/>
                  <w:vMerge w:val="continue"/>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rPr>
                  </w:pPr>
                </w:p>
              </w:tc>
              <w:tc>
                <w:tcPr>
                  <w:tcW w:w="962" w:type="pct"/>
                  <w:gridSpan w:val="2"/>
                  <w:vMerge w:val="continue"/>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p>
              </w:tc>
              <w:tc>
                <w:tcPr>
                  <w:tcW w:w="3043"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危废暂存间，10</w:t>
                  </w:r>
                  <w:r>
                    <w:rPr>
                      <w:rFonts w:hint="default" w:ascii="Times New Roman" w:hAnsi="Times New Roman" w:cs="Times New Roman"/>
                      <w:color w:val="auto"/>
                      <w:sz w:val="21"/>
                      <w:szCs w:val="21"/>
                      <w:highlight w:val="none"/>
                      <w:u w:val="none" w:color="auto"/>
                      <w:lang w:val="en-US" w:eastAsia="zh-CN"/>
                    </w:rPr>
                    <w:t>m</w:t>
                  </w:r>
                  <w:r>
                    <w:rPr>
                      <w:rFonts w:hint="eastAsia" w:ascii="Times New Roman" w:hAnsi="Times New Roman" w:cs="Times New Roman"/>
                      <w:color w:val="auto"/>
                      <w:sz w:val="21"/>
                      <w:szCs w:val="21"/>
                      <w:highlight w:val="none"/>
                      <w:u w:val="none" w:color="auto"/>
                      <w:vertAlign w:val="superscript"/>
                      <w:lang w:val="en-US" w:eastAsia="zh-CN"/>
                    </w:rPr>
                    <w:t>3</w:t>
                  </w:r>
                </w:p>
              </w:tc>
              <w:tc>
                <w:tcPr>
                  <w:tcW w:w="570"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3" w:type="pct"/>
                  <w:vMerge w:val="continue"/>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rPr>
                  </w:pPr>
                </w:p>
              </w:tc>
              <w:tc>
                <w:tcPr>
                  <w:tcW w:w="962" w:type="pct"/>
                  <w:gridSpan w:val="2"/>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lang w:val="en-US" w:eastAsia="zh-CN"/>
                    </w:rPr>
                    <w:t>噪声</w:t>
                  </w:r>
                </w:p>
              </w:tc>
              <w:tc>
                <w:tcPr>
                  <w:tcW w:w="3043"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设备设置减振基础，厂房围挡，加强厂区绿化</w:t>
                  </w:r>
                </w:p>
              </w:tc>
              <w:tc>
                <w:tcPr>
                  <w:tcW w:w="570" w:type="pct"/>
                  <w:tcBorders>
                    <w:tl2br w:val="nil"/>
                    <w:tr2bl w:val="nil"/>
                  </w:tcBorders>
                  <w:vAlign w:val="center"/>
                </w:tcPr>
                <w:p>
                  <w:pPr>
                    <w:bidi w:val="0"/>
                    <w:jc w:val="center"/>
                    <w:rPr>
                      <w:rFonts w:hint="default" w:ascii="Times New Roman" w:hAnsi="Times New Roman" w:cs="Times New Roman"/>
                      <w:color w:val="auto"/>
                      <w:sz w:val="21"/>
                      <w:szCs w:val="21"/>
                      <w:highlight w:val="none"/>
                      <w:u w:val="none" w:color="auto"/>
                    </w:rPr>
                  </w:pPr>
                  <w:r>
                    <w:rPr>
                      <w:rFonts w:hint="eastAsia" w:ascii="Times New Roman" w:hAnsi="Times New Roman" w:cs="Times New Roman"/>
                      <w:color w:val="auto"/>
                      <w:sz w:val="21"/>
                      <w:szCs w:val="21"/>
                      <w:highlight w:val="none"/>
                      <w:u w:val="none" w:color="auto"/>
                      <w:lang w:val="en-US" w:eastAsia="zh-CN"/>
                    </w:rPr>
                    <w:t>新建</w:t>
                  </w:r>
                </w:p>
              </w:tc>
            </w:tr>
          </w:tbl>
          <w:p>
            <w:pPr>
              <w:spacing w:beforeLines="50" w:line="348" w:lineRule="auto"/>
              <w:rPr>
                <w:rFonts w:hint="default" w:ascii="Times New Roman" w:hAnsi="Times New Roman" w:eastAsia="宋体" w:cs="Times New Roman"/>
                <w:b/>
                <w:snapToGrid w:val="0"/>
                <w:color w:val="auto"/>
                <w:sz w:val="24"/>
                <w:highlight w:val="none"/>
                <w:u w:val="none" w:color="auto"/>
                <w:lang w:val="en-US" w:eastAsia="zh-CN"/>
              </w:rPr>
            </w:pPr>
            <w:r>
              <w:rPr>
                <w:rFonts w:hint="eastAsia" w:ascii="Times New Roman" w:hAnsi="Times New Roman" w:cs="Times New Roman"/>
                <w:b/>
                <w:snapToGrid w:val="0"/>
                <w:color w:val="auto"/>
                <w:sz w:val="24"/>
                <w:highlight w:val="none"/>
                <w:u w:val="none" w:color="auto"/>
                <w:lang w:val="en-US" w:eastAsia="zh-CN"/>
              </w:rPr>
              <w:t>3</w:t>
            </w:r>
            <w:r>
              <w:rPr>
                <w:rFonts w:hint="default" w:ascii="Times New Roman" w:hAnsi="Times New Roman" w:eastAsia="宋体" w:cs="Times New Roman"/>
                <w:b/>
                <w:snapToGrid w:val="0"/>
                <w:color w:val="auto"/>
                <w:sz w:val="24"/>
                <w:highlight w:val="none"/>
                <w:u w:val="none" w:color="auto"/>
              </w:rPr>
              <w:t>、</w:t>
            </w:r>
            <w:r>
              <w:rPr>
                <w:rFonts w:hint="eastAsia" w:ascii="Times New Roman" w:hAnsi="Times New Roman" w:cs="Times New Roman"/>
                <w:b/>
                <w:snapToGrid w:val="0"/>
                <w:color w:val="auto"/>
                <w:sz w:val="24"/>
                <w:highlight w:val="none"/>
                <w:u w:val="none" w:color="auto"/>
                <w:lang w:val="en-US" w:eastAsia="zh-CN"/>
              </w:rPr>
              <w:t>主要生产设备及</w:t>
            </w:r>
            <w:r>
              <w:rPr>
                <w:rFonts w:ascii="Times New Roman"/>
                <w:b/>
                <w:color w:val="auto"/>
                <w:sz w:val="24"/>
                <w:highlight w:val="none"/>
                <w:u w:val="none" w:color="auto"/>
              </w:rPr>
              <w:t>原辅材料</w:t>
            </w:r>
          </w:p>
          <w:p>
            <w:pPr>
              <w:pStyle w:val="281"/>
              <w:spacing w:line="240" w:lineRule="auto"/>
              <w:ind w:firstLine="0"/>
              <w:jc w:val="center"/>
              <w:rPr>
                <w:rFonts w:ascii="Times New Roman" w:hAnsi="Times New Roman" w:cs="Times New Roman"/>
                <w:b/>
                <w:color w:val="auto"/>
                <w:sz w:val="21"/>
                <w:szCs w:val="21"/>
                <w:highlight w:val="none"/>
                <w:u w:val="none" w:color="auto"/>
              </w:rPr>
            </w:pPr>
            <w:r>
              <w:rPr>
                <w:rFonts w:ascii="Times New Roman" w:hAnsi="Times New Roman" w:cs="Times New Roman"/>
                <w:b/>
                <w:color w:val="auto"/>
                <w:sz w:val="21"/>
                <w:szCs w:val="21"/>
                <w:highlight w:val="none"/>
                <w:u w:val="none" w:color="auto"/>
              </w:rPr>
              <w:t>表</w:t>
            </w:r>
            <w:r>
              <w:rPr>
                <w:rFonts w:hint="eastAsia" w:ascii="Times New Roman" w:hAnsi="Times New Roman" w:cs="Times New Roman"/>
                <w:b/>
                <w:color w:val="auto"/>
                <w:sz w:val="21"/>
                <w:szCs w:val="21"/>
                <w:highlight w:val="none"/>
                <w:u w:val="none" w:color="auto"/>
                <w:lang w:val="en-US" w:eastAsia="zh-CN"/>
              </w:rPr>
              <w:t>2</w:t>
            </w:r>
            <w:r>
              <w:rPr>
                <w:rFonts w:ascii="Times New Roman" w:hAnsi="Times New Roman" w:cs="Times New Roman"/>
                <w:b/>
                <w:color w:val="auto"/>
                <w:sz w:val="21"/>
                <w:szCs w:val="21"/>
                <w:highlight w:val="none"/>
                <w:u w:val="none" w:color="auto"/>
              </w:rPr>
              <w:t>-</w:t>
            </w:r>
            <w:r>
              <w:rPr>
                <w:rFonts w:hint="eastAsia" w:ascii="Times New Roman" w:hAnsi="Times New Roman" w:cs="Times New Roman"/>
                <w:b/>
                <w:color w:val="auto"/>
                <w:sz w:val="21"/>
                <w:szCs w:val="21"/>
                <w:highlight w:val="none"/>
                <w:u w:val="none" w:color="auto"/>
                <w:lang w:val="en-US" w:eastAsia="zh-CN"/>
              </w:rPr>
              <w:t xml:space="preserve">2 </w:t>
            </w:r>
            <w:r>
              <w:rPr>
                <w:rFonts w:ascii="Times New Roman" w:hAnsi="Times New Roman" w:cs="Times New Roman"/>
                <w:b/>
                <w:color w:val="auto"/>
                <w:sz w:val="21"/>
                <w:szCs w:val="21"/>
                <w:highlight w:val="none"/>
                <w:u w:val="none" w:color="auto"/>
              </w:rPr>
              <w:t>主要生产设备一览表</w:t>
            </w:r>
          </w:p>
          <w:tbl>
            <w:tblPr>
              <w:tblStyle w:val="36"/>
              <w:tblW w:w="841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615"/>
              <w:gridCol w:w="3600"/>
              <w:gridCol w:w="600"/>
              <w:gridCol w:w="627"/>
              <w:gridCol w:w="13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76" w:hRule="atLeast"/>
                <w:jc w:val="center"/>
              </w:trPr>
              <w:tc>
                <w:tcPr>
                  <w:tcW w:w="342" w:type="pct"/>
                  <w:tcBorders>
                    <w:tl2br w:val="nil"/>
                    <w:tr2bl w:val="nil"/>
                  </w:tcBorders>
                  <w:shd w:val="clear" w:color="auto" w:fill="auto"/>
                  <w:noWrap/>
                  <w:vAlign w:val="center"/>
                </w:tcPr>
                <w:p>
                  <w:pPr>
                    <w:pStyle w:val="293"/>
                    <w:rPr>
                      <w:b/>
                      <w:color w:val="auto"/>
                      <w:highlight w:val="none"/>
                      <w:u w:val="none" w:color="auto"/>
                    </w:rPr>
                  </w:pPr>
                  <w:r>
                    <w:rPr>
                      <w:b/>
                      <w:color w:val="auto"/>
                      <w:highlight w:val="none"/>
                      <w:u w:val="none" w:color="auto"/>
                    </w:rPr>
                    <w:t>序号</w:t>
                  </w:r>
                </w:p>
              </w:tc>
              <w:tc>
                <w:tcPr>
                  <w:tcW w:w="959" w:type="pct"/>
                  <w:tcBorders>
                    <w:tl2br w:val="nil"/>
                    <w:tr2bl w:val="nil"/>
                  </w:tcBorders>
                  <w:shd w:val="clear" w:color="auto" w:fill="auto"/>
                  <w:noWrap w:val="0"/>
                  <w:vAlign w:val="center"/>
                </w:tcPr>
                <w:p>
                  <w:pPr>
                    <w:pStyle w:val="293"/>
                    <w:rPr>
                      <w:b/>
                      <w:color w:val="auto"/>
                      <w:highlight w:val="none"/>
                      <w:u w:val="none" w:color="auto"/>
                    </w:rPr>
                  </w:pPr>
                  <w:r>
                    <w:rPr>
                      <w:b/>
                      <w:color w:val="auto"/>
                      <w:highlight w:val="none"/>
                      <w:u w:val="none" w:color="auto"/>
                    </w:rPr>
                    <w:t>设备名称</w:t>
                  </w:r>
                </w:p>
              </w:tc>
              <w:tc>
                <w:tcPr>
                  <w:tcW w:w="2138" w:type="pct"/>
                  <w:tcBorders>
                    <w:tl2br w:val="nil"/>
                    <w:tr2bl w:val="nil"/>
                  </w:tcBorders>
                  <w:shd w:val="clear" w:color="auto" w:fill="auto"/>
                  <w:noWrap/>
                  <w:vAlign w:val="center"/>
                </w:tcPr>
                <w:p>
                  <w:pPr>
                    <w:pStyle w:val="293"/>
                    <w:rPr>
                      <w:b/>
                      <w:color w:val="auto"/>
                      <w:highlight w:val="none"/>
                      <w:u w:val="none" w:color="auto"/>
                    </w:rPr>
                  </w:pPr>
                  <w:r>
                    <w:rPr>
                      <w:b/>
                      <w:color w:val="auto"/>
                      <w:highlight w:val="none"/>
                      <w:u w:val="none" w:color="auto"/>
                    </w:rPr>
                    <w:t>规格型号</w:t>
                  </w:r>
                </w:p>
              </w:tc>
              <w:tc>
                <w:tcPr>
                  <w:tcW w:w="356" w:type="pct"/>
                  <w:tcBorders>
                    <w:tl2br w:val="nil"/>
                    <w:tr2bl w:val="nil"/>
                  </w:tcBorders>
                  <w:shd w:val="clear" w:color="auto" w:fill="auto"/>
                  <w:noWrap/>
                  <w:vAlign w:val="center"/>
                </w:tcPr>
                <w:p>
                  <w:pPr>
                    <w:pStyle w:val="293"/>
                    <w:rPr>
                      <w:b/>
                      <w:color w:val="auto"/>
                      <w:highlight w:val="none"/>
                      <w:u w:val="none" w:color="auto"/>
                    </w:rPr>
                  </w:pPr>
                  <w:r>
                    <w:rPr>
                      <w:b/>
                      <w:color w:val="auto"/>
                      <w:highlight w:val="none"/>
                      <w:u w:val="none" w:color="auto"/>
                    </w:rPr>
                    <w:t>单位</w:t>
                  </w:r>
                </w:p>
              </w:tc>
              <w:tc>
                <w:tcPr>
                  <w:tcW w:w="372" w:type="pct"/>
                  <w:tcBorders>
                    <w:tl2br w:val="nil"/>
                    <w:tr2bl w:val="nil"/>
                  </w:tcBorders>
                  <w:shd w:val="clear" w:color="auto" w:fill="auto"/>
                  <w:noWrap/>
                  <w:vAlign w:val="center"/>
                </w:tcPr>
                <w:p>
                  <w:pPr>
                    <w:pStyle w:val="293"/>
                    <w:rPr>
                      <w:b/>
                      <w:color w:val="auto"/>
                      <w:highlight w:val="none"/>
                      <w:u w:val="none" w:color="auto"/>
                    </w:rPr>
                  </w:pPr>
                  <w:r>
                    <w:rPr>
                      <w:b/>
                      <w:color w:val="auto"/>
                      <w:highlight w:val="none"/>
                      <w:u w:val="none" w:color="auto"/>
                    </w:rPr>
                    <w:t>数量</w:t>
                  </w:r>
                </w:p>
              </w:tc>
              <w:tc>
                <w:tcPr>
                  <w:tcW w:w="831" w:type="pct"/>
                  <w:tcBorders>
                    <w:tl2br w:val="nil"/>
                    <w:tr2bl w:val="nil"/>
                  </w:tcBorders>
                  <w:shd w:val="clear" w:color="auto" w:fill="auto"/>
                  <w:noWrap/>
                  <w:vAlign w:val="center"/>
                </w:tcPr>
                <w:p>
                  <w:pPr>
                    <w:pStyle w:val="293"/>
                    <w:rPr>
                      <w:rFonts w:hint="eastAsia" w:eastAsia="宋体"/>
                      <w:b/>
                      <w:color w:val="auto"/>
                      <w:highlight w:val="none"/>
                      <w:u w:val="none" w:color="auto"/>
                      <w:lang w:val="en-US" w:eastAsia="zh-CN"/>
                    </w:rPr>
                  </w:pPr>
                  <w:r>
                    <w:rPr>
                      <w:rFonts w:hint="eastAsia"/>
                      <w:b/>
                      <w:color w:val="auto"/>
                      <w:highlight w:val="none"/>
                      <w:u w:val="none" w:color="auto"/>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342" w:type="pct"/>
                  <w:tcBorders>
                    <w:tl2br w:val="nil"/>
                    <w:tr2bl w:val="nil"/>
                  </w:tcBorders>
                  <w:shd w:val="clear" w:color="auto" w:fill="auto"/>
                  <w:noWrap/>
                  <w:vAlign w:val="center"/>
                </w:tcPr>
                <w:p>
                  <w:pPr>
                    <w:pStyle w:val="293"/>
                    <w:numPr>
                      <w:ilvl w:val="0"/>
                      <w:numId w:val="1"/>
                    </w:numPr>
                    <w:ind w:left="425" w:leftChars="0" w:hanging="425" w:firstLineChars="0"/>
                    <w:rPr>
                      <w:rFonts w:hint="eastAsia"/>
                      <w:color w:val="auto"/>
                      <w:highlight w:val="none"/>
                      <w:u w:val="none" w:color="auto"/>
                    </w:rPr>
                  </w:pPr>
                </w:p>
              </w:tc>
              <w:tc>
                <w:tcPr>
                  <w:tcW w:w="959" w:type="pct"/>
                  <w:tcBorders>
                    <w:tl2br w:val="nil"/>
                    <w:tr2bl w:val="nil"/>
                  </w:tcBorders>
                  <w:shd w:val="clear" w:color="auto" w:fill="auto"/>
                  <w:noWrap w:val="0"/>
                  <w:vAlign w:val="center"/>
                </w:tcPr>
                <w:p>
                  <w:pPr>
                    <w:pStyle w:val="293"/>
                    <w:rPr>
                      <w:rFonts w:hint="eastAsia" w:ascii="Times New Roman" w:hAnsi="Times New Roman" w:eastAsia="宋体" w:cs="Times New Roman"/>
                      <w:color w:val="auto"/>
                      <w:sz w:val="21"/>
                      <w:szCs w:val="24"/>
                      <w:highlight w:val="none"/>
                      <w:u w:val="none" w:color="auto"/>
                      <w:lang w:val="en-US" w:eastAsia="en-US" w:bidi="ar-SA"/>
                    </w:rPr>
                  </w:pPr>
                  <w:r>
                    <w:rPr>
                      <w:rFonts w:hint="eastAsia"/>
                      <w:color w:val="auto"/>
                      <w:highlight w:val="none"/>
                      <w:u w:val="none" w:color="auto"/>
                    </w:rPr>
                    <w:t>颚式破碎机</w:t>
                  </w:r>
                </w:p>
              </w:tc>
              <w:tc>
                <w:tcPr>
                  <w:tcW w:w="2138" w:type="pct"/>
                  <w:tcBorders>
                    <w:tl2br w:val="nil"/>
                    <w:tr2bl w:val="nil"/>
                  </w:tcBorders>
                  <w:shd w:val="clear" w:color="auto" w:fill="auto"/>
                  <w:noWrap/>
                  <w:vAlign w:val="center"/>
                </w:tcPr>
                <w:p>
                  <w:pPr>
                    <w:pStyle w:val="293"/>
                    <w:rPr>
                      <w:rFonts w:hint="eastAsia"/>
                      <w:color w:val="auto"/>
                      <w:highlight w:val="none"/>
                      <w:u w:val="none" w:color="auto"/>
                      <w:lang w:val="en-US" w:eastAsia="zh-CN"/>
                    </w:rPr>
                  </w:pPr>
                  <w:r>
                    <w:rPr>
                      <w:rFonts w:hint="eastAsia"/>
                      <w:color w:val="auto"/>
                      <w:highlight w:val="none"/>
                      <w:u w:val="none" w:color="auto"/>
                    </w:rPr>
                    <w:t>57型鄂式800（t/h）</w:t>
                  </w:r>
                  <w:r>
                    <w:rPr>
                      <w:rFonts w:hint="eastAsia"/>
                      <w:color w:val="auto"/>
                      <w:highlight w:val="none"/>
                      <w:u w:val="none" w:color="auto"/>
                      <w:lang w:eastAsia="zh-CN"/>
                    </w:rPr>
                    <w:t>，</w:t>
                  </w:r>
                  <w:r>
                    <w:rPr>
                      <w:rFonts w:hint="eastAsia"/>
                      <w:color w:val="auto"/>
                      <w:highlight w:val="none"/>
                      <w:u w:val="none" w:color="auto"/>
                      <w:lang w:val="en-US" w:eastAsia="zh-CN"/>
                    </w:rPr>
                    <w:t>年生产300天，</w:t>
                  </w:r>
                </w:p>
                <w:p>
                  <w:pPr>
                    <w:pStyle w:val="293"/>
                    <w:rPr>
                      <w:rFonts w:hint="default" w:ascii="Times New Roman" w:hAnsi="Times New Roman" w:eastAsia="宋体" w:cs="Times New Roman"/>
                      <w:color w:val="auto"/>
                      <w:sz w:val="21"/>
                      <w:szCs w:val="24"/>
                      <w:highlight w:val="none"/>
                      <w:u w:val="none" w:color="auto"/>
                      <w:lang w:val="en-US" w:eastAsia="zh-CN" w:bidi="ar-SA"/>
                    </w:rPr>
                  </w:pPr>
                  <w:r>
                    <w:rPr>
                      <w:rFonts w:hint="eastAsia"/>
                      <w:color w:val="auto"/>
                      <w:highlight w:val="none"/>
                      <w:u w:val="none" w:color="auto"/>
                      <w:lang w:val="en-US" w:eastAsia="zh-CN"/>
                    </w:rPr>
                    <w:t>每天生产10小时，该破碎机年满负荷最大生产能力可达240万吨</w:t>
                  </w:r>
                </w:p>
              </w:tc>
              <w:tc>
                <w:tcPr>
                  <w:tcW w:w="356" w:type="pct"/>
                  <w:tcBorders>
                    <w:tl2br w:val="nil"/>
                    <w:tr2bl w:val="nil"/>
                  </w:tcBorders>
                  <w:shd w:val="clear" w:color="auto" w:fill="auto"/>
                  <w:noWrap/>
                  <w:vAlign w:val="center"/>
                </w:tcPr>
                <w:p>
                  <w:pPr>
                    <w:pStyle w:val="293"/>
                    <w:rPr>
                      <w:rFonts w:ascii="Times New Roman" w:hAnsi="Times New Roman" w:eastAsia="宋体" w:cs="Times New Roman"/>
                      <w:color w:val="auto"/>
                      <w:sz w:val="21"/>
                      <w:szCs w:val="24"/>
                      <w:highlight w:val="none"/>
                      <w:u w:val="none" w:color="auto"/>
                      <w:lang w:val="en-US" w:eastAsia="en-US" w:bidi="ar-SA"/>
                    </w:rPr>
                  </w:pPr>
                  <w:r>
                    <w:rPr>
                      <w:color w:val="auto"/>
                      <w:highlight w:val="none"/>
                      <w:u w:val="none" w:color="auto"/>
                    </w:rPr>
                    <w:t>台</w:t>
                  </w:r>
                </w:p>
              </w:tc>
              <w:tc>
                <w:tcPr>
                  <w:tcW w:w="372" w:type="pct"/>
                  <w:tcBorders>
                    <w:tl2br w:val="nil"/>
                    <w:tr2bl w:val="nil"/>
                  </w:tcBorders>
                  <w:shd w:val="clear" w:color="auto" w:fill="auto"/>
                  <w:noWrap w:val="0"/>
                  <w:vAlign w:val="center"/>
                </w:tcPr>
                <w:p>
                  <w:pPr>
                    <w:pStyle w:val="293"/>
                    <w:jc w:val="center"/>
                    <w:rPr>
                      <w:rFonts w:ascii="Times New Roman" w:hAnsi="Times New Roman" w:eastAsia="宋体" w:cs="Times New Roman"/>
                      <w:color w:val="auto"/>
                      <w:sz w:val="21"/>
                      <w:szCs w:val="24"/>
                      <w:highlight w:val="none"/>
                      <w:u w:val="none" w:color="auto"/>
                      <w:lang w:val="en-US" w:eastAsia="en-US" w:bidi="ar-SA"/>
                    </w:rPr>
                  </w:pPr>
                  <w:r>
                    <w:rPr>
                      <w:color w:val="auto"/>
                      <w:highlight w:val="none"/>
                      <w:u w:val="none" w:color="auto"/>
                    </w:rPr>
                    <w:t>1</w:t>
                  </w:r>
                </w:p>
              </w:tc>
              <w:tc>
                <w:tcPr>
                  <w:tcW w:w="831" w:type="pct"/>
                  <w:vMerge w:val="restart"/>
                  <w:tcBorders>
                    <w:tl2br w:val="nil"/>
                    <w:tr2bl w:val="nil"/>
                  </w:tcBorders>
                  <w:shd w:val="clear" w:color="auto" w:fill="auto"/>
                  <w:noWrap w:val="0"/>
                  <w:vAlign w:val="center"/>
                </w:tcPr>
                <w:p>
                  <w:pPr>
                    <w:pStyle w:val="293"/>
                    <w:jc w:val="center"/>
                    <w:rPr>
                      <w:rFonts w:hint="default" w:eastAsia="宋体"/>
                      <w:color w:val="auto"/>
                      <w:highlight w:val="none"/>
                      <w:u w:val="none" w:color="auto"/>
                      <w:lang w:val="en-US" w:eastAsia="zh-CN"/>
                    </w:rPr>
                  </w:pPr>
                  <w:r>
                    <w:rPr>
                      <w:rFonts w:hint="eastAsia"/>
                      <w:color w:val="auto"/>
                      <w:highlight w:val="none"/>
                      <w:u w:val="none" w:color="auto"/>
                      <w:lang w:val="en-US" w:eastAsia="zh-CN"/>
                    </w:rPr>
                    <w:t>鄂破最大产能270万吨/年，满足本项目产能要求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342" w:type="pct"/>
                  <w:tcBorders>
                    <w:tl2br w:val="nil"/>
                    <w:tr2bl w:val="nil"/>
                  </w:tcBorders>
                  <w:shd w:val="clear" w:color="auto" w:fill="auto"/>
                  <w:noWrap/>
                  <w:vAlign w:val="center"/>
                </w:tcPr>
                <w:p>
                  <w:pPr>
                    <w:pStyle w:val="293"/>
                    <w:numPr>
                      <w:ilvl w:val="0"/>
                      <w:numId w:val="1"/>
                    </w:numPr>
                    <w:ind w:left="425" w:leftChars="0" w:hanging="425" w:firstLineChars="0"/>
                    <w:rPr>
                      <w:rFonts w:hint="eastAsia"/>
                      <w:color w:val="auto"/>
                      <w:highlight w:val="none"/>
                      <w:u w:val="none" w:color="auto"/>
                    </w:rPr>
                  </w:pPr>
                </w:p>
              </w:tc>
              <w:tc>
                <w:tcPr>
                  <w:tcW w:w="959" w:type="pct"/>
                  <w:tcBorders>
                    <w:tl2br w:val="nil"/>
                    <w:tr2bl w:val="nil"/>
                  </w:tcBorders>
                  <w:shd w:val="clear" w:color="auto" w:fill="auto"/>
                  <w:noWrap w:val="0"/>
                  <w:vAlign w:val="center"/>
                </w:tcPr>
                <w:p>
                  <w:pPr>
                    <w:pStyle w:val="293"/>
                    <w:rPr>
                      <w:rFonts w:hint="eastAsia"/>
                      <w:color w:val="auto"/>
                      <w:highlight w:val="none"/>
                      <w:u w:val="none" w:color="auto"/>
                    </w:rPr>
                  </w:pPr>
                  <w:r>
                    <w:rPr>
                      <w:rFonts w:hint="eastAsia"/>
                      <w:color w:val="auto"/>
                      <w:highlight w:val="none"/>
                      <w:u w:val="none" w:color="auto"/>
                    </w:rPr>
                    <w:t>颚式破碎机</w:t>
                  </w:r>
                </w:p>
              </w:tc>
              <w:tc>
                <w:tcPr>
                  <w:tcW w:w="2138" w:type="pct"/>
                  <w:tcBorders>
                    <w:tl2br w:val="nil"/>
                    <w:tr2bl w:val="nil"/>
                  </w:tcBorders>
                  <w:shd w:val="clear" w:color="auto" w:fill="auto"/>
                  <w:noWrap/>
                  <w:vAlign w:val="center"/>
                </w:tcPr>
                <w:p>
                  <w:pPr>
                    <w:pStyle w:val="293"/>
                    <w:rPr>
                      <w:rFonts w:hint="default"/>
                      <w:color w:val="auto"/>
                      <w:highlight w:val="none"/>
                      <w:u w:val="none" w:color="auto"/>
                      <w:lang w:val="en-US" w:eastAsia="zh-CN"/>
                    </w:rPr>
                  </w:pPr>
                  <w:r>
                    <w:rPr>
                      <w:rFonts w:hint="eastAsia"/>
                      <w:color w:val="auto"/>
                      <w:highlight w:val="none"/>
                      <w:u w:val="none" w:color="auto"/>
                      <w:lang w:val="en-US" w:eastAsia="zh-CN"/>
                    </w:rPr>
                    <w:t>500*750</w:t>
                  </w:r>
                  <w:r>
                    <w:rPr>
                      <w:rFonts w:hint="eastAsia"/>
                      <w:color w:val="auto"/>
                      <w:highlight w:val="none"/>
                      <w:u w:val="none" w:color="auto"/>
                    </w:rPr>
                    <w:t>型鄂式</w:t>
                  </w:r>
                  <w:r>
                    <w:rPr>
                      <w:rFonts w:hint="eastAsia"/>
                      <w:color w:val="auto"/>
                      <w:highlight w:val="none"/>
                      <w:u w:val="none" w:color="auto"/>
                      <w:lang w:val="en-US" w:eastAsia="zh-CN"/>
                    </w:rPr>
                    <w:t>1</w:t>
                  </w:r>
                  <w:r>
                    <w:rPr>
                      <w:rFonts w:hint="eastAsia"/>
                      <w:color w:val="auto"/>
                      <w:highlight w:val="none"/>
                      <w:u w:val="none" w:color="auto"/>
                    </w:rPr>
                    <w:t>00（t/h）</w:t>
                  </w:r>
                  <w:r>
                    <w:rPr>
                      <w:rFonts w:hint="eastAsia"/>
                      <w:color w:val="auto"/>
                      <w:highlight w:val="none"/>
                      <w:u w:val="none" w:color="auto"/>
                      <w:lang w:eastAsia="zh-CN"/>
                    </w:rPr>
                    <w:t>，</w:t>
                  </w:r>
                  <w:r>
                    <w:rPr>
                      <w:rFonts w:hint="eastAsia"/>
                      <w:color w:val="auto"/>
                      <w:highlight w:val="none"/>
                      <w:u w:val="none" w:color="auto"/>
                      <w:lang w:val="en-US" w:eastAsia="zh-CN"/>
                    </w:rPr>
                    <w:t>年生产300天，每天生产10小时，该破碎机年满负荷最大生产能力可达</w:t>
                  </w:r>
                  <w:r>
                    <w:rPr>
                      <w:rFonts w:hint="eastAsia"/>
                      <w:color w:val="auto"/>
                      <w:highlight w:val="none"/>
                      <w:u w:val="none" w:color="auto"/>
                      <w:lang w:val="en-US" w:eastAsia="zh-CN"/>
                    </w:rPr>
                    <w:t>30万</w:t>
                  </w:r>
                  <w:r>
                    <w:rPr>
                      <w:rFonts w:hint="eastAsia"/>
                      <w:color w:val="auto"/>
                      <w:highlight w:val="none"/>
                      <w:u w:val="none" w:color="auto"/>
                      <w:lang w:val="en-US" w:eastAsia="zh-CN"/>
                    </w:rPr>
                    <w:t>吨</w:t>
                  </w:r>
                </w:p>
              </w:tc>
              <w:tc>
                <w:tcPr>
                  <w:tcW w:w="356" w:type="pct"/>
                  <w:tcBorders>
                    <w:tl2br w:val="nil"/>
                    <w:tr2bl w:val="nil"/>
                  </w:tcBorders>
                  <w:shd w:val="clear" w:color="auto" w:fill="auto"/>
                  <w:noWrap/>
                  <w:vAlign w:val="center"/>
                </w:tcPr>
                <w:p>
                  <w:pPr>
                    <w:pStyle w:val="293"/>
                    <w:rPr>
                      <w:rFonts w:ascii="Times New Roman" w:hAnsi="Times New Roman" w:eastAsia="宋体" w:cs="Times New Roman"/>
                      <w:color w:val="auto"/>
                      <w:sz w:val="21"/>
                      <w:szCs w:val="24"/>
                      <w:highlight w:val="none"/>
                      <w:u w:val="none" w:color="auto"/>
                      <w:lang w:val="en-US" w:eastAsia="en-US" w:bidi="ar-SA"/>
                    </w:rPr>
                  </w:pPr>
                  <w:r>
                    <w:rPr>
                      <w:color w:val="auto"/>
                      <w:highlight w:val="none"/>
                      <w:u w:val="none" w:color="auto"/>
                    </w:rPr>
                    <w:t>台</w:t>
                  </w:r>
                </w:p>
              </w:tc>
              <w:tc>
                <w:tcPr>
                  <w:tcW w:w="372" w:type="pct"/>
                  <w:tcBorders>
                    <w:tl2br w:val="nil"/>
                    <w:tr2bl w:val="nil"/>
                  </w:tcBorders>
                  <w:shd w:val="clear" w:color="auto" w:fill="auto"/>
                  <w:noWrap w:val="0"/>
                  <w:vAlign w:val="center"/>
                </w:tcPr>
                <w:p>
                  <w:pPr>
                    <w:pStyle w:val="293"/>
                    <w:jc w:val="center"/>
                    <w:rPr>
                      <w:rFonts w:ascii="Times New Roman" w:hAnsi="Times New Roman" w:eastAsia="宋体" w:cs="Times New Roman"/>
                      <w:color w:val="auto"/>
                      <w:sz w:val="21"/>
                      <w:szCs w:val="24"/>
                      <w:highlight w:val="none"/>
                      <w:u w:val="none" w:color="auto"/>
                      <w:lang w:val="en-US" w:eastAsia="en-US" w:bidi="ar-SA"/>
                    </w:rPr>
                  </w:pPr>
                  <w:r>
                    <w:rPr>
                      <w:color w:val="auto"/>
                      <w:highlight w:val="none"/>
                      <w:u w:val="none" w:color="auto"/>
                    </w:rPr>
                    <w:t>1</w:t>
                  </w:r>
                </w:p>
              </w:tc>
              <w:tc>
                <w:tcPr>
                  <w:tcW w:w="831" w:type="pct"/>
                  <w:vMerge w:val="continue"/>
                  <w:tcBorders>
                    <w:tl2br w:val="nil"/>
                    <w:tr2bl w:val="nil"/>
                  </w:tcBorders>
                  <w:shd w:val="clear" w:color="auto" w:fill="auto"/>
                  <w:noWrap w:val="0"/>
                  <w:vAlign w:val="center"/>
                </w:tcPr>
                <w:p>
                  <w:pPr>
                    <w:pStyle w:val="293"/>
                    <w:jc w:val="center"/>
                    <w:rPr>
                      <w:color w:val="auto"/>
                      <w:highlight w:val="none"/>
                      <w:u w:val="none" w:color="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342" w:type="pct"/>
                  <w:tcBorders>
                    <w:tl2br w:val="nil"/>
                    <w:tr2bl w:val="nil"/>
                  </w:tcBorders>
                  <w:shd w:val="clear" w:color="auto" w:fill="auto"/>
                  <w:noWrap w:val="0"/>
                  <w:vAlign w:val="center"/>
                </w:tcPr>
                <w:p>
                  <w:pPr>
                    <w:pStyle w:val="293"/>
                    <w:numPr>
                      <w:ilvl w:val="0"/>
                      <w:numId w:val="1"/>
                    </w:numPr>
                    <w:ind w:left="425" w:leftChars="0" w:hanging="425" w:firstLineChars="0"/>
                    <w:rPr>
                      <w:rFonts w:hint="eastAsia"/>
                      <w:color w:val="auto"/>
                      <w:highlight w:val="none"/>
                      <w:u w:val="none" w:color="auto"/>
                    </w:rPr>
                  </w:pPr>
                </w:p>
              </w:tc>
              <w:tc>
                <w:tcPr>
                  <w:tcW w:w="959" w:type="pct"/>
                  <w:tcBorders>
                    <w:tl2br w:val="nil"/>
                    <w:tr2bl w:val="nil"/>
                  </w:tcBorders>
                  <w:shd w:val="clear" w:color="auto" w:fill="auto"/>
                  <w:noWrap w:val="0"/>
                  <w:vAlign w:val="center"/>
                </w:tcPr>
                <w:p>
                  <w:pPr>
                    <w:pStyle w:val="293"/>
                    <w:rPr>
                      <w:rFonts w:hint="eastAsia"/>
                      <w:color w:val="auto"/>
                      <w:highlight w:val="none"/>
                      <w:u w:val="none" w:color="auto"/>
                    </w:rPr>
                  </w:pPr>
                  <w:r>
                    <w:rPr>
                      <w:rFonts w:hint="eastAsia"/>
                      <w:color w:val="auto"/>
                      <w:highlight w:val="none"/>
                      <w:u w:val="none" w:color="auto"/>
                    </w:rPr>
                    <w:t>给料机</w:t>
                  </w:r>
                </w:p>
              </w:tc>
              <w:tc>
                <w:tcPr>
                  <w:tcW w:w="2138" w:type="pct"/>
                  <w:tcBorders>
                    <w:tl2br w:val="nil"/>
                    <w:tr2bl w:val="nil"/>
                  </w:tcBorders>
                  <w:shd w:val="clear" w:color="auto" w:fill="auto"/>
                  <w:noWrap/>
                  <w:vAlign w:val="center"/>
                </w:tcPr>
                <w:p>
                  <w:pPr>
                    <w:pStyle w:val="293"/>
                    <w:rPr>
                      <w:color w:val="auto"/>
                      <w:highlight w:val="none"/>
                      <w:u w:val="none" w:color="auto"/>
                    </w:rPr>
                  </w:pPr>
                  <w:r>
                    <w:rPr>
                      <w:color w:val="auto"/>
                      <w:highlight w:val="none"/>
                      <w:u w:val="none" w:color="auto"/>
                    </w:rPr>
                    <w:t>ZW1</w:t>
                  </w:r>
                  <w:r>
                    <w:rPr>
                      <w:rFonts w:hint="eastAsia"/>
                      <w:color w:val="auto"/>
                      <w:highlight w:val="none"/>
                      <w:u w:val="none" w:color="auto"/>
                    </w:rPr>
                    <w:t>2</w:t>
                  </w:r>
                  <w:r>
                    <w:rPr>
                      <w:color w:val="auto"/>
                      <w:highlight w:val="none"/>
                      <w:u w:val="none" w:color="auto"/>
                    </w:rPr>
                    <w:t>20</w:t>
                  </w:r>
                </w:p>
              </w:tc>
              <w:tc>
                <w:tcPr>
                  <w:tcW w:w="356" w:type="pct"/>
                  <w:tcBorders>
                    <w:tl2br w:val="nil"/>
                    <w:tr2bl w:val="nil"/>
                  </w:tcBorders>
                  <w:shd w:val="clear" w:color="auto" w:fill="auto"/>
                  <w:noWrap/>
                  <w:vAlign w:val="center"/>
                </w:tcPr>
                <w:p>
                  <w:pPr>
                    <w:pStyle w:val="293"/>
                    <w:rPr>
                      <w:color w:val="auto"/>
                      <w:highlight w:val="none"/>
                      <w:u w:val="none" w:color="auto"/>
                    </w:rPr>
                  </w:pPr>
                  <w:r>
                    <w:rPr>
                      <w:color w:val="auto"/>
                      <w:highlight w:val="none"/>
                      <w:u w:val="none" w:color="auto"/>
                    </w:rPr>
                    <w:t>台</w:t>
                  </w:r>
                </w:p>
              </w:tc>
              <w:tc>
                <w:tcPr>
                  <w:tcW w:w="372" w:type="pct"/>
                  <w:tcBorders>
                    <w:tl2br w:val="nil"/>
                    <w:tr2bl w:val="nil"/>
                  </w:tcBorders>
                  <w:shd w:val="clear" w:color="auto" w:fill="auto"/>
                  <w:noWrap w:val="0"/>
                  <w:vAlign w:val="center"/>
                </w:tcPr>
                <w:p>
                  <w:pPr>
                    <w:jc w:val="center"/>
                    <w:rPr>
                      <w:rFonts w:hint="eastAsia" w:eastAsia="宋体"/>
                      <w:color w:val="auto"/>
                      <w:highlight w:val="none"/>
                      <w:u w:val="none" w:color="auto"/>
                      <w:lang w:eastAsia="zh-CN"/>
                    </w:rPr>
                  </w:pPr>
                  <w:r>
                    <w:rPr>
                      <w:rFonts w:hint="eastAsia"/>
                      <w:color w:val="auto"/>
                      <w:highlight w:val="none"/>
                      <w:u w:val="none" w:color="auto"/>
                      <w:lang w:val="en-US" w:eastAsia="zh-CN"/>
                    </w:rPr>
                    <w:t>2</w:t>
                  </w:r>
                </w:p>
              </w:tc>
              <w:tc>
                <w:tcPr>
                  <w:tcW w:w="831" w:type="pct"/>
                  <w:tcBorders>
                    <w:tl2br w:val="nil"/>
                    <w:tr2bl w:val="nil"/>
                  </w:tcBorders>
                  <w:shd w:val="clear" w:color="auto" w:fill="auto"/>
                  <w:noWrap w:val="0"/>
                  <w:vAlign w:val="center"/>
                </w:tcPr>
                <w:p>
                  <w:pPr>
                    <w:jc w:val="center"/>
                    <w:rPr>
                      <w:rFonts w:hint="default"/>
                      <w:color w:val="auto"/>
                      <w:highlight w:val="none"/>
                      <w:u w:val="none" w:color="auto"/>
                      <w:lang w:val="en-US" w:eastAsia="zh-CN"/>
                    </w:rPr>
                  </w:pPr>
                  <w:r>
                    <w:rPr>
                      <w:rFonts w:hint="eastAsia"/>
                      <w:color w:val="auto"/>
                      <w:highlight w:val="none"/>
                      <w:u w:val="none" w:color="auto"/>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342" w:type="pct"/>
                  <w:tcBorders>
                    <w:tl2br w:val="nil"/>
                    <w:tr2bl w:val="nil"/>
                  </w:tcBorders>
                  <w:shd w:val="clear" w:color="auto" w:fill="auto"/>
                  <w:noWrap w:val="0"/>
                  <w:vAlign w:val="center"/>
                </w:tcPr>
                <w:p>
                  <w:pPr>
                    <w:pStyle w:val="293"/>
                    <w:numPr>
                      <w:ilvl w:val="0"/>
                      <w:numId w:val="1"/>
                    </w:numPr>
                    <w:ind w:left="425" w:leftChars="0" w:hanging="425" w:firstLineChars="0"/>
                    <w:rPr>
                      <w:rFonts w:hint="eastAsia"/>
                      <w:color w:val="auto"/>
                      <w:highlight w:val="none"/>
                      <w:u w:val="none" w:color="auto"/>
                    </w:rPr>
                  </w:pPr>
                </w:p>
              </w:tc>
              <w:tc>
                <w:tcPr>
                  <w:tcW w:w="959" w:type="pct"/>
                  <w:tcBorders>
                    <w:tl2br w:val="nil"/>
                    <w:tr2bl w:val="nil"/>
                  </w:tcBorders>
                  <w:shd w:val="clear" w:color="auto" w:fill="auto"/>
                  <w:noWrap w:val="0"/>
                  <w:vAlign w:val="center"/>
                </w:tcPr>
                <w:p>
                  <w:pPr>
                    <w:pStyle w:val="293"/>
                    <w:rPr>
                      <w:rFonts w:hint="eastAsia" w:ascii="Times New Roman" w:hAnsi="Times New Roman" w:eastAsia="宋体" w:cs="Times New Roman"/>
                      <w:color w:val="auto"/>
                      <w:sz w:val="21"/>
                      <w:szCs w:val="24"/>
                      <w:highlight w:val="none"/>
                      <w:u w:val="none" w:color="auto"/>
                      <w:lang w:val="en-US" w:eastAsia="en-US" w:bidi="ar-SA"/>
                    </w:rPr>
                  </w:pPr>
                  <w:r>
                    <w:rPr>
                      <w:rFonts w:hint="eastAsia"/>
                      <w:color w:val="auto"/>
                      <w:highlight w:val="none"/>
                      <w:u w:val="none" w:color="auto"/>
                    </w:rPr>
                    <w:t>圆锥</w:t>
                  </w:r>
                  <w:r>
                    <w:rPr>
                      <w:rFonts w:hint="eastAsia"/>
                      <w:color w:val="auto"/>
                      <w:highlight w:val="none"/>
                      <w:u w:val="none" w:color="auto"/>
                      <w:lang w:val="en-US" w:eastAsia="zh-CN"/>
                    </w:rPr>
                    <w:t>破碎</w:t>
                  </w:r>
                  <w:r>
                    <w:rPr>
                      <w:rFonts w:hint="eastAsia"/>
                      <w:color w:val="auto"/>
                      <w:highlight w:val="none"/>
                      <w:u w:val="none" w:color="auto"/>
                    </w:rPr>
                    <w:t>机</w:t>
                  </w:r>
                </w:p>
              </w:tc>
              <w:tc>
                <w:tcPr>
                  <w:tcW w:w="2138" w:type="pct"/>
                  <w:tcBorders>
                    <w:tl2br w:val="nil"/>
                    <w:tr2bl w:val="nil"/>
                  </w:tcBorders>
                  <w:shd w:val="clear" w:color="auto" w:fill="auto"/>
                  <w:noWrap/>
                  <w:vAlign w:val="center"/>
                </w:tcPr>
                <w:p>
                  <w:pPr>
                    <w:pStyle w:val="293"/>
                    <w:rPr>
                      <w:rFonts w:hint="eastAsia"/>
                      <w:color w:val="auto"/>
                      <w:highlight w:val="none"/>
                      <w:u w:val="none" w:color="auto"/>
                      <w:lang w:val="en-US" w:eastAsia="zh-CN"/>
                    </w:rPr>
                  </w:pPr>
                  <w:r>
                    <w:rPr>
                      <w:rFonts w:hint="eastAsia"/>
                      <w:color w:val="auto"/>
                      <w:highlight w:val="none"/>
                      <w:u w:val="none" w:color="auto"/>
                      <w:lang w:eastAsia="zh-CN"/>
                    </w:rPr>
                    <w:t>SC315（S）（318-1050t/h</w:t>
                  </w:r>
                  <w:r>
                    <w:rPr>
                      <w:rFonts w:hint="eastAsia"/>
                      <w:color w:val="auto"/>
                      <w:highlight w:val="none"/>
                      <w:u w:val="none" w:color="auto"/>
                      <w:lang w:val="en-US" w:eastAsia="zh-CN"/>
                    </w:rPr>
                    <w:t>，年生产300天，</w:t>
                  </w:r>
                </w:p>
                <w:p>
                  <w:pPr>
                    <w:pStyle w:val="293"/>
                    <w:rPr>
                      <w:rFonts w:hint="eastAsia" w:ascii="Times New Roman" w:hAnsi="Times New Roman" w:eastAsia="宋体" w:cs="Times New Roman"/>
                      <w:color w:val="auto"/>
                      <w:sz w:val="21"/>
                      <w:szCs w:val="24"/>
                      <w:highlight w:val="none"/>
                      <w:u w:val="none" w:color="auto"/>
                      <w:lang w:val="en-US" w:eastAsia="zh-CN" w:bidi="ar-SA"/>
                    </w:rPr>
                  </w:pPr>
                  <w:r>
                    <w:rPr>
                      <w:rFonts w:hint="eastAsia"/>
                      <w:color w:val="auto"/>
                      <w:highlight w:val="none"/>
                      <w:u w:val="none" w:color="auto"/>
                      <w:lang w:val="en-US" w:eastAsia="zh-CN"/>
                    </w:rPr>
                    <w:t>每天生产10小时，该破碎机年满负荷最大生产能力可达315万吨</w:t>
                  </w:r>
                  <w:r>
                    <w:rPr>
                      <w:rFonts w:hint="eastAsia"/>
                      <w:color w:val="auto"/>
                      <w:highlight w:val="none"/>
                      <w:u w:val="none" w:color="auto"/>
                      <w:lang w:eastAsia="zh-CN"/>
                    </w:rPr>
                    <w:t>）</w:t>
                  </w:r>
                </w:p>
              </w:tc>
              <w:tc>
                <w:tcPr>
                  <w:tcW w:w="356" w:type="pct"/>
                  <w:tcBorders>
                    <w:tl2br w:val="nil"/>
                    <w:tr2bl w:val="nil"/>
                  </w:tcBorders>
                  <w:shd w:val="clear" w:color="auto" w:fill="auto"/>
                  <w:noWrap/>
                  <w:vAlign w:val="center"/>
                </w:tcPr>
                <w:p>
                  <w:pPr>
                    <w:pStyle w:val="293"/>
                    <w:rPr>
                      <w:rFonts w:ascii="Times New Roman" w:hAnsi="Times New Roman" w:eastAsia="宋体" w:cs="Times New Roman"/>
                      <w:color w:val="auto"/>
                      <w:sz w:val="21"/>
                      <w:szCs w:val="24"/>
                      <w:highlight w:val="none"/>
                      <w:u w:val="none" w:color="auto"/>
                      <w:lang w:val="en-US" w:eastAsia="en-US" w:bidi="ar-SA"/>
                    </w:rPr>
                  </w:pPr>
                  <w:r>
                    <w:rPr>
                      <w:color w:val="auto"/>
                      <w:highlight w:val="none"/>
                      <w:u w:val="none" w:color="auto"/>
                    </w:rPr>
                    <w:t>台</w:t>
                  </w:r>
                </w:p>
              </w:tc>
              <w:tc>
                <w:tcPr>
                  <w:tcW w:w="372" w:type="pct"/>
                  <w:tcBorders>
                    <w:tl2br w:val="nil"/>
                    <w:tr2bl w:val="nil"/>
                  </w:tcBorders>
                  <w:shd w:val="clear" w:color="auto" w:fill="auto"/>
                  <w:noWrap w:val="0"/>
                  <w:vAlign w:val="center"/>
                </w:tcPr>
                <w:p>
                  <w:pPr>
                    <w:jc w:val="center"/>
                    <w:rPr>
                      <w:rFonts w:ascii="Times New Roman" w:hAnsi="Times New Roman" w:eastAsia="宋体" w:cs="Times New Roman"/>
                      <w:color w:val="auto"/>
                      <w:sz w:val="21"/>
                      <w:szCs w:val="24"/>
                      <w:highlight w:val="none"/>
                      <w:u w:val="none" w:color="auto"/>
                      <w:lang w:val="en-US" w:eastAsia="en-US" w:bidi="ar-SA"/>
                    </w:rPr>
                  </w:pPr>
                  <w:r>
                    <w:rPr>
                      <w:color w:val="auto"/>
                      <w:highlight w:val="none"/>
                      <w:u w:val="none" w:color="auto"/>
                    </w:rPr>
                    <w:t>1</w:t>
                  </w:r>
                </w:p>
              </w:tc>
              <w:tc>
                <w:tcPr>
                  <w:tcW w:w="831" w:type="pct"/>
                  <w:vMerge w:val="restart"/>
                  <w:tcBorders>
                    <w:tl2br w:val="nil"/>
                    <w:tr2bl w:val="nil"/>
                  </w:tcBorders>
                  <w:shd w:val="clear" w:color="auto" w:fill="auto"/>
                  <w:noWrap w:val="0"/>
                  <w:vAlign w:val="center"/>
                </w:tcPr>
                <w:p>
                  <w:pPr>
                    <w:jc w:val="center"/>
                    <w:rPr>
                      <w:color w:val="auto"/>
                      <w:highlight w:val="none"/>
                      <w:u w:val="none" w:color="auto"/>
                    </w:rPr>
                  </w:pPr>
                  <w:r>
                    <w:rPr>
                      <w:rFonts w:hint="eastAsia"/>
                      <w:color w:val="auto"/>
                      <w:highlight w:val="none"/>
                      <w:u w:val="none" w:color="auto"/>
                      <w:lang w:val="en-US" w:eastAsia="zh-CN"/>
                    </w:rPr>
                    <w:t>细破最大产能332万吨/年，满足本项目产能要求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342" w:type="pct"/>
                  <w:tcBorders>
                    <w:tl2br w:val="nil"/>
                    <w:tr2bl w:val="nil"/>
                  </w:tcBorders>
                  <w:shd w:val="clear" w:color="auto" w:fill="auto"/>
                  <w:noWrap w:val="0"/>
                  <w:vAlign w:val="center"/>
                </w:tcPr>
                <w:p>
                  <w:pPr>
                    <w:pStyle w:val="293"/>
                    <w:numPr>
                      <w:ilvl w:val="0"/>
                      <w:numId w:val="1"/>
                    </w:numPr>
                    <w:ind w:left="425" w:leftChars="0" w:hanging="425" w:firstLineChars="0"/>
                    <w:rPr>
                      <w:rFonts w:hint="eastAsia"/>
                      <w:color w:val="auto"/>
                      <w:highlight w:val="none"/>
                      <w:u w:val="none" w:color="auto"/>
                    </w:rPr>
                  </w:pPr>
                </w:p>
              </w:tc>
              <w:tc>
                <w:tcPr>
                  <w:tcW w:w="959" w:type="pct"/>
                  <w:tcBorders>
                    <w:tl2br w:val="nil"/>
                    <w:tr2bl w:val="nil"/>
                  </w:tcBorders>
                  <w:shd w:val="clear" w:color="auto" w:fill="auto"/>
                  <w:noWrap w:val="0"/>
                  <w:vAlign w:val="center"/>
                </w:tcPr>
                <w:p>
                  <w:pPr>
                    <w:pStyle w:val="293"/>
                    <w:rPr>
                      <w:rFonts w:hint="eastAsia" w:eastAsia="宋体"/>
                      <w:color w:val="auto"/>
                      <w:highlight w:val="none"/>
                      <w:u w:val="none" w:color="auto"/>
                      <w:lang w:val="en-US" w:eastAsia="zh-CN"/>
                    </w:rPr>
                  </w:pPr>
                  <w:r>
                    <w:rPr>
                      <w:rFonts w:hint="eastAsia"/>
                      <w:color w:val="auto"/>
                      <w:highlight w:val="none"/>
                      <w:u w:val="none" w:color="auto"/>
                      <w:lang w:val="en-US" w:eastAsia="zh-CN"/>
                    </w:rPr>
                    <w:t>细破机</w:t>
                  </w:r>
                </w:p>
              </w:tc>
              <w:tc>
                <w:tcPr>
                  <w:tcW w:w="2138" w:type="pct"/>
                  <w:tcBorders>
                    <w:tl2br w:val="nil"/>
                    <w:tr2bl w:val="nil"/>
                  </w:tcBorders>
                  <w:shd w:val="clear" w:color="auto" w:fill="auto"/>
                  <w:noWrap/>
                  <w:vAlign w:val="center"/>
                </w:tcPr>
                <w:p>
                  <w:pPr>
                    <w:pStyle w:val="293"/>
                    <w:rPr>
                      <w:rFonts w:hint="eastAsia"/>
                      <w:color w:val="auto"/>
                      <w:highlight w:val="none"/>
                      <w:u w:val="none" w:color="auto"/>
                      <w:lang w:val="en-US" w:eastAsia="zh-CN"/>
                    </w:rPr>
                  </w:pPr>
                  <w:r>
                    <w:rPr>
                      <w:rFonts w:hint="eastAsia"/>
                      <w:color w:val="auto"/>
                      <w:highlight w:val="none"/>
                      <w:u w:val="none" w:color="auto"/>
                      <w:lang w:val="en-US" w:eastAsia="zh-CN"/>
                    </w:rPr>
                    <w:t>PEX-250*1200，6</w:t>
                  </w:r>
                  <w:r>
                    <w:rPr>
                      <w:rFonts w:hint="eastAsia"/>
                      <w:color w:val="auto"/>
                      <w:highlight w:val="none"/>
                      <w:u w:val="none" w:color="auto"/>
                    </w:rPr>
                    <w:t>0（t/h）</w:t>
                  </w:r>
                  <w:r>
                    <w:rPr>
                      <w:rFonts w:hint="eastAsia"/>
                      <w:color w:val="auto"/>
                      <w:highlight w:val="none"/>
                      <w:u w:val="none" w:color="auto"/>
                      <w:lang w:eastAsia="zh-CN"/>
                    </w:rPr>
                    <w:t>，</w:t>
                  </w:r>
                  <w:r>
                    <w:rPr>
                      <w:rFonts w:hint="eastAsia"/>
                      <w:color w:val="auto"/>
                      <w:highlight w:val="none"/>
                      <w:u w:val="none" w:color="auto"/>
                      <w:lang w:val="en-US" w:eastAsia="zh-CN"/>
                    </w:rPr>
                    <w:t>年生产300天，</w:t>
                  </w:r>
                </w:p>
                <w:p>
                  <w:pPr>
                    <w:pStyle w:val="293"/>
                    <w:rPr>
                      <w:rFonts w:hint="eastAsia"/>
                      <w:color w:val="auto"/>
                      <w:highlight w:val="none"/>
                      <w:u w:val="none" w:color="auto"/>
                      <w:lang w:val="en-US" w:eastAsia="zh-CN"/>
                    </w:rPr>
                  </w:pPr>
                  <w:r>
                    <w:rPr>
                      <w:rFonts w:hint="eastAsia"/>
                      <w:color w:val="auto"/>
                      <w:highlight w:val="none"/>
                      <w:u w:val="none" w:color="auto"/>
                      <w:lang w:val="en-US" w:eastAsia="zh-CN"/>
                    </w:rPr>
                    <w:t>每天生产10小时，该细破机</w:t>
                  </w:r>
                  <w:r>
                    <w:rPr>
                      <w:rFonts w:hint="eastAsia"/>
                      <w:color w:val="auto"/>
                      <w:highlight w:val="none"/>
                      <w:u w:val="none" w:color="auto"/>
                      <w:lang w:val="en-US" w:eastAsia="zh-CN"/>
                    </w:rPr>
                    <w:t>年满负荷最大生产能力可达18万吨</w:t>
                  </w:r>
                </w:p>
              </w:tc>
              <w:tc>
                <w:tcPr>
                  <w:tcW w:w="356" w:type="pct"/>
                  <w:tcBorders>
                    <w:tl2br w:val="nil"/>
                    <w:tr2bl w:val="nil"/>
                  </w:tcBorders>
                  <w:shd w:val="clear" w:color="auto" w:fill="auto"/>
                  <w:noWrap/>
                  <w:vAlign w:val="center"/>
                </w:tcPr>
                <w:p>
                  <w:pPr>
                    <w:pStyle w:val="293"/>
                    <w:rPr>
                      <w:color w:val="auto"/>
                      <w:highlight w:val="none"/>
                      <w:u w:val="none" w:color="auto"/>
                    </w:rPr>
                  </w:pPr>
                  <w:r>
                    <w:rPr>
                      <w:color w:val="auto"/>
                      <w:highlight w:val="none"/>
                      <w:u w:val="none" w:color="auto"/>
                    </w:rPr>
                    <w:t>台</w:t>
                  </w:r>
                </w:p>
              </w:tc>
              <w:tc>
                <w:tcPr>
                  <w:tcW w:w="372" w:type="pct"/>
                  <w:tcBorders>
                    <w:tl2br w:val="nil"/>
                    <w:tr2bl w:val="nil"/>
                  </w:tcBorders>
                  <w:shd w:val="clear" w:color="auto" w:fill="auto"/>
                  <w:noWrap w:val="0"/>
                  <w:vAlign w:val="center"/>
                </w:tcPr>
                <w:p>
                  <w:pPr>
                    <w:jc w:val="center"/>
                    <w:rPr>
                      <w:color w:val="auto"/>
                      <w:highlight w:val="none"/>
                      <w:u w:val="none" w:color="auto"/>
                    </w:rPr>
                  </w:pPr>
                  <w:r>
                    <w:rPr>
                      <w:color w:val="auto"/>
                      <w:highlight w:val="none"/>
                      <w:u w:val="none" w:color="auto"/>
                    </w:rPr>
                    <w:t>1</w:t>
                  </w:r>
                </w:p>
              </w:tc>
              <w:tc>
                <w:tcPr>
                  <w:tcW w:w="831" w:type="pct"/>
                  <w:vMerge w:val="continue"/>
                  <w:tcBorders>
                    <w:tl2br w:val="nil"/>
                    <w:tr2bl w:val="nil"/>
                  </w:tcBorders>
                  <w:shd w:val="clear" w:color="auto" w:fill="auto"/>
                  <w:noWrap w:val="0"/>
                  <w:vAlign w:val="center"/>
                </w:tcPr>
                <w:p>
                  <w:pPr>
                    <w:jc w:val="center"/>
                    <w:rPr>
                      <w:color w:val="auto"/>
                      <w:highlight w:val="none"/>
                      <w:u w:val="none" w:color="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342" w:type="pct"/>
                  <w:tcBorders>
                    <w:tl2br w:val="nil"/>
                    <w:tr2bl w:val="nil"/>
                  </w:tcBorders>
                  <w:shd w:val="clear" w:color="auto" w:fill="auto"/>
                  <w:noWrap w:val="0"/>
                  <w:vAlign w:val="center"/>
                </w:tcPr>
                <w:p>
                  <w:pPr>
                    <w:pStyle w:val="293"/>
                    <w:numPr>
                      <w:ilvl w:val="0"/>
                      <w:numId w:val="1"/>
                    </w:numPr>
                    <w:ind w:left="425" w:leftChars="0" w:hanging="425" w:firstLineChars="0"/>
                    <w:rPr>
                      <w:rFonts w:hint="eastAsia"/>
                      <w:color w:val="auto"/>
                      <w:highlight w:val="none"/>
                      <w:u w:val="none" w:color="auto"/>
                    </w:rPr>
                  </w:pPr>
                </w:p>
              </w:tc>
              <w:tc>
                <w:tcPr>
                  <w:tcW w:w="959" w:type="pct"/>
                  <w:tcBorders>
                    <w:tl2br w:val="nil"/>
                    <w:tr2bl w:val="nil"/>
                  </w:tcBorders>
                  <w:shd w:val="clear" w:color="auto" w:fill="auto"/>
                  <w:noWrap w:val="0"/>
                  <w:vAlign w:val="center"/>
                </w:tcPr>
                <w:p>
                  <w:pPr>
                    <w:pStyle w:val="293"/>
                    <w:rPr>
                      <w:rFonts w:hint="eastAsia" w:ascii="Times New Roman" w:hAnsi="Times New Roman" w:eastAsia="宋体" w:cs="Times New Roman"/>
                      <w:color w:val="auto"/>
                      <w:sz w:val="21"/>
                      <w:szCs w:val="24"/>
                      <w:highlight w:val="none"/>
                      <w:u w:val="none" w:color="auto"/>
                      <w:lang w:val="en-US" w:eastAsia="en-US" w:bidi="ar-SA"/>
                    </w:rPr>
                  </w:pPr>
                  <w:r>
                    <w:rPr>
                      <w:rFonts w:hint="eastAsia"/>
                      <w:color w:val="auto"/>
                      <w:highlight w:val="none"/>
                      <w:u w:val="none" w:color="auto"/>
                    </w:rPr>
                    <w:t>制砂机</w:t>
                  </w:r>
                </w:p>
              </w:tc>
              <w:tc>
                <w:tcPr>
                  <w:tcW w:w="2138" w:type="pct"/>
                  <w:tcBorders>
                    <w:tl2br w:val="nil"/>
                    <w:tr2bl w:val="nil"/>
                  </w:tcBorders>
                  <w:shd w:val="clear" w:color="auto" w:fill="auto"/>
                  <w:noWrap/>
                  <w:vAlign w:val="center"/>
                </w:tcPr>
                <w:p>
                  <w:pPr>
                    <w:pStyle w:val="293"/>
                    <w:rPr>
                      <w:rFonts w:hint="eastAsia"/>
                      <w:color w:val="auto"/>
                      <w:highlight w:val="none"/>
                      <w:u w:val="none" w:color="auto"/>
                      <w:lang w:val="en-US" w:eastAsia="zh-CN"/>
                    </w:rPr>
                  </w:pPr>
                  <w:r>
                    <w:rPr>
                      <w:color w:val="auto"/>
                      <w:highlight w:val="none"/>
                      <w:u w:val="none" w:color="auto"/>
                    </w:rPr>
                    <w:t>WL400S</w:t>
                  </w:r>
                  <w:r>
                    <w:rPr>
                      <w:rFonts w:hint="eastAsia"/>
                      <w:color w:val="auto"/>
                      <w:highlight w:val="none"/>
                      <w:u w:val="none" w:color="auto"/>
                      <w:lang w:eastAsia="zh-CN"/>
                    </w:rPr>
                    <w:t>（</w:t>
                  </w:r>
                  <w:r>
                    <w:rPr>
                      <w:rFonts w:hint="eastAsia"/>
                      <w:color w:val="auto"/>
                      <w:highlight w:val="none"/>
                      <w:u w:val="none" w:color="auto"/>
                      <w:lang w:val="en-US" w:eastAsia="zh-CN"/>
                    </w:rPr>
                    <w:t>25</w:t>
                  </w:r>
                  <w:r>
                    <w:rPr>
                      <w:rFonts w:hint="eastAsia"/>
                      <w:color w:val="auto"/>
                      <w:highlight w:val="none"/>
                      <w:u w:val="none" w:color="auto"/>
                      <w:lang w:eastAsia="zh-CN"/>
                    </w:rPr>
                    <w:t>0</w:t>
                  </w:r>
                  <w:r>
                    <w:rPr>
                      <w:rFonts w:hint="eastAsia"/>
                      <w:color w:val="auto"/>
                      <w:highlight w:val="none"/>
                      <w:u w:val="none" w:color="auto"/>
                      <w:lang w:val="en-US" w:eastAsia="zh-CN"/>
                    </w:rPr>
                    <w:t>t/h，年生产300天，</w:t>
                  </w:r>
                </w:p>
                <w:p>
                  <w:pPr>
                    <w:pStyle w:val="293"/>
                    <w:rPr>
                      <w:rFonts w:ascii="Times New Roman" w:hAnsi="Times New Roman" w:eastAsia="宋体" w:cs="Times New Roman"/>
                      <w:color w:val="auto"/>
                      <w:sz w:val="21"/>
                      <w:szCs w:val="24"/>
                      <w:highlight w:val="none"/>
                      <w:u w:val="none" w:color="auto"/>
                      <w:lang w:val="en-US" w:eastAsia="en-US" w:bidi="ar-SA"/>
                    </w:rPr>
                  </w:pPr>
                  <w:r>
                    <w:rPr>
                      <w:rFonts w:hint="eastAsia"/>
                      <w:color w:val="auto"/>
                      <w:highlight w:val="none"/>
                      <w:u w:val="none" w:color="auto"/>
                      <w:lang w:val="en-US" w:eastAsia="zh-CN"/>
                    </w:rPr>
                    <w:t>每天生产10小时，该制砂设备年满负荷最大生产能力可达75万吨</w:t>
                  </w:r>
                  <w:r>
                    <w:rPr>
                      <w:rFonts w:hint="eastAsia"/>
                      <w:color w:val="auto"/>
                      <w:highlight w:val="none"/>
                      <w:u w:val="none" w:color="auto"/>
                      <w:lang w:eastAsia="zh-CN"/>
                    </w:rPr>
                    <w:t>）</w:t>
                  </w:r>
                </w:p>
              </w:tc>
              <w:tc>
                <w:tcPr>
                  <w:tcW w:w="356" w:type="pct"/>
                  <w:tcBorders>
                    <w:tl2br w:val="nil"/>
                    <w:tr2bl w:val="nil"/>
                  </w:tcBorders>
                  <w:shd w:val="clear" w:color="auto" w:fill="auto"/>
                  <w:noWrap/>
                  <w:vAlign w:val="center"/>
                </w:tcPr>
                <w:p>
                  <w:pPr>
                    <w:pStyle w:val="293"/>
                    <w:rPr>
                      <w:color w:val="auto"/>
                      <w:highlight w:val="none"/>
                      <w:u w:val="none" w:color="auto"/>
                    </w:rPr>
                  </w:pPr>
                  <w:r>
                    <w:rPr>
                      <w:color w:val="auto"/>
                      <w:highlight w:val="none"/>
                      <w:u w:val="none" w:color="auto"/>
                    </w:rPr>
                    <w:t>台</w:t>
                  </w:r>
                </w:p>
              </w:tc>
              <w:tc>
                <w:tcPr>
                  <w:tcW w:w="372" w:type="pct"/>
                  <w:tcBorders>
                    <w:tl2br w:val="nil"/>
                    <w:tr2bl w:val="nil"/>
                  </w:tcBorders>
                  <w:shd w:val="clear" w:color="auto" w:fill="auto"/>
                  <w:noWrap w:val="0"/>
                  <w:vAlign w:val="center"/>
                </w:tcPr>
                <w:p>
                  <w:pPr>
                    <w:jc w:val="center"/>
                    <w:rPr>
                      <w:color w:val="auto"/>
                      <w:highlight w:val="none"/>
                      <w:u w:val="none" w:color="auto"/>
                    </w:rPr>
                  </w:pPr>
                  <w:r>
                    <w:rPr>
                      <w:color w:val="auto"/>
                      <w:highlight w:val="none"/>
                      <w:u w:val="none" w:color="auto"/>
                    </w:rPr>
                    <w:t>1</w:t>
                  </w:r>
                </w:p>
              </w:tc>
              <w:tc>
                <w:tcPr>
                  <w:tcW w:w="831" w:type="pct"/>
                  <w:vMerge w:val="restart"/>
                  <w:tcBorders>
                    <w:tl2br w:val="nil"/>
                    <w:tr2bl w:val="nil"/>
                  </w:tcBorders>
                  <w:shd w:val="clear" w:color="auto" w:fill="auto"/>
                  <w:noWrap w:val="0"/>
                  <w:vAlign w:val="center"/>
                </w:tcPr>
                <w:p>
                  <w:pPr>
                    <w:jc w:val="center"/>
                    <w:rPr>
                      <w:color w:val="auto"/>
                      <w:highlight w:val="none"/>
                      <w:u w:val="none" w:color="auto"/>
                    </w:rPr>
                  </w:pPr>
                  <w:r>
                    <w:rPr>
                      <w:rFonts w:hint="eastAsia"/>
                      <w:color w:val="auto"/>
                      <w:highlight w:val="none"/>
                      <w:u w:val="none" w:color="auto"/>
                      <w:lang w:val="en-US" w:eastAsia="zh-CN"/>
                    </w:rPr>
                    <w:t>制砂最大产能225万吨/年，满足本项目产能要求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342" w:type="pct"/>
                  <w:tcBorders>
                    <w:tl2br w:val="nil"/>
                    <w:tr2bl w:val="nil"/>
                  </w:tcBorders>
                  <w:shd w:val="clear" w:color="auto" w:fill="auto"/>
                  <w:noWrap w:val="0"/>
                  <w:vAlign w:val="center"/>
                </w:tcPr>
                <w:p>
                  <w:pPr>
                    <w:pStyle w:val="293"/>
                    <w:numPr>
                      <w:ilvl w:val="0"/>
                      <w:numId w:val="1"/>
                    </w:numPr>
                    <w:ind w:left="425" w:leftChars="0" w:hanging="425" w:firstLineChars="0"/>
                    <w:rPr>
                      <w:rFonts w:hint="eastAsia" w:ascii="Times New Roman" w:hAnsi="Times New Roman" w:eastAsia="宋体" w:cs="Times New Roman"/>
                      <w:color w:val="auto"/>
                      <w:sz w:val="21"/>
                      <w:szCs w:val="24"/>
                      <w:highlight w:val="none"/>
                      <w:u w:val="none" w:color="auto"/>
                      <w:lang w:val="en-US" w:eastAsia="en-US" w:bidi="ar-SA"/>
                    </w:rPr>
                  </w:pPr>
                </w:p>
              </w:tc>
              <w:tc>
                <w:tcPr>
                  <w:tcW w:w="959" w:type="pct"/>
                  <w:tcBorders>
                    <w:tl2br w:val="nil"/>
                    <w:tr2bl w:val="nil"/>
                  </w:tcBorders>
                  <w:shd w:val="clear" w:color="auto" w:fill="auto"/>
                  <w:noWrap w:val="0"/>
                  <w:vAlign w:val="center"/>
                </w:tcPr>
                <w:p>
                  <w:pPr>
                    <w:pStyle w:val="293"/>
                    <w:rPr>
                      <w:rFonts w:hint="eastAsia" w:ascii="Times New Roman" w:hAnsi="Times New Roman" w:eastAsia="宋体" w:cs="Times New Roman"/>
                      <w:color w:val="auto"/>
                      <w:sz w:val="21"/>
                      <w:szCs w:val="24"/>
                      <w:highlight w:val="none"/>
                      <w:u w:val="none" w:color="auto"/>
                      <w:lang w:val="en-US" w:eastAsia="en-US" w:bidi="ar-SA"/>
                    </w:rPr>
                  </w:pPr>
                  <w:r>
                    <w:rPr>
                      <w:rFonts w:hint="eastAsia"/>
                      <w:color w:val="auto"/>
                      <w:highlight w:val="none"/>
                      <w:u w:val="none" w:color="auto"/>
                    </w:rPr>
                    <w:t>制砂机</w:t>
                  </w:r>
                </w:p>
              </w:tc>
              <w:tc>
                <w:tcPr>
                  <w:tcW w:w="2138" w:type="pct"/>
                  <w:tcBorders>
                    <w:tl2br w:val="nil"/>
                    <w:tr2bl w:val="nil"/>
                  </w:tcBorders>
                  <w:shd w:val="clear" w:color="auto" w:fill="auto"/>
                  <w:noWrap/>
                  <w:vAlign w:val="center"/>
                </w:tcPr>
                <w:p>
                  <w:pPr>
                    <w:pStyle w:val="293"/>
                    <w:rPr>
                      <w:rFonts w:hint="eastAsia"/>
                      <w:color w:val="auto"/>
                      <w:highlight w:val="none"/>
                      <w:u w:val="none" w:color="auto"/>
                      <w:lang w:val="en-US" w:eastAsia="zh-CN"/>
                    </w:rPr>
                  </w:pPr>
                  <w:r>
                    <w:rPr>
                      <w:rFonts w:hint="eastAsia"/>
                      <w:color w:val="auto"/>
                      <w:highlight w:val="none"/>
                      <w:u w:val="none" w:color="auto"/>
                      <w:lang w:val="en-US" w:eastAsia="zh-CN"/>
                    </w:rPr>
                    <w:t>1145</w:t>
                  </w:r>
                  <w:r>
                    <w:rPr>
                      <w:rFonts w:hint="eastAsia"/>
                      <w:color w:val="auto"/>
                      <w:highlight w:val="none"/>
                      <w:u w:val="none" w:color="auto"/>
                      <w:lang w:eastAsia="zh-CN"/>
                    </w:rPr>
                    <w:t>（</w:t>
                  </w:r>
                  <w:r>
                    <w:rPr>
                      <w:rFonts w:hint="eastAsia"/>
                      <w:color w:val="auto"/>
                      <w:highlight w:val="none"/>
                      <w:u w:val="none" w:color="auto"/>
                      <w:lang w:val="en-US" w:eastAsia="zh-CN"/>
                    </w:rPr>
                    <w:t>50</w:t>
                  </w:r>
                  <w:r>
                    <w:rPr>
                      <w:rFonts w:hint="eastAsia"/>
                      <w:color w:val="auto"/>
                      <w:highlight w:val="none"/>
                      <w:u w:val="none" w:color="auto"/>
                      <w:lang w:eastAsia="zh-CN"/>
                    </w:rPr>
                    <w:t>0</w:t>
                  </w:r>
                  <w:r>
                    <w:rPr>
                      <w:rFonts w:hint="eastAsia"/>
                      <w:color w:val="auto"/>
                      <w:highlight w:val="none"/>
                      <w:u w:val="none" w:color="auto"/>
                      <w:lang w:val="en-US" w:eastAsia="zh-CN"/>
                    </w:rPr>
                    <w:t>t/h，年生产300天，</w:t>
                  </w:r>
                </w:p>
                <w:p>
                  <w:pPr>
                    <w:pStyle w:val="293"/>
                    <w:rPr>
                      <w:rFonts w:ascii="Times New Roman" w:hAnsi="Times New Roman" w:eastAsia="宋体" w:cs="Times New Roman"/>
                      <w:color w:val="auto"/>
                      <w:sz w:val="21"/>
                      <w:szCs w:val="24"/>
                      <w:highlight w:val="none"/>
                      <w:u w:val="none" w:color="auto"/>
                      <w:lang w:val="en-US" w:eastAsia="en-US" w:bidi="ar-SA"/>
                    </w:rPr>
                  </w:pPr>
                  <w:r>
                    <w:rPr>
                      <w:rFonts w:hint="eastAsia"/>
                      <w:color w:val="auto"/>
                      <w:highlight w:val="none"/>
                      <w:u w:val="none" w:color="auto"/>
                      <w:lang w:val="en-US" w:eastAsia="zh-CN"/>
                    </w:rPr>
                    <w:t>每天生产10小时，该制砂设备年满负荷最大生产能力可达</w:t>
                  </w:r>
                  <w:r>
                    <w:rPr>
                      <w:rFonts w:hint="eastAsia"/>
                      <w:color w:val="auto"/>
                      <w:highlight w:val="none"/>
                      <w:u w:val="none" w:color="auto"/>
                      <w:lang w:val="en-US" w:eastAsia="zh-CN"/>
                    </w:rPr>
                    <w:t>150万吨</w:t>
                  </w:r>
                  <w:r>
                    <w:rPr>
                      <w:rFonts w:hint="eastAsia"/>
                      <w:color w:val="auto"/>
                      <w:highlight w:val="none"/>
                      <w:u w:val="none" w:color="auto"/>
                      <w:lang w:eastAsia="zh-CN"/>
                    </w:rPr>
                    <w:t>）</w:t>
                  </w:r>
                </w:p>
              </w:tc>
              <w:tc>
                <w:tcPr>
                  <w:tcW w:w="356" w:type="pct"/>
                  <w:tcBorders>
                    <w:tl2br w:val="nil"/>
                    <w:tr2bl w:val="nil"/>
                  </w:tcBorders>
                  <w:shd w:val="clear" w:color="auto" w:fill="auto"/>
                  <w:noWrap/>
                  <w:vAlign w:val="center"/>
                </w:tcPr>
                <w:p>
                  <w:pPr>
                    <w:pStyle w:val="293"/>
                    <w:rPr>
                      <w:rFonts w:ascii="Times New Roman" w:hAnsi="Times New Roman" w:eastAsia="宋体" w:cs="Times New Roman"/>
                      <w:color w:val="auto"/>
                      <w:sz w:val="21"/>
                      <w:szCs w:val="24"/>
                      <w:highlight w:val="none"/>
                      <w:u w:val="none" w:color="auto"/>
                      <w:lang w:val="en-US" w:eastAsia="en-US" w:bidi="ar-SA"/>
                    </w:rPr>
                  </w:pPr>
                  <w:r>
                    <w:rPr>
                      <w:color w:val="auto"/>
                      <w:highlight w:val="none"/>
                      <w:u w:val="none" w:color="auto"/>
                    </w:rPr>
                    <w:t>台</w:t>
                  </w:r>
                </w:p>
              </w:tc>
              <w:tc>
                <w:tcPr>
                  <w:tcW w:w="372" w:type="pct"/>
                  <w:tcBorders>
                    <w:tl2br w:val="nil"/>
                    <w:tr2bl w:val="nil"/>
                  </w:tcBorders>
                  <w:shd w:val="clear" w:color="auto" w:fill="auto"/>
                  <w:noWrap w:val="0"/>
                  <w:vAlign w:val="center"/>
                </w:tcPr>
                <w:p>
                  <w:pPr>
                    <w:jc w:val="center"/>
                    <w:rPr>
                      <w:rFonts w:ascii="Calibri" w:hAnsi="Calibri" w:eastAsia="宋体" w:cs="Times New Roman"/>
                      <w:color w:val="auto"/>
                      <w:kern w:val="2"/>
                      <w:sz w:val="21"/>
                      <w:szCs w:val="24"/>
                      <w:highlight w:val="none"/>
                      <w:u w:val="none" w:color="auto"/>
                      <w:lang w:val="en-US" w:eastAsia="zh-CN" w:bidi="ar-SA"/>
                    </w:rPr>
                  </w:pPr>
                  <w:r>
                    <w:rPr>
                      <w:color w:val="auto"/>
                      <w:highlight w:val="none"/>
                      <w:u w:val="none" w:color="auto"/>
                    </w:rPr>
                    <w:t>1</w:t>
                  </w:r>
                </w:p>
              </w:tc>
              <w:tc>
                <w:tcPr>
                  <w:tcW w:w="831" w:type="pct"/>
                  <w:vMerge w:val="continue"/>
                  <w:tcBorders>
                    <w:tl2br w:val="nil"/>
                    <w:tr2bl w:val="nil"/>
                  </w:tcBorders>
                  <w:shd w:val="clear" w:color="auto" w:fill="auto"/>
                  <w:noWrap w:val="0"/>
                  <w:vAlign w:val="center"/>
                </w:tcPr>
                <w:p>
                  <w:pPr>
                    <w:jc w:val="center"/>
                    <w:rPr>
                      <w:color w:val="auto"/>
                      <w:highlight w:val="none"/>
                      <w:u w:val="none" w:color="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342" w:type="pct"/>
                  <w:tcBorders>
                    <w:tl2br w:val="nil"/>
                    <w:tr2bl w:val="nil"/>
                  </w:tcBorders>
                  <w:shd w:val="clear" w:color="auto" w:fill="auto"/>
                  <w:noWrap/>
                  <w:vAlign w:val="center"/>
                </w:tcPr>
                <w:p>
                  <w:pPr>
                    <w:pStyle w:val="293"/>
                    <w:numPr>
                      <w:ilvl w:val="0"/>
                      <w:numId w:val="1"/>
                    </w:numPr>
                    <w:ind w:left="425" w:leftChars="0" w:hanging="425" w:firstLineChars="0"/>
                    <w:rPr>
                      <w:rFonts w:hint="eastAsia" w:ascii="Times New Roman" w:hAnsi="Times New Roman" w:eastAsia="宋体" w:cs="Times New Roman"/>
                      <w:color w:val="auto"/>
                      <w:sz w:val="21"/>
                      <w:szCs w:val="24"/>
                      <w:highlight w:val="none"/>
                      <w:u w:val="none" w:color="auto"/>
                      <w:lang w:val="en-US" w:eastAsia="en-US" w:bidi="ar-SA"/>
                    </w:rPr>
                  </w:pPr>
                </w:p>
              </w:tc>
              <w:tc>
                <w:tcPr>
                  <w:tcW w:w="959" w:type="pct"/>
                  <w:tcBorders>
                    <w:tl2br w:val="nil"/>
                    <w:tr2bl w:val="nil"/>
                  </w:tcBorders>
                  <w:shd w:val="clear" w:color="auto" w:fill="auto"/>
                  <w:noWrap w:val="0"/>
                  <w:vAlign w:val="center"/>
                </w:tcPr>
                <w:p>
                  <w:pPr>
                    <w:pStyle w:val="293"/>
                    <w:rPr>
                      <w:rFonts w:hint="eastAsia" w:ascii="Times New Roman" w:hAnsi="Times New Roman" w:eastAsia="宋体" w:cs="Times New Roman"/>
                      <w:color w:val="auto"/>
                      <w:sz w:val="21"/>
                      <w:szCs w:val="24"/>
                      <w:highlight w:val="none"/>
                      <w:u w:val="none" w:color="auto"/>
                      <w:lang w:val="en-US" w:eastAsia="en-US" w:bidi="ar-SA"/>
                    </w:rPr>
                  </w:pPr>
                  <w:r>
                    <w:rPr>
                      <w:rFonts w:hint="eastAsia"/>
                      <w:color w:val="auto"/>
                      <w:highlight w:val="none"/>
                      <w:u w:val="none" w:color="auto"/>
                      <w:lang w:val="en-US" w:eastAsia="zh-CN"/>
                    </w:rPr>
                    <w:t>滚动</w:t>
                  </w:r>
                  <w:r>
                    <w:rPr>
                      <w:rFonts w:hint="eastAsia"/>
                      <w:color w:val="auto"/>
                      <w:highlight w:val="none"/>
                      <w:u w:val="none" w:color="auto"/>
                    </w:rPr>
                    <w:t>筛</w:t>
                  </w:r>
                </w:p>
              </w:tc>
              <w:tc>
                <w:tcPr>
                  <w:tcW w:w="2138" w:type="pct"/>
                  <w:tcBorders>
                    <w:tl2br w:val="nil"/>
                    <w:tr2bl w:val="nil"/>
                  </w:tcBorders>
                  <w:shd w:val="clear" w:color="auto" w:fill="auto"/>
                  <w:noWrap/>
                  <w:vAlign w:val="center"/>
                </w:tcPr>
                <w:p>
                  <w:pPr>
                    <w:pStyle w:val="293"/>
                    <w:rPr>
                      <w:rFonts w:hint="eastAsia"/>
                      <w:color w:val="auto"/>
                      <w:highlight w:val="none"/>
                      <w:u w:val="none" w:color="auto"/>
                      <w:lang w:val="en-US" w:eastAsia="zh-CN"/>
                    </w:rPr>
                  </w:pPr>
                  <w:r>
                    <w:rPr>
                      <w:color w:val="auto"/>
                      <w:highlight w:val="none"/>
                      <w:u w:val="none" w:color="auto"/>
                    </w:rPr>
                    <w:t>2YKJ2570</w:t>
                  </w:r>
                  <w:r>
                    <w:rPr>
                      <w:rFonts w:hint="eastAsia"/>
                      <w:color w:val="auto"/>
                      <w:highlight w:val="none"/>
                      <w:u w:val="none" w:color="auto"/>
                      <w:lang w:eastAsia="zh-CN"/>
                    </w:rPr>
                    <w:t>（250</w:t>
                  </w:r>
                  <w:r>
                    <w:rPr>
                      <w:rFonts w:hint="eastAsia"/>
                      <w:color w:val="auto"/>
                      <w:highlight w:val="none"/>
                      <w:u w:val="none" w:color="auto"/>
                      <w:lang w:val="en-US" w:eastAsia="zh-CN"/>
                    </w:rPr>
                    <w:t>-</w:t>
                  </w:r>
                  <w:r>
                    <w:rPr>
                      <w:rFonts w:hint="eastAsia"/>
                      <w:color w:val="auto"/>
                      <w:highlight w:val="none"/>
                      <w:u w:val="none" w:color="auto"/>
                      <w:lang w:eastAsia="zh-CN"/>
                    </w:rPr>
                    <w:t>650</w:t>
                  </w:r>
                  <w:r>
                    <w:rPr>
                      <w:rFonts w:hint="eastAsia"/>
                      <w:color w:val="auto"/>
                      <w:highlight w:val="none"/>
                      <w:u w:val="none" w:color="auto"/>
                      <w:lang w:val="en-US" w:eastAsia="zh-CN"/>
                    </w:rPr>
                    <w:t>t/h，年生产300天，</w:t>
                  </w:r>
                </w:p>
                <w:p>
                  <w:pPr>
                    <w:pStyle w:val="293"/>
                    <w:rPr>
                      <w:rFonts w:hint="eastAsia" w:ascii="Times New Roman" w:hAnsi="Times New Roman" w:eastAsia="宋体" w:cs="Times New Roman"/>
                      <w:color w:val="auto"/>
                      <w:sz w:val="21"/>
                      <w:szCs w:val="24"/>
                      <w:highlight w:val="none"/>
                      <w:u w:val="none" w:color="auto"/>
                      <w:lang w:val="en-US" w:eastAsia="zh-CN" w:bidi="ar-SA"/>
                    </w:rPr>
                  </w:pPr>
                  <w:r>
                    <w:rPr>
                      <w:rFonts w:hint="eastAsia"/>
                      <w:color w:val="auto"/>
                      <w:highlight w:val="none"/>
                      <w:u w:val="none" w:color="auto"/>
                      <w:lang w:val="en-US" w:eastAsia="zh-CN"/>
                    </w:rPr>
                    <w:t>每天生产10小时，制砂设备年满负荷最小生产能力可达75万吨</w:t>
                  </w:r>
                  <w:r>
                    <w:rPr>
                      <w:rFonts w:hint="eastAsia"/>
                      <w:color w:val="auto"/>
                      <w:highlight w:val="none"/>
                      <w:u w:val="none" w:color="auto"/>
                      <w:lang w:eastAsia="zh-CN"/>
                    </w:rPr>
                    <w:t>）</w:t>
                  </w:r>
                </w:p>
              </w:tc>
              <w:tc>
                <w:tcPr>
                  <w:tcW w:w="356" w:type="pct"/>
                  <w:tcBorders>
                    <w:tl2br w:val="nil"/>
                    <w:tr2bl w:val="nil"/>
                  </w:tcBorders>
                  <w:shd w:val="clear" w:color="auto" w:fill="auto"/>
                  <w:noWrap/>
                  <w:vAlign w:val="center"/>
                </w:tcPr>
                <w:p>
                  <w:pPr>
                    <w:pStyle w:val="293"/>
                    <w:rPr>
                      <w:color w:val="auto"/>
                      <w:highlight w:val="none"/>
                      <w:u w:val="none" w:color="auto"/>
                    </w:rPr>
                  </w:pPr>
                  <w:r>
                    <w:rPr>
                      <w:color w:val="auto"/>
                      <w:highlight w:val="none"/>
                      <w:u w:val="none" w:color="auto"/>
                    </w:rPr>
                    <w:t>台</w:t>
                  </w:r>
                </w:p>
              </w:tc>
              <w:tc>
                <w:tcPr>
                  <w:tcW w:w="372" w:type="pct"/>
                  <w:tcBorders>
                    <w:tl2br w:val="nil"/>
                    <w:tr2bl w:val="nil"/>
                  </w:tcBorders>
                  <w:shd w:val="clear" w:color="auto" w:fill="auto"/>
                  <w:noWrap w:val="0"/>
                  <w:vAlign w:val="center"/>
                </w:tcPr>
                <w:p>
                  <w:pPr>
                    <w:jc w:val="center"/>
                    <w:rPr>
                      <w:rFonts w:hint="eastAsia" w:eastAsia="宋体"/>
                      <w:color w:val="auto"/>
                      <w:highlight w:val="none"/>
                      <w:u w:val="none" w:color="auto"/>
                      <w:lang w:eastAsia="zh-CN"/>
                    </w:rPr>
                  </w:pPr>
                  <w:r>
                    <w:rPr>
                      <w:rFonts w:hint="eastAsia"/>
                      <w:color w:val="auto"/>
                      <w:highlight w:val="none"/>
                      <w:u w:val="none" w:color="auto"/>
                      <w:lang w:val="en-US" w:eastAsia="zh-CN"/>
                    </w:rPr>
                    <w:t>1</w:t>
                  </w:r>
                </w:p>
              </w:tc>
              <w:tc>
                <w:tcPr>
                  <w:tcW w:w="831" w:type="pct"/>
                  <w:vMerge w:val="restart"/>
                  <w:tcBorders>
                    <w:tl2br w:val="nil"/>
                    <w:tr2bl w:val="nil"/>
                  </w:tcBorders>
                  <w:shd w:val="clear" w:color="auto" w:fill="auto"/>
                  <w:noWrap w:val="0"/>
                  <w:vAlign w:val="center"/>
                </w:tcPr>
                <w:p>
                  <w:pPr>
                    <w:jc w:val="center"/>
                    <w:rPr>
                      <w:rFonts w:hint="eastAsia"/>
                      <w:color w:val="auto"/>
                      <w:highlight w:val="none"/>
                      <w:u w:val="none" w:color="auto"/>
                      <w:lang w:val="en-US" w:eastAsia="zh-CN"/>
                    </w:rPr>
                  </w:pPr>
                  <w:r>
                    <w:rPr>
                      <w:rFonts w:hint="eastAsia"/>
                      <w:color w:val="auto"/>
                      <w:highlight w:val="none"/>
                      <w:u w:val="none" w:color="auto"/>
                      <w:lang w:val="en-US" w:eastAsia="zh-CN"/>
                    </w:rPr>
                    <w:t>滚动筛最大产能225万吨/年，满足本项目产能要求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342" w:type="pct"/>
                  <w:tcBorders>
                    <w:tl2br w:val="nil"/>
                    <w:tr2bl w:val="nil"/>
                  </w:tcBorders>
                  <w:shd w:val="clear" w:color="auto" w:fill="auto"/>
                  <w:noWrap/>
                  <w:vAlign w:val="center"/>
                </w:tcPr>
                <w:p>
                  <w:pPr>
                    <w:pStyle w:val="293"/>
                    <w:numPr>
                      <w:ilvl w:val="0"/>
                      <w:numId w:val="1"/>
                    </w:numPr>
                    <w:ind w:left="425" w:leftChars="0" w:hanging="425" w:firstLineChars="0"/>
                    <w:rPr>
                      <w:rFonts w:hint="eastAsia" w:ascii="Times New Roman" w:hAnsi="Times New Roman" w:eastAsia="宋体" w:cs="Times New Roman"/>
                      <w:color w:val="auto"/>
                      <w:sz w:val="21"/>
                      <w:szCs w:val="24"/>
                      <w:highlight w:val="none"/>
                      <w:u w:val="none" w:color="auto"/>
                      <w:lang w:val="en-US" w:eastAsia="en-US" w:bidi="ar-SA"/>
                    </w:rPr>
                  </w:pPr>
                </w:p>
              </w:tc>
              <w:tc>
                <w:tcPr>
                  <w:tcW w:w="959" w:type="pct"/>
                  <w:tcBorders>
                    <w:tl2br w:val="nil"/>
                    <w:tr2bl w:val="nil"/>
                  </w:tcBorders>
                  <w:shd w:val="clear" w:color="auto" w:fill="auto"/>
                  <w:noWrap w:val="0"/>
                  <w:vAlign w:val="center"/>
                </w:tcPr>
                <w:p>
                  <w:pPr>
                    <w:pStyle w:val="293"/>
                    <w:rPr>
                      <w:rFonts w:hint="eastAsia" w:ascii="Times New Roman" w:hAnsi="Times New Roman" w:eastAsia="宋体" w:cs="Times New Roman"/>
                      <w:color w:val="auto"/>
                      <w:sz w:val="21"/>
                      <w:szCs w:val="24"/>
                      <w:highlight w:val="none"/>
                      <w:u w:val="none" w:color="auto"/>
                      <w:lang w:val="en-US" w:eastAsia="zh-CN" w:bidi="ar-SA"/>
                    </w:rPr>
                  </w:pPr>
                  <w:r>
                    <w:rPr>
                      <w:rFonts w:hint="eastAsia"/>
                      <w:color w:val="auto"/>
                      <w:highlight w:val="none"/>
                      <w:u w:val="none" w:color="auto"/>
                      <w:lang w:val="en-US" w:eastAsia="zh-CN"/>
                    </w:rPr>
                    <w:t>滚动</w:t>
                  </w:r>
                  <w:r>
                    <w:rPr>
                      <w:rFonts w:hint="eastAsia"/>
                      <w:color w:val="auto"/>
                      <w:highlight w:val="none"/>
                      <w:u w:val="none" w:color="auto"/>
                    </w:rPr>
                    <w:t>筛</w:t>
                  </w:r>
                </w:p>
              </w:tc>
              <w:tc>
                <w:tcPr>
                  <w:tcW w:w="2138" w:type="pct"/>
                  <w:tcBorders>
                    <w:tl2br w:val="nil"/>
                    <w:tr2bl w:val="nil"/>
                  </w:tcBorders>
                  <w:shd w:val="clear" w:color="auto" w:fill="auto"/>
                  <w:noWrap/>
                  <w:vAlign w:val="center"/>
                </w:tcPr>
                <w:p>
                  <w:pPr>
                    <w:pStyle w:val="293"/>
                    <w:rPr>
                      <w:rFonts w:hint="eastAsia"/>
                      <w:color w:val="auto"/>
                      <w:highlight w:val="none"/>
                      <w:u w:val="none" w:color="auto"/>
                      <w:lang w:val="en-US" w:eastAsia="zh-CN"/>
                    </w:rPr>
                  </w:pPr>
                  <w:r>
                    <w:rPr>
                      <w:rFonts w:hint="eastAsia" w:ascii="Times New Roman" w:hAnsi="Times New Roman" w:eastAsia="宋体" w:cs="Times New Roman"/>
                      <w:b w:val="0"/>
                      <w:bCs w:val="0"/>
                      <w:color w:val="auto"/>
                      <w:kern w:val="2"/>
                      <w:sz w:val="21"/>
                      <w:szCs w:val="24"/>
                      <w:highlight w:val="none"/>
                      <w:lang w:val="en-US" w:eastAsia="zh-CN" w:bidi="ar-SA"/>
                    </w:rPr>
                    <w:t>3YKZ3680（500-800</w:t>
                  </w:r>
                  <w:r>
                    <w:rPr>
                      <w:rFonts w:hint="eastAsia"/>
                      <w:color w:val="auto"/>
                      <w:highlight w:val="none"/>
                      <w:u w:val="none" w:color="auto"/>
                      <w:lang w:val="en-US" w:eastAsia="zh-CN"/>
                    </w:rPr>
                    <w:t>t/h，年生产300天，</w:t>
                  </w:r>
                </w:p>
                <w:p>
                  <w:pPr>
                    <w:pStyle w:val="293"/>
                    <w:rPr>
                      <w:rFonts w:ascii="Times New Roman" w:hAnsi="Times New Roman" w:eastAsia="宋体" w:cs="Times New Roman"/>
                      <w:color w:val="auto"/>
                      <w:sz w:val="21"/>
                      <w:szCs w:val="24"/>
                      <w:highlight w:val="none"/>
                      <w:u w:val="none" w:color="auto"/>
                      <w:lang w:val="en-US" w:eastAsia="en-US" w:bidi="ar-SA"/>
                    </w:rPr>
                  </w:pPr>
                  <w:r>
                    <w:rPr>
                      <w:rFonts w:hint="eastAsia"/>
                      <w:color w:val="auto"/>
                      <w:highlight w:val="none"/>
                      <w:u w:val="none" w:color="auto"/>
                      <w:lang w:val="en-US" w:eastAsia="zh-CN"/>
                    </w:rPr>
                    <w:t>每天生产10小时，制砂设备年满负荷最小生产能力可达150万吨</w:t>
                  </w:r>
                  <w:r>
                    <w:rPr>
                      <w:rFonts w:hint="eastAsia" w:ascii="Times New Roman" w:hAnsi="Times New Roman" w:eastAsia="宋体" w:cs="Times New Roman"/>
                      <w:b w:val="0"/>
                      <w:bCs w:val="0"/>
                      <w:color w:val="auto"/>
                      <w:kern w:val="2"/>
                      <w:sz w:val="21"/>
                      <w:szCs w:val="24"/>
                      <w:highlight w:val="none"/>
                      <w:lang w:val="en-US" w:eastAsia="zh-CN" w:bidi="ar-SA"/>
                    </w:rPr>
                    <w:t>）</w:t>
                  </w:r>
                </w:p>
              </w:tc>
              <w:tc>
                <w:tcPr>
                  <w:tcW w:w="356" w:type="pct"/>
                  <w:tcBorders>
                    <w:tl2br w:val="nil"/>
                    <w:tr2bl w:val="nil"/>
                  </w:tcBorders>
                  <w:shd w:val="clear" w:color="auto" w:fill="auto"/>
                  <w:noWrap/>
                  <w:vAlign w:val="center"/>
                </w:tcPr>
                <w:p>
                  <w:pPr>
                    <w:pStyle w:val="293"/>
                    <w:rPr>
                      <w:rFonts w:ascii="Times New Roman" w:hAnsi="Times New Roman" w:eastAsia="宋体" w:cs="Times New Roman"/>
                      <w:color w:val="auto"/>
                      <w:sz w:val="21"/>
                      <w:szCs w:val="24"/>
                      <w:highlight w:val="none"/>
                      <w:u w:val="none" w:color="auto"/>
                      <w:lang w:val="en-US" w:eastAsia="en-US" w:bidi="ar-SA"/>
                    </w:rPr>
                  </w:pPr>
                  <w:r>
                    <w:rPr>
                      <w:color w:val="auto"/>
                      <w:highlight w:val="none"/>
                      <w:u w:val="none" w:color="auto"/>
                    </w:rPr>
                    <w:t>台</w:t>
                  </w:r>
                </w:p>
              </w:tc>
              <w:tc>
                <w:tcPr>
                  <w:tcW w:w="372" w:type="pct"/>
                  <w:tcBorders>
                    <w:tl2br w:val="nil"/>
                    <w:tr2bl w:val="nil"/>
                  </w:tcBorders>
                  <w:shd w:val="clear" w:color="auto" w:fill="auto"/>
                  <w:noWrap w:val="0"/>
                  <w:vAlign w:val="center"/>
                </w:tcPr>
                <w:p>
                  <w:pPr>
                    <w:jc w:val="center"/>
                    <w:rPr>
                      <w:rFonts w:ascii="Calibri" w:hAnsi="Calibri" w:eastAsia="宋体" w:cs="Times New Roman"/>
                      <w:color w:val="auto"/>
                      <w:kern w:val="2"/>
                      <w:sz w:val="21"/>
                      <w:szCs w:val="24"/>
                      <w:highlight w:val="none"/>
                      <w:u w:val="none" w:color="auto"/>
                      <w:lang w:val="en-US" w:eastAsia="zh-CN" w:bidi="ar-SA"/>
                    </w:rPr>
                  </w:pPr>
                  <w:r>
                    <w:rPr>
                      <w:color w:val="auto"/>
                      <w:highlight w:val="none"/>
                      <w:u w:val="none" w:color="auto"/>
                    </w:rPr>
                    <w:t>1</w:t>
                  </w:r>
                </w:p>
              </w:tc>
              <w:tc>
                <w:tcPr>
                  <w:tcW w:w="831" w:type="pct"/>
                  <w:vMerge w:val="continue"/>
                  <w:tcBorders>
                    <w:tl2br w:val="nil"/>
                    <w:tr2bl w:val="nil"/>
                  </w:tcBorders>
                  <w:shd w:val="clear" w:color="auto" w:fill="auto"/>
                  <w:noWrap w:val="0"/>
                  <w:vAlign w:val="center"/>
                </w:tcPr>
                <w:p>
                  <w:pPr>
                    <w:jc w:val="center"/>
                    <w:rPr>
                      <w:color w:val="auto"/>
                      <w:highlight w:val="none"/>
                      <w:u w:val="none" w:color="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342" w:type="pct"/>
                  <w:tcBorders>
                    <w:tl2br w:val="nil"/>
                    <w:tr2bl w:val="nil"/>
                  </w:tcBorders>
                  <w:shd w:val="clear" w:color="auto" w:fill="auto"/>
                  <w:noWrap/>
                  <w:vAlign w:val="center"/>
                </w:tcPr>
                <w:p>
                  <w:pPr>
                    <w:pStyle w:val="293"/>
                    <w:numPr>
                      <w:ilvl w:val="0"/>
                      <w:numId w:val="1"/>
                    </w:numPr>
                    <w:ind w:left="425" w:leftChars="0" w:hanging="425" w:firstLineChars="0"/>
                    <w:rPr>
                      <w:rFonts w:hint="eastAsia" w:ascii="Times New Roman" w:hAnsi="Times New Roman" w:eastAsia="宋体" w:cs="Times New Roman"/>
                      <w:color w:val="auto"/>
                      <w:sz w:val="21"/>
                      <w:szCs w:val="24"/>
                      <w:highlight w:val="none"/>
                      <w:u w:val="none" w:color="auto"/>
                      <w:lang w:val="en-US" w:eastAsia="en-US" w:bidi="ar-SA"/>
                    </w:rPr>
                  </w:pPr>
                </w:p>
              </w:tc>
              <w:tc>
                <w:tcPr>
                  <w:tcW w:w="959" w:type="pct"/>
                  <w:tcBorders>
                    <w:tl2br w:val="nil"/>
                    <w:tr2bl w:val="nil"/>
                  </w:tcBorders>
                  <w:shd w:val="clear" w:color="auto" w:fill="auto"/>
                  <w:noWrap w:val="0"/>
                  <w:vAlign w:val="center"/>
                </w:tcPr>
                <w:p>
                  <w:pPr>
                    <w:pStyle w:val="293"/>
                    <w:rPr>
                      <w:rFonts w:hint="eastAsia" w:ascii="Times New Roman" w:hAnsi="Times New Roman" w:eastAsia="宋体" w:cs="Times New Roman"/>
                      <w:color w:val="auto"/>
                      <w:sz w:val="21"/>
                      <w:szCs w:val="24"/>
                      <w:highlight w:val="none"/>
                      <w:u w:val="none" w:color="auto"/>
                      <w:lang w:val="en-US" w:eastAsia="en-US" w:bidi="ar-SA"/>
                    </w:rPr>
                  </w:pPr>
                  <w:r>
                    <w:rPr>
                      <w:rFonts w:hint="eastAsia"/>
                      <w:color w:val="auto"/>
                      <w:highlight w:val="none"/>
                      <w:u w:val="none" w:color="auto"/>
                    </w:rPr>
                    <w:t>洗砂</w:t>
                  </w:r>
                  <w:r>
                    <w:rPr>
                      <w:rFonts w:hint="eastAsia"/>
                      <w:color w:val="auto"/>
                      <w:highlight w:val="none"/>
                      <w:u w:val="none" w:color="auto"/>
                      <w:lang w:val="en-US" w:eastAsia="zh-CN"/>
                    </w:rPr>
                    <w:t>对浸</w:t>
                  </w:r>
                  <w:r>
                    <w:rPr>
                      <w:rFonts w:hint="eastAsia"/>
                      <w:color w:val="auto"/>
                      <w:highlight w:val="none"/>
                      <w:u w:val="none" w:color="auto"/>
                    </w:rPr>
                    <w:t>机</w:t>
                  </w:r>
                </w:p>
              </w:tc>
              <w:tc>
                <w:tcPr>
                  <w:tcW w:w="2138" w:type="pct"/>
                  <w:tcBorders>
                    <w:tl2br w:val="nil"/>
                    <w:tr2bl w:val="nil"/>
                  </w:tcBorders>
                  <w:shd w:val="clear" w:color="auto" w:fill="auto"/>
                  <w:noWrap w:val="0"/>
                  <w:vAlign w:val="center"/>
                </w:tcPr>
                <w:p>
                  <w:pPr>
                    <w:pStyle w:val="293"/>
                    <w:rPr>
                      <w:rFonts w:ascii="Times New Roman" w:hAnsi="Times New Roman" w:eastAsia="宋体" w:cs="Times New Roman"/>
                      <w:color w:val="auto"/>
                      <w:sz w:val="21"/>
                      <w:szCs w:val="24"/>
                      <w:highlight w:val="none"/>
                      <w:u w:val="none" w:color="auto"/>
                      <w:lang w:val="en-US" w:eastAsia="en-US" w:bidi="ar-SA"/>
                    </w:rPr>
                  </w:pPr>
                  <w:r>
                    <w:rPr>
                      <w:color w:val="auto"/>
                      <w:highlight w:val="none"/>
                      <w:u w:val="none" w:color="auto"/>
                    </w:rPr>
                    <w:t>LX1880</w:t>
                  </w:r>
                </w:p>
              </w:tc>
              <w:tc>
                <w:tcPr>
                  <w:tcW w:w="356" w:type="pct"/>
                  <w:tcBorders>
                    <w:tl2br w:val="nil"/>
                    <w:tr2bl w:val="nil"/>
                  </w:tcBorders>
                  <w:shd w:val="clear" w:color="auto" w:fill="auto"/>
                  <w:noWrap/>
                  <w:vAlign w:val="center"/>
                </w:tcPr>
                <w:p>
                  <w:pPr>
                    <w:pStyle w:val="293"/>
                    <w:rPr>
                      <w:color w:val="auto"/>
                      <w:highlight w:val="none"/>
                      <w:u w:val="none" w:color="auto"/>
                    </w:rPr>
                  </w:pPr>
                  <w:r>
                    <w:rPr>
                      <w:color w:val="auto"/>
                      <w:highlight w:val="none"/>
                      <w:u w:val="none" w:color="auto"/>
                    </w:rPr>
                    <w:t>台</w:t>
                  </w:r>
                </w:p>
              </w:tc>
              <w:tc>
                <w:tcPr>
                  <w:tcW w:w="372" w:type="pct"/>
                  <w:tcBorders>
                    <w:tl2br w:val="nil"/>
                    <w:tr2bl w:val="nil"/>
                  </w:tcBorders>
                  <w:shd w:val="clear" w:color="auto" w:fill="auto"/>
                  <w:noWrap w:val="0"/>
                  <w:vAlign w:val="center"/>
                </w:tcPr>
                <w:p>
                  <w:pPr>
                    <w:jc w:val="center"/>
                    <w:rPr>
                      <w:color w:val="auto"/>
                      <w:highlight w:val="none"/>
                      <w:u w:val="none" w:color="auto"/>
                    </w:rPr>
                  </w:pPr>
                  <w:r>
                    <w:rPr>
                      <w:color w:val="auto"/>
                      <w:highlight w:val="none"/>
                      <w:u w:val="none" w:color="auto"/>
                    </w:rPr>
                    <w:t>1</w:t>
                  </w:r>
                </w:p>
              </w:tc>
              <w:tc>
                <w:tcPr>
                  <w:tcW w:w="831" w:type="pct"/>
                  <w:tcBorders>
                    <w:tl2br w:val="nil"/>
                    <w:tr2bl w:val="nil"/>
                  </w:tcBorders>
                  <w:shd w:val="clear" w:color="auto" w:fill="auto"/>
                  <w:noWrap w:val="0"/>
                  <w:vAlign w:val="center"/>
                </w:tcPr>
                <w:p>
                  <w:pPr>
                    <w:jc w:val="center"/>
                    <w:rPr>
                      <w:rFonts w:hint="eastAsia" w:eastAsia="宋体"/>
                      <w:color w:val="auto"/>
                      <w:highlight w:val="none"/>
                      <w:u w:val="none" w:color="auto"/>
                      <w:lang w:val="en-US" w:eastAsia="zh-CN"/>
                    </w:rPr>
                  </w:pPr>
                  <w:r>
                    <w:rPr>
                      <w:rFonts w:hint="eastAsia"/>
                      <w:color w:val="auto"/>
                      <w:highlight w:val="none"/>
                      <w:u w:val="none" w:color="auto"/>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342" w:type="pct"/>
                  <w:tcBorders>
                    <w:tl2br w:val="nil"/>
                    <w:tr2bl w:val="nil"/>
                  </w:tcBorders>
                  <w:shd w:val="clear" w:color="auto" w:fill="auto"/>
                  <w:noWrap/>
                  <w:vAlign w:val="center"/>
                </w:tcPr>
                <w:p>
                  <w:pPr>
                    <w:pStyle w:val="293"/>
                    <w:numPr>
                      <w:ilvl w:val="0"/>
                      <w:numId w:val="1"/>
                    </w:numPr>
                    <w:ind w:left="425" w:leftChars="0" w:hanging="425" w:firstLineChars="0"/>
                    <w:rPr>
                      <w:rFonts w:hint="eastAsia" w:ascii="Times New Roman" w:hAnsi="Times New Roman" w:eastAsia="宋体" w:cs="Times New Roman"/>
                      <w:color w:val="auto"/>
                      <w:sz w:val="21"/>
                      <w:szCs w:val="24"/>
                      <w:highlight w:val="none"/>
                      <w:u w:val="none" w:color="auto"/>
                      <w:lang w:val="en-US" w:eastAsia="en-US" w:bidi="ar-SA"/>
                    </w:rPr>
                  </w:pPr>
                </w:p>
              </w:tc>
              <w:tc>
                <w:tcPr>
                  <w:tcW w:w="959" w:type="pct"/>
                  <w:tcBorders>
                    <w:tl2br w:val="nil"/>
                    <w:tr2bl w:val="nil"/>
                  </w:tcBorders>
                  <w:shd w:val="clear" w:color="auto" w:fill="auto"/>
                  <w:noWrap w:val="0"/>
                  <w:vAlign w:val="center"/>
                </w:tcPr>
                <w:p>
                  <w:pPr>
                    <w:pStyle w:val="293"/>
                    <w:rPr>
                      <w:rFonts w:hint="eastAsia" w:ascii="Times New Roman" w:hAnsi="Times New Roman" w:eastAsia="宋体" w:cs="Times New Roman"/>
                      <w:color w:val="auto"/>
                      <w:sz w:val="21"/>
                      <w:szCs w:val="24"/>
                      <w:highlight w:val="none"/>
                      <w:u w:val="none" w:color="auto"/>
                      <w:lang w:val="en-US" w:eastAsia="zh-CN" w:bidi="ar-SA"/>
                    </w:rPr>
                  </w:pPr>
                  <w:r>
                    <w:rPr>
                      <w:rFonts w:hint="eastAsia"/>
                      <w:color w:val="auto"/>
                      <w:highlight w:val="none"/>
                      <w:u w:val="none" w:color="auto"/>
                    </w:rPr>
                    <w:t>洗砂</w:t>
                  </w:r>
                  <w:r>
                    <w:rPr>
                      <w:rFonts w:hint="eastAsia"/>
                      <w:color w:val="auto"/>
                      <w:highlight w:val="none"/>
                      <w:u w:val="none" w:color="auto"/>
                      <w:lang w:val="en-US" w:eastAsia="zh-CN"/>
                    </w:rPr>
                    <w:t>对浸</w:t>
                  </w:r>
                  <w:r>
                    <w:rPr>
                      <w:rFonts w:hint="eastAsia"/>
                      <w:color w:val="auto"/>
                      <w:highlight w:val="none"/>
                      <w:u w:val="none" w:color="auto"/>
                    </w:rPr>
                    <w:t>机</w:t>
                  </w:r>
                </w:p>
              </w:tc>
              <w:tc>
                <w:tcPr>
                  <w:tcW w:w="2138" w:type="pct"/>
                  <w:tcBorders>
                    <w:tl2br w:val="nil"/>
                    <w:tr2bl w:val="nil"/>
                  </w:tcBorders>
                  <w:shd w:val="clear" w:color="auto" w:fill="auto"/>
                  <w:noWrap/>
                  <w:vAlign w:val="center"/>
                </w:tcPr>
                <w:p>
                  <w:pPr>
                    <w:pStyle w:val="293"/>
                    <w:rPr>
                      <w:rFonts w:ascii="Times New Roman" w:hAnsi="Times New Roman" w:eastAsia="宋体" w:cs="Times New Roman"/>
                      <w:color w:val="auto"/>
                      <w:sz w:val="21"/>
                      <w:szCs w:val="24"/>
                      <w:highlight w:val="none"/>
                      <w:u w:val="none" w:color="auto"/>
                      <w:lang w:val="en-US" w:eastAsia="en-US" w:bidi="ar-SA"/>
                    </w:rPr>
                  </w:pPr>
                  <w:r>
                    <w:rPr>
                      <w:color w:val="auto"/>
                      <w:highlight w:val="none"/>
                      <w:u w:val="none" w:color="auto"/>
                    </w:rPr>
                    <w:t>SHY3050</w:t>
                  </w:r>
                </w:p>
              </w:tc>
              <w:tc>
                <w:tcPr>
                  <w:tcW w:w="356" w:type="pct"/>
                  <w:tcBorders>
                    <w:tl2br w:val="nil"/>
                    <w:tr2bl w:val="nil"/>
                  </w:tcBorders>
                  <w:shd w:val="clear" w:color="auto" w:fill="auto"/>
                  <w:noWrap/>
                  <w:vAlign w:val="center"/>
                </w:tcPr>
                <w:p>
                  <w:pPr>
                    <w:pStyle w:val="293"/>
                    <w:rPr>
                      <w:color w:val="auto"/>
                      <w:highlight w:val="none"/>
                      <w:u w:val="none" w:color="auto"/>
                    </w:rPr>
                  </w:pPr>
                  <w:r>
                    <w:rPr>
                      <w:color w:val="auto"/>
                      <w:highlight w:val="none"/>
                      <w:u w:val="none" w:color="auto"/>
                    </w:rPr>
                    <w:t>台</w:t>
                  </w:r>
                </w:p>
              </w:tc>
              <w:tc>
                <w:tcPr>
                  <w:tcW w:w="372" w:type="pct"/>
                  <w:tcBorders>
                    <w:tl2br w:val="nil"/>
                    <w:tr2bl w:val="nil"/>
                  </w:tcBorders>
                  <w:shd w:val="clear" w:color="auto" w:fill="auto"/>
                  <w:noWrap w:val="0"/>
                  <w:vAlign w:val="center"/>
                </w:tcPr>
                <w:p>
                  <w:pPr>
                    <w:jc w:val="center"/>
                    <w:rPr>
                      <w:color w:val="auto"/>
                      <w:highlight w:val="none"/>
                      <w:u w:val="none" w:color="auto"/>
                    </w:rPr>
                  </w:pPr>
                  <w:r>
                    <w:rPr>
                      <w:color w:val="auto"/>
                      <w:highlight w:val="none"/>
                      <w:u w:val="none" w:color="auto"/>
                    </w:rPr>
                    <w:t>1</w:t>
                  </w:r>
                </w:p>
              </w:tc>
              <w:tc>
                <w:tcPr>
                  <w:tcW w:w="831" w:type="pct"/>
                  <w:tcBorders>
                    <w:tl2br w:val="nil"/>
                    <w:tr2bl w:val="nil"/>
                  </w:tcBorders>
                  <w:shd w:val="clear" w:color="auto" w:fill="auto"/>
                  <w:noWrap w:val="0"/>
                  <w:vAlign w:val="center"/>
                </w:tcPr>
                <w:p>
                  <w:pPr>
                    <w:jc w:val="center"/>
                    <w:rPr>
                      <w:rFonts w:hint="eastAsia" w:eastAsia="宋体"/>
                      <w:color w:val="auto"/>
                      <w:highlight w:val="none"/>
                      <w:u w:val="none" w:color="auto"/>
                      <w:lang w:val="en-US" w:eastAsia="zh-CN"/>
                    </w:rPr>
                  </w:pPr>
                  <w:r>
                    <w:rPr>
                      <w:rFonts w:hint="eastAsia"/>
                      <w:color w:val="auto"/>
                      <w:highlight w:val="none"/>
                      <w:u w:val="none" w:color="auto"/>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342" w:type="pct"/>
                  <w:tcBorders>
                    <w:tl2br w:val="nil"/>
                    <w:tr2bl w:val="nil"/>
                  </w:tcBorders>
                  <w:shd w:val="clear" w:color="auto" w:fill="auto"/>
                  <w:noWrap w:val="0"/>
                  <w:vAlign w:val="center"/>
                </w:tcPr>
                <w:p>
                  <w:pPr>
                    <w:pStyle w:val="293"/>
                    <w:numPr>
                      <w:ilvl w:val="0"/>
                      <w:numId w:val="1"/>
                    </w:numPr>
                    <w:ind w:left="425" w:leftChars="0" w:hanging="425" w:firstLineChars="0"/>
                    <w:rPr>
                      <w:rFonts w:hint="default" w:ascii="Times New Roman" w:hAnsi="Times New Roman" w:eastAsia="宋体" w:cs="Times New Roman"/>
                      <w:color w:val="auto"/>
                      <w:sz w:val="21"/>
                      <w:szCs w:val="24"/>
                      <w:highlight w:val="none"/>
                      <w:u w:val="none" w:color="auto"/>
                      <w:lang w:val="en-US" w:eastAsia="zh-CN" w:bidi="ar-SA"/>
                    </w:rPr>
                  </w:pPr>
                </w:p>
              </w:tc>
              <w:tc>
                <w:tcPr>
                  <w:tcW w:w="959" w:type="pct"/>
                  <w:tcBorders>
                    <w:tl2br w:val="nil"/>
                    <w:tr2bl w:val="nil"/>
                  </w:tcBorders>
                  <w:shd w:val="clear" w:color="auto" w:fill="auto"/>
                  <w:noWrap w:val="0"/>
                  <w:vAlign w:val="center"/>
                </w:tcPr>
                <w:p>
                  <w:pPr>
                    <w:pStyle w:val="293"/>
                    <w:rPr>
                      <w:rFonts w:hint="eastAsia"/>
                      <w:color w:val="auto"/>
                      <w:highlight w:val="none"/>
                      <w:u w:val="none" w:color="auto"/>
                    </w:rPr>
                  </w:pPr>
                  <w:r>
                    <w:rPr>
                      <w:rFonts w:hint="eastAsia"/>
                      <w:color w:val="auto"/>
                      <w:highlight w:val="none"/>
                      <w:u w:val="none" w:color="auto"/>
                    </w:rPr>
                    <w:t>压泥机</w:t>
                  </w:r>
                  <w:r>
                    <w:rPr>
                      <w:rFonts w:hint="eastAsia"/>
                      <w:color w:val="auto"/>
                      <w:highlight w:val="none"/>
                      <w:u w:val="none" w:color="auto"/>
                      <w:lang w:eastAsia="zh-CN"/>
                    </w:rPr>
                    <w:t>、</w:t>
                  </w:r>
                  <w:r>
                    <w:rPr>
                      <w:rFonts w:hint="eastAsia"/>
                      <w:color w:val="auto"/>
                      <w:highlight w:val="none"/>
                      <w:u w:val="none" w:color="auto"/>
                      <w:lang w:val="en-US" w:eastAsia="zh-CN"/>
                    </w:rPr>
                    <w:t>浓缩罐</w:t>
                  </w:r>
                </w:p>
              </w:tc>
              <w:tc>
                <w:tcPr>
                  <w:tcW w:w="2138" w:type="pct"/>
                  <w:tcBorders>
                    <w:tl2br w:val="nil"/>
                    <w:tr2bl w:val="nil"/>
                  </w:tcBorders>
                  <w:shd w:val="clear" w:color="auto" w:fill="auto"/>
                  <w:noWrap/>
                  <w:vAlign w:val="center"/>
                </w:tcPr>
                <w:p>
                  <w:pPr>
                    <w:pStyle w:val="293"/>
                    <w:rPr>
                      <w:color w:val="auto"/>
                      <w:highlight w:val="none"/>
                      <w:u w:val="none" w:color="auto"/>
                    </w:rPr>
                  </w:pPr>
                  <w:r>
                    <w:rPr>
                      <w:color w:val="auto"/>
                      <w:highlight w:val="none"/>
                      <w:u w:val="none" w:color="auto"/>
                    </w:rPr>
                    <w:t>500</w:t>
                  </w:r>
                </w:p>
              </w:tc>
              <w:tc>
                <w:tcPr>
                  <w:tcW w:w="356" w:type="pct"/>
                  <w:tcBorders>
                    <w:tl2br w:val="nil"/>
                    <w:tr2bl w:val="nil"/>
                  </w:tcBorders>
                  <w:shd w:val="clear" w:color="auto" w:fill="auto"/>
                  <w:noWrap/>
                  <w:vAlign w:val="center"/>
                </w:tcPr>
                <w:p>
                  <w:pPr>
                    <w:pStyle w:val="293"/>
                    <w:rPr>
                      <w:color w:val="auto"/>
                      <w:highlight w:val="none"/>
                      <w:u w:val="none" w:color="auto"/>
                    </w:rPr>
                  </w:pPr>
                  <w:r>
                    <w:rPr>
                      <w:color w:val="auto"/>
                      <w:highlight w:val="none"/>
                      <w:u w:val="none" w:color="auto"/>
                    </w:rPr>
                    <w:t>台</w:t>
                  </w:r>
                </w:p>
              </w:tc>
              <w:tc>
                <w:tcPr>
                  <w:tcW w:w="372" w:type="pct"/>
                  <w:tcBorders>
                    <w:tl2br w:val="nil"/>
                    <w:tr2bl w:val="nil"/>
                  </w:tcBorders>
                  <w:shd w:val="clear" w:color="auto" w:fill="auto"/>
                  <w:noWrap w:val="0"/>
                  <w:vAlign w:val="center"/>
                </w:tcPr>
                <w:p>
                  <w:pPr>
                    <w:jc w:val="center"/>
                    <w:rPr>
                      <w:color w:val="auto"/>
                      <w:highlight w:val="none"/>
                      <w:u w:val="none" w:color="auto"/>
                    </w:rPr>
                  </w:pPr>
                  <w:r>
                    <w:rPr>
                      <w:color w:val="auto"/>
                      <w:highlight w:val="none"/>
                      <w:u w:val="none" w:color="auto"/>
                    </w:rPr>
                    <w:t>1</w:t>
                  </w:r>
                </w:p>
              </w:tc>
              <w:tc>
                <w:tcPr>
                  <w:tcW w:w="831" w:type="pct"/>
                  <w:tcBorders>
                    <w:tl2br w:val="nil"/>
                    <w:tr2bl w:val="nil"/>
                  </w:tcBorders>
                  <w:shd w:val="clear" w:color="auto" w:fill="auto"/>
                  <w:noWrap w:val="0"/>
                  <w:vAlign w:val="center"/>
                </w:tcPr>
                <w:p>
                  <w:pPr>
                    <w:jc w:val="center"/>
                    <w:rPr>
                      <w:rFonts w:hint="eastAsia" w:eastAsia="宋体"/>
                      <w:color w:val="auto"/>
                      <w:highlight w:val="none"/>
                      <w:u w:val="none" w:color="auto"/>
                      <w:lang w:val="en-US" w:eastAsia="zh-CN"/>
                    </w:rPr>
                  </w:pPr>
                  <w:r>
                    <w:rPr>
                      <w:rFonts w:hint="eastAsia"/>
                      <w:color w:val="auto"/>
                      <w:highlight w:val="none"/>
                      <w:u w:val="none" w:color="auto"/>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342" w:type="pct"/>
                  <w:tcBorders>
                    <w:tl2br w:val="nil"/>
                    <w:tr2bl w:val="nil"/>
                  </w:tcBorders>
                  <w:shd w:val="clear" w:color="auto" w:fill="auto"/>
                  <w:noWrap/>
                  <w:vAlign w:val="center"/>
                </w:tcPr>
                <w:p>
                  <w:pPr>
                    <w:pStyle w:val="293"/>
                    <w:numPr>
                      <w:ilvl w:val="0"/>
                      <w:numId w:val="1"/>
                    </w:numPr>
                    <w:ind w:left="425" w:leftChars="0" w:hanging="425" w:firstLineChars="0"/>
                    <w:rPr>
                      <w:rFonts w:hint="default" w:eastAsia="宋体"/>
                      <w:color w:val="auto"/>
                      <w:highlight w:val="none"/>
                      <w:u w:val="none" w:color="auto"/>
                      <w:lang w:val="en-US" w:eastAsia="zh-CN"/>
                    </w:rPr>
                  </w:pPr>
                </w:p>
              </w:tc>
              <w:tc>
                <w:tcPr>
                  <w:tcW w:w="959" w:type="pct"/>
                  <w:tcBorders>
                    <w:tl2br w:val="nil"/>
                    <w:tr2bl w:val="nil"/>
                  </w:tcBorders>
                  <w:shd w:val="clear" w:color="auto" w:fill="auto"/>
                  <w:noWrap w:val="0"/>
                  <w:vAlign w:val="center"/>
                </w:tcPr>
                <w:p>
                  <w:pPr>
                    <w:pStyle w:val="293"/>
                    <w:rPr>
                      <w:rFonts w:hint="eastAsia" w:ascii="Times New Roman" w:hAnsi="Times New Roman" w:eastAsia="宋体" w:cs="Times New Roman"/>
                      <w:color w:val="auto"/>
                      <w:sz w:val="21"/>
                      <w:szCs w:val="24"/>
                      <w:highlight w:val="none"/>
                      <w:u w:val="none" w:color="auto"/>
                      <w:lang w:val="en-US" w:eastAsia="zh-CN" w:bidi="ar-SA"/>
                    </w:rPr>
                  </w:pPr>
                  <w:r>
                    <w:rPr>
                      <w:rFonts w:hint="eastAsia"/>
                      <w:color w:val="auto"/>
                      <w:highlight w:val="none"/>
                      <w:u w:val="none" w:color="auto"/>
                    </w:rPr>
                    <w:t>输送机部分</w:t>
                  </w:r>
                </w:p>
              </w:tc>
              <w:tc>
                <w:tcPr>
                  <w:tcW w:w="2138" w:type="pct"/>
                  <w:tcBorders>
                    <w:tl2br w:val="nil"/>
                    <w:tr2bl w:val="nil"/>
                  </w:tcBorders>
                  <w:shd w:val="clear" w:color="auto" w:fill="auto"/>
                  <w:noWrap/>
                  <w:vAlign w:val="center"/>
                </w:tcPr>
                <w:p>
                  <w:pPr>
                    <w:pStyle w:val="293"/>
                    <w:rPr>
                      <w:rFonts w:hint="eastAsia" w:ascii="Times New Roman" w:hAnsi="Times New Roman" w:eastAsia="宋体" w:cs="Times New Roman"/>
                      <w:color w:val="auto"/>
                      <w:sz w:val="21"/>
                      <w:szCs w:val="24"/>
                      <w:highlight w:val="none"/>
                      <w:u w:val="none" w:color="auto"/>
                      <w:lang w:val="en-US" w:eastAsia="zh-CN" w:bidi="ar-SA"/>
                    </w:rPr>
                  </w:pPr>
                  <w:r>
                    <w:rPr>
                      <w:rFonts w:hint="eastAsia"/>
                      <w:color w:val="auto"/>
                      <w:highlight w:val="none"/>
                      <w:u w:val="none" w:color="auto"/>
                      <w:lang w:val="en-US" w:eastAsia="zh-CN"/>
                    </w:rPr>
                    <w:t>定制</w:t>
                  </w:r>
                </w:p>
              </w:tc>
              <w:tc>
                <w:tcPr>
                  <w:tcW w:w="356" w:type="pct"/>
                  <w:tcBorders>
                    <w:tl2br w:val="nil"/>
                    <w:tr2bl w:val="nil"/>
                  </w:tcBorders>
                  <w:shd w:val="clear" w:color="auto" w:fill="auto"/>
                  <w:noWrap/>
                  <w:vAlign w:val="center"/>
                </w:tcPr>
                <w:p>
                  <w:pPr>
                    <w:pStyle w:val="293"/>
                    <w:rPr>
                      <w:rFonts w:ascii="Times New Roman" w:hAnsi="Times New Roman" w:eastAsia="宋体" w:cs="Times New Roman"/>
                      <w:color w:val="auto"/>
                      <w:sz w:val="21"/>
                      <w:szCs w:val="24"/>
                      <w:highlight w:val="none"/>
                      <w:u w:val="none" w:color="auto"/>
                      <w:lang w:val="en-US" w:eastAsia="zh-CN" w:bidi="ar-SA"/>
                    </w:rPr>
                  </w:pPr>
                  <w:r>
                    <w:rPr>
                      <w:rFonts w:hint="eastAsia"/>
                      <w:color w:val="auto"/>
                      <w:highlight w:val="none"/>
                      <w:u w:val="none" w:color="auto"/>
                      <w:lang w:eastAsia="zh-CN"/>
                    </w:rPr>
                    <w:t>条</w:t>
                  </w:r>
                </w:p>
              </w:tc>
              <w:tc>
                <w:tcPr>
                  <w:tcW w:w="372" w:type="pct"/>
                  <w:tcBorders>
                    <w:tl2br w:val="nil"/>
                    <w:tr2bl w:val="nil"/>
                  </w:tcBorders>
                  <w:shd w:val="clear" w:color="auto" w:fill="auto"/>
                  <w:noWrap w:val="0"/>
                  <w:vAlign w:val="center"/>
                </w:tcPr>
                <w:p>
                  <w:pPr>
                    <w:pStyle w:val="293"/>
                    <w:rPr>
                      <w:rFonts w:hint="default" w:ascii="Times New Roman" w:hAnsi="Times New Roman" w:eastAsia="宋体" w:cs="Times New Roman"/>
                      <w:color w:val="auto"/>
                      <w:sz w:val="21"/>
                      <w:szCs w:val="24"/>
                      <w:highlight w:val="none"/>
                      <w:u w:val="none" w:color="auto"/>
                      <w:lang w:val="en-US" w:eastAsia="zh-CN" w:bidi="ar-SA"/>
                    </w:rPr>
                  </w:pPr>
                  <w:r>
                    <w:rPr>
                      <w:rFonts w:hint="eastAsia"/>
                      <w:color w:val="auto"/>
                      <w:highlight w:val="none"/>
                      <w:u w:val="none" w:color="auto"/>
                      <w:lang w:val="en-US" w:eastAsia="zh-CN"/>
                    </w:rPr>
                    <w:t>12</w:t>
                  </w:r>
                </w:p>
              </w:tc>
              <w:tc>
                <w:tcPr>
                  <w:tcW w:w="831" w:type="pct"/>
                  <w:tcBorders>
                    <w:tl2br w:val="nil"/>
                    <w:tr2bl w:val="nil"/>
                  </w:tcBorders>
                  <w:shd w:val="clear" w:color="auto" w:fill="auto"/>
                  <w:noWrap w:val="0"/>
                  <w:vAlign w:val="center"/>
                </w:tcPr>
                <w:p>
                  <w:pPr>
                    <w:pStyle w:val="293"/>
                    <w:rPr>
                      <w:rFonts w:hint="default"/>
                      <w:color w:val="auto"/>
                      <w:highlight w:val="none"/>
                      <w:u w:val="none" w:color="auto"/>
                      <w:lang w:val="en-US" w:eastAsia="zh-CN"/>
                    </w:rPr>
                  </w:pPr>
                  <w:r>
                    <w:rPr>
                      <w:rFonts w:hint="eastAsia"/>
                      <w:color w:val="auto"/>
                      <w:highlight w:val="none"/>
                      <w:u w:val="none" w:color="auto"/>
                      <w:lang w:val="en-US" w:eastAsia="zh-CN"/>
                    </w:rPr>
                    <w:t>/</w:t>
                  </w:r>
                </w:p>
              </w:tc>
            </w:tr>
          </w:tbl>
          <w:p>
            <w:pPr>
              <w:pStyle w:val="281"/>
              <w:spacing w:line="240" w:lineRule="auto"/>
              <w:ind w:firstLine="0"/>
              <w:jc w:val="center"/>
              <w:rPr>
                <w:rFonts w:ascii="Times New Roman" w:hAnsi="Times New Roman" w:cs="Times New Roman"/>
                <w:b/>
                <w:color w:val="auto"/>
                <w:sz w:val="21"/>
                <w:szCs w:val="21"/>
                <w:highlight w:val="none"/>
                <w:u w:val="none" w:color="auto"/>
              </w:rPr>
            </w:pPr>
          </w:p>
          <w:p>
            <w:pPr>
              <w:pStyle w:val="281"/>
              <w:spacing w:line="240" w:lineRule="auto"/>
              <w:ind w:firstLine="0"/>
              <w:jc w:val="center"/>
              <w:rPr>
                <w:rFonts w:ascii="Times New Roman" w:hAnsi="Times New Roman" w:cs="Times New Roman"/>
                <w:b/>
                <w:i w:val="0"/>
                <w:iCs w:val="0"/>
                <w:color w:val="auto"/>
                <w:sz w:val="21"/>
                <w:szCs w:val="21"/>
                <w:highlight w:val="none"/>
                <w:u w:val="none" w:color="auto"/>
              </w:rPr>
            </w:pPr>
            <w:r>
              <w:rPr>
                <w:rFonts w:ascii="Times New Roman" w:hAnsi="Times New Roman" w:cs="Times New Roman"/>
                <w:b/>
                <w:i w:val="0"/>
                <w:iCs w:val="0"/>
                <w:color w:val="auto"/>
                <w:sz w:val="21"/>
                <w:szCs w:val="21"/>
                <w:highlight w:val="none"/>
                <w:u w:val="none" w:color="auto"/>
              </w:rPr>
              <w:t>表</w:t>
            </w:r>
            <w:r>
              <w:rPr>
                <w:rFonts w:hint="eastAsia" w:ascii="Times New Roman" w:hAnsi="Times New Roman" w:cs="Times New Roman"/>
                <w:b/>
                <w:i w:val="0"/>
                <w:iCs w:val="0"/>
                <w:color w:val="auto"/>
                <w:sz w:val="21"/>
                <w:szCs w:val="21"/>
                <w:highlight w:val="none"/>
                <w:u w:val="none" w:color="auto"/>
                <w:lang w:val="en-US" w:eastAsia="zh-CN"/>
              </w:rPr>
              <w:t>2</w:t>
            </w:r>
            <w:r>
              <w:rPr>
                <w:rFonts w:ascii="Times New Roman" w:hAnsi="Times New Roman" w:cs="Times New Roman"/>
                <w:b/>
                <w:i w:val="0"/>
                <w:iCs w:val="0"/>
                <w:color w:val="auto"/>
                <w:sz w:val="21"/>
                <w:szCs w:val="21"/>
                <w:highlight w:val="none"/>
                <w:u w:val="none" w:color="auto"/>
              </w:rPr>
              <w:t>-</w:t>
            </w:r>
            <w:r>
              <w:rPr>
                <w:rFonts w:hint="eastAsia" w:ascii="Times New Roman" w:hAnsi="Times New Roman" w:cs="Times New Roman"/>
                <w:b/>
                <w:i w:val="0"/>
                <w:iCs w:val="0"/>
                <w:color w:val="auto"/>
                <w:sz w:val="21"/>
                <w:szCs w:val="21"/>
                <w:highlight w:val="none"/>
                <w:u w:val="none" w:color="auto"/>
                <w:lang w:val="en-US" w:eastAsia="zh-CN"/>
              </w:rPr>
              <w:t>3 原辅材料及能源年消耗量表</w:t>
            </w:r>
          </w:p>
          <w:tbl>
            <w:tblPr>
              <w:tblStyle w:val="3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310"/>
              <w:gridCol w:w="1569"/>
              <w:gridCol w:w="1577"/>
              <w:gridCol w:w="20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29" w:type="pct"/>
                  <w:tcBorders>
                    <w:tl2br w:val="nil"/>
                    <w:tr2bl w:val="nil"/>
                  </w:tcBorders>
                  <w:vAlign w:val="center"/>
                </w:tcPr>
                <w:p>
                  <w:pPr>
                    <w:jc w:val="center"/>
                    <w:rPr>
                      <w:rFonts w:ascii="Times New Roman" w:hAnsi="Times New Roman" w:eastAsia="宋体" w:cs="Times New Roman"/>
                      <w:b/>
                      <w:i w:val="0"/>
                      <w:iCs w:val="0"/>
                      <w:color w:val="auto"/>
                      <w:szCs w:val="21"/>
                      <w:highlight w:val="none"/>
                      <w:u w:val="none" w:color="auto"/>
                    </w:rPr>
                  </w:pPr>
                  <w:r>
                    <w:rPr>
                      <w:rFonts w:ascii="Times New Roman" w:hAnsi="Times New Roman" w:cs="Times New Roman"/>
                      <w:b/>
                      <w:i w:val="0"/>
                      <w:iCs w:val="0"/>
                      <w:color w:val="auto"/>
                      <w:szCs w:val="21"/>
                      <w:highlight w:val="none"/>
                      <w:u w:val="none" w:color="auto"/>
                    </w:rPr>
                    <w:t>序号</w:t>
                  </w:r>
                </w:p>
              </w:tc>
              <w:tc>
                <w:tcPr>
                  <w:tcW w:w="1381" w:type="pct"/>
                  <w:tcBorders>
                    <w:tl2br w:val="nil"/>
                    <w:tr2bl w:val="nil"/>
                  </w:tcBorders>
                  <w:vAlign w:val="center"/>
                </w:tcPr>
                <w:p>
                  <w:pPr>
                    <w:jc w:val="center"/>
                    <w:rPr>
                      <w:rFonts w:ascii="Times New Roman" w:hAnsi="Times New Roman" w:eastAsia="宋体" w:cs="Times New Roman"/>
                      <w:b/>
                      <w:i w:val="0"/>
                      <w:iCs w:val="0"/>
                      <w:color w:val="auto"/>
                      <w:szCs w:val="21"/>
                      <w:highlight w:val="none"/>
                      <w:u w:val="none" w:color="auto"/>
                    </w:rPr>
                  </w:pPr>
                  <w:r>
                    <w:rPr>
                      <w:rFonts w:hint="eastAsia" w:ascii="Times New Roman" w:hAnsi="Times New Roman" w:cs="Times New Roman"/>
                      <w:b/>
                      <w:i w:val="0"/>
                      <w:iCs w:val="0"/>
                      <w:color w:val="auto"/>
                      <w:szCs w:val="21"/>
                      <w:highlight w:val="none"/>
                      <w:u w:val="none" w:color="auto"/>
                      <w:lang w:val="en-US" w:eastAsia="zh-CN"/>
                    </w:rPr>
                    <w:t>原辅材料</w:t>
                  </w:r>
                  <w:r>
                    <w:rPr>
                      <w:rFonts w:ascii="Times New Roman" w:hAnsi="Times New Roman" w:cs="Times New Roman"/>
                      <w:b/>
                      <w:i w:val="0"/>
                      <w:iCs w:val="0"/>
                      <w:color w:val="auto"/>
                      <w:szCs w:val="21"/>
                      <w:highlight w:val="none"/>
                      <w:u w:val="none" w:color="auto"/>
                    </w:rPr>
                    <w:t>名称</w:t>
                  </w:r>
                </w:p>
              </w:tc>
              <w:tc>
                <w:tcPr>
                  <w:tcW w:w="938" w:type="pct"/>
                  <w:tcBorders>
                    <w:tl2br w:val="nil"/>
                    <w:tr2bl w:val="nil"/>
                  </w:tcBorders>
                  <w:vAlign w:val="center"/>
                </w:tcPr>
                <w:p>
                  <w:pPr>
                    <w:jc w:val="center"/>
                    <w:rPr>
                      <w:rFonts w:hint="default" w:ascii="Times New Roman" w:hAnsi="Times New Roman" w:cs="Times New Roman" w:eastAsiaTheme="minorEastAsia"/>
                      <w:b/>
                      <w:i w:val="0"/>
                      <w:iCs w:val="0"/>
                      <w:color w:val="auto"/>
                      <w:szCs w:val="21"/>
                      <w:highlight w:val="none"/>
                      <w:u w:val="none" w:color="auto"/>
                      <w:lang w:val="en-US" w:eastAsia="zh-CN"/>
                    </w:rPr>
                  </w:pPr>
                  <w:r>
                    <w:rPr>
                      <w:rFonts w:hint="eastAsia" w:ascii="Times New Roman" w:hAnsi="Times New Roman" w:cs="Times New Roman"/>
                      <w:b/>
                      <w:i w:val="0"/>
                      <w:iCs w:val="0"/>
                      <w:color w:val="auto"/>
                      <w:szCs w:val="21"/>
                      <w:highlight w:val="none"/>
                      <w:u w:val="none" w:color="auto"/>
                      <w:lang w:val="en-US" w:eastAsia="zh-CN"/>
                    </w:rPr>
                    <w:t>单位</w:t>
                  </w:r>
                </w:p>
              </w:tc>
              <w:tc>
                <w:tcPr>
                  <w:tcW w:w="943" w:type="pct"/>
                  <w:tcBorders>
                    <w:tl2br w:val="nil"/>
                    <w:tr2bl w:val="nil"/>
                  </w:tcBorders>
                  <w:vAlign w:val="center"/>
                </w:tcPr>
                <w:p>
                  <w:pPr>
                    <w:jc w:val="center"/>
                    <w:rPr>
                      <w:rFonts w:hint="default" w:ascii="Times New Roman" w:hAnsi="Times New Roman" w:cs="Times New Roman" w:eastAsiaTheme="minorEastAsia"/>
                      <w:b/>
                      <w:i w:val="0"/>
                      <w:iCs w:val="0"/>
                      <w:color w:val="auto"/>
                      <w:szCs w:val="21"/>
                      <w:highlight w:val="none"/>
                      <w:u w:val="none" w:color="auto"/>
                      <w:lang w:val="en-US" w:eastAsia="zh-CN"/>
                    </w:rPr>
                  </w:pPr>
                  <w:r>
                    <w:rPr>
                      <w:rFonts w:hint="eastAsia" w:ascii="Times New Roman" w:hAnsi="Times New Roman" w:cs="Times New Roman"/>
                      <w:b/>
                      <w:i w:val="0"/>
                      <w:iCs w:val="0"/>
                      <w:color w:val="auto"/>
                      <w:szCs w:val="21"/>
                      <w:highlight w:val="none"/>
                      <w:u w:val="none" w:color="auto"/>
                      <w:lang w:val="en-US" w:eastAsia="zh-CN"/>
                    </w:rPr>
                    <w:t>数量</w:t>
                  </w:r>
                </w:p>
              </w:tc>
              <w:tc>
                <w:tcPr>
                  <w:tcW w:w="1206" w:type="pct"/>
                  <w:tcBorders>
                    <w:tl2br w:val="nil"/>
                    <w:tr2bl w:val="nil"/>
                  </w:tcBorders>
                  <w:vAlign w:val="center"/>
                </w:tcPr>
                <w:p>
                  <w:pPr>
                    <w:jc w:val="center"/>
                    <w:rPr>
                      <w:rFonts w:hint="default" w:ascii="Times New Roman" w:hAnsi="Times New Roman" w:cs="Times New Roman" w:eastAsiaTheme="minorEastAsia"/>
                      <w:b/>
                      <w:i w:val="0"/>
                      <w:iCs w:val="0"/>
                      <w:color w:val="auto"/>
                      <w:szCs w:val="21"/>
                      <w:highlight w:val="none"/>
                      <w:u w:val="none" w:color="auto"/>
                      <w:lang w:val="en-US" w:eastAsia="zh-CN"/>
                    </w:rPr>
                  </w:pPr>
                  <w:r>
                    <w:rPr>
                      <w:rFonts w:hint="eastAsia" w:ascii="Times New Roman" w:hAnsi="Times New Roman" w:cs="Times New Roman"/>
                      <w:b/>
                      <w:i w:val="0"/>
                      <w:iCs w:val="0"/>
                      <w:color w:val="auto"/>
                      <w:szCs w:val="21"/>
                      <w:highlight w:val="none"/>
                      <w:u w:val="none" w:color="auto"/>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29" w:type="pct"/>
                  <w:tcBorders>
                    <w:tl2br w:val="nil"/>
                    <w:tr2bl w:val="nil"/>
                  </w:tcBorders>
                  <w:vAlign w:val="center"/>
                </w:tcPr>
                <w:p>
                  <w:pPr>
                    <w:jc w:val="center"/>
                    <w:rPr>
                      <w:rFonts w:ascii="Times New Roman" w:hAnsi="Times New Roman" w:eastAsia="宋体" w:cs="Times New Roman"/>
                      <w:i w:val="0"/>
                      <w:iCs w:val="0"/>
                      <w:color w:val="auto"/>
                      <w:szCs w:val="21"/>
                      <w:highlight w:val="none"/>
                      <w:u w:val="none" w:color="auto"/>
                    </w:rPr>
                  </w:pPr>
                  <w:r>
                    <w:rPr>
                      <w:rFonts w:ascii="Times New Roman" w:hAnsi="Times New Roman" w:cs="Times New Roman"/>
                      <w:i w:val="0"/>
                      <w:iCs w:val="0"/>
                      <w:color w:val="auto"/>
                      <w:szCs w:val="21"/>
                      <w:highlight w:val="none"/>
                      <w:u w:val="none" w:color="auto"/>
                    </w:rPr>
                    <w:t>1</w:t>
                  </w:r>
                </w:p>
              </w:tc>
              <w:tc>
                <w:tcPr>
                  <w:tcW w:w="1381" w:type="pct"/>
                  <w:tcBorders>
                    <w:tl2br w:val="nil"/>
                    <w:tr2bl w:val="nil"/>
                  </w:tcBorders>
                  <w:vAlign w:val="center"/>
                </w:tcPr>
                <w:p>
                  <w:pPr>
                    <w:jc w:val="center"/>
                    <w:rPr>
                      <w:rFonts w:hint="default" w:ascii="Times New Roman" w:hAnsi="Times New Roman" w:cs="Times New Roman" w:eastAsiaTheme="minorEastAsia"/>
                      <w:i w:val="0"/>
                      <w:iCs w:val="0"/>
                      <w:color w:val="auto"/>
                      <w:szCs w:val="21"/>
                      <w:highlight w:val="none"/>
                      <w:u w:val="none" w:color="auto"/>
                      <w:lang w:val="en-US" w:eastAsia="zh-CN"/>
                    </w:rPr>
                  </w:pPr>
                  <w:r>
                    <w:rPr>
                      <w:rFonts w:hint="eastAsia" w:ascii="Times New Roman" w:hAnsi="Times New Roman" w:cs="Times New Roman"/>
                      <w:i w:val="0"/>
                      <w:iCs w:val="0"/>
                      <w:color w:val="auto"/>
                      <w:szCs w:val="21"/>
                      <w:highlight w:val="none"/>
                      <w:u w:val="none" w:color="auto"/>
                      <w:lang w:val="en-US" w:eastAsia="zh-CN"/>
                    </w:rPr>
                    <w:t>块石及废弃石料</w:t>
                  </w:r>
                </w:p>
              </w:tc>
              <w:tc>
                <w:tcPr>
                  <w:tcW w:w="938" w:type="pct"/>
                  <w:tcBorders>
                    <w:tl2br w:val="nil"/>
                    <w:tr2bl w:val="nil"/>
                  </w:tcBorders>
                  <w:vAlign w:val="center"/>
                </w:tcPr>
                <w:p>
                  <w:pPr>
                    <w:jc w:val="center"/>
                    <w:rPr>
                      <w:rFonts w:hint="default" w:ascii="Times New Roman" w:hAnsi="Times New Roman" w:cs="Times New Roman" w:eastAsiaTheme="minorEastAsia"/>
                      <w:i w:val="0"/>
                      <w:iCs w:val="0"/>
                      <w:color w:val="auto"/>
                      <w:szCs w:val="21"/>
                      <w:highlight w:val="none"/>
                      <w:u w:val="none" w:color="auto"/>
                      <w:lang w:val="en-US" w:eastAsia="zh-CN"/>
                    </w:rPr>
                  </w:pPr>
                  <w:r>
                    <w:rPr>
                      <w:rFonts w:hint="eastAsia" w:ascii="Times New Roman" w:hAnsi="Times New Roman" w:cs="Times New Roman"/>
                      <w:i w:val="0"/>
                      <w:iCs w:val="0"/>
                      <w:color w:val="auto"/>
                      <w:szCs w:val="21"/>
                      <w:highlight w:val="none"/>
                      <w:u w:val="none" w:color="auto"/>
                      <w:lang w:val="en-US" w:eastAsia="zh-CN"/>
                    </w:rPr>
                    <w:t>吨</w:t>
                  </w:r>
                  <w:r>
                    <w:rPr>
                      <w:rFonts w:ascii="Times New Roman" w:hAnsi="Times New Roman"/>
                      <w:i w:val="0"/>
                      <w:iCs w:val="0"/>
                      <w:color w:val="auto"/>
                      <w:szCs w:val="21"/>
                      <w:highlight w:val="none"/>
                      <w:u w:val="none" w:color="auto"/>
                    </w:rPr>
                    <w:t>/a</w:t>
                  </w:r>
                </w:p>
              </w:tc>
              <w:tc>
                <w:tcPr>
                  <w:tcW w:w="943" w:type="pct"/>
                  <w:tcBorders>
                    <w:tl2br w:val="nil"/>
                    <w:tr2bl w:val="nil"/>
                  </w:tcBorders>
                  <w:vAlign w:val="center"/>
                </w:tcPr>
                <w:p>
                  <w:pPr>
                    <w:jc w:val="center"/>
                    <w:rPr>
                      <w:rFonts w:hint="default" w:ascii="Times New Roman" w:hAnsi="Times New Roman" w:eastAsia="宋体" w:cs="Times New Roman"/>
                      <w:i w:val="0"/>
                      <w:iCs w:val="0"/>
                      <w:color w:val="auto"/>
                      <w:szCs w:val="21"/>
                      <w:highlight w:val="none"/>
                      <w:u w:val="none" w:color="auto"/>
                      <w:lang w:val="en-US" w:eastAsia="zh-CN"/>
                    </w:rPr>
                  </w:pPr>
                  <w:r>
                    <w:rPr>
                      <w:rFonts w:hint="eastAsia" w:ascii="Times New Roman" w:hAnsi="Times New Roman" w:cs="Times New Roman"/>
                      <w:i w:val="0"/>
                      <w:iCs w:val="0"/>
                      <w:color w:val="auto"/>
                      <w:szCs w:val="21"/>
                      <w:highlight w:val="none"/>
                      <w:u w:val="none" w:color="auto"/>
                      <w:lang w:val="en-US" w:eastAsia="zh-CN"/>
                    </w:rPr>
                    <w:t>150</w:t>
                  </w:r>
                  <w:r>
                    <w:rPr>
                      <w:rFonts w:hint="default" w:ascii="Times New Roman" w:hAnsi="Times New Roman" w:eastAsia="宋体" w:cs="Times New Roman"/>
                      <w:i w:val="0"/>
                      <w:iCs w:val="0"/>
                      <w:color w:val="auto"/>
                      <w:szCs w:val="21"/>
                      <w:highlight w:val="none"/>
                      <w:u w:val="none" w:color="auto"/>
                      <w:lang w:val="en-US" w:eastAsia="zh-CN"/>
                    </w:rPr>
                    <w:t>0005</w:t>
                  </w:r>
                </w:p>
              </w:tc>
              <w:tc>
                <w:tcPr>
                  <w:tcW w:w="1206" w:type="pct"/>
                  <w:tcBorders>
                    <w:tl2br w:val="nil"/>
                    <w:tr2bl w:val="nil"/>
                  </w:tcBorders>
                  <w:vAlign w:val="center"/>
                </w:tcPr>
                <w:p>
                  <w:pPr>
                    <w:tabs>
                      <w:tab w:val="left" w:pos="329"/>
                      <w:tab w:val="center" w:pos="478"/>
                    </w:tabs>
                    <w:jc w:val="center"/>
                    <w:rPr>
                      <w:rFonts w:hint="default" w:ascii="Times New Roman" w:hAnsi="Times New Roman" w:cs="Times New Roman" w:eastAsiaTheme="minorEastAsia"/>
                      <w:i w:val="0"/>
                      <w:iCs w:val="0"/>
                      <w:color w:val="auto"/>
                      <w:szCs w:val="21"/>
                      <w:highlight w:val="none"/>
                      <w:u w:val="none" w:color="auto"/>
                      <w:lang w:val="en-US" w:eastAsia="zh-CN"/>
                    </w:rPr>
                  </w:pPr>
                  <w:r>
                    <w:rPr>
                      <w:rFonts w:hint="eastAsia" w:ascii="Times New Roman" w:hAnsi="Times New Roman" w:cs="Times New Roman"/>
                      <w:i w:val="0"/>
                      <w:iCs w:val="0"/>
                      <w:color w:val="auto"/>
                      <w:szCs w:val="21"/>
                      <w:highlight w:val="none"/>
                      <w:u w:val="none" w:color="auto"/>
                      <w:lang w:val="en-US" w:eastAsia="zh-CN"/>
                    </w:rPr>
                    <w:t>需要水洗。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29" w:type="pct"/>
                  <w:tcBorders>
                    <w:tl2br w:val="nil"/>
                    <w:tr2bl w:val="nil"/>
                  </w:tcBorders>
                  <w:vAlign w:val="center"/>
                </w:tcPr>
                <w:p>
                  <w:pPr>
                    <w:jc w:val="center"/>
                    <w:rPr>
                      <w:rFonts w:hint="eastAsia" w:ascii="Times New Roman" w:hAnsi="Times New Roman" w:eastAsia="宋体" w:cs="Times New Roman"/>
                      <w:i w:val="0"/>
                      <w:iCs w:val="0"/>
                      <w:color w:val="auto"/>
                      <w:szCs w:val="21"/>
                      <w:highlight w:val="none"/>
                      <w:u w:val="none" w:color="auto"/>
                      <w:lang w:val="en-US" w:eastAsia="zh-CN"/>
                    </w:rPr>
                  </w:pPr>
                  <w:r>
                    <w:rPr>
                      <w:rFonts w:hint="eastAsia" w:ascii="Times New Roman" w:hAnsi="Times New Roman" w:cs="Times New Roman"/>
                      <w:i w:val="0"/>
                      <w:iCs w:val="0"/>
                      <w:color w:val="auto"/>
                      <w:szCs w:val="21"/>
                      <w:highlight w:val="none"/>
                      <w:u w:val="none" w:color="auto"/>
                      <w:lang w:val="en-US" w:eastAsia="zh-CN"/>
                    </w:rPr>
                    <w:t>2</w:t>
                  </w:r>
                </w:p>
              </w:tc>
              <w:tc>
                <w:tcPr>
                  <w:tcW w:w="1381" w:type="pct"/>
                  <w:tcBorders>
                    <w:tl2br w:val="nil"/>
                    <w:tr2bl w:val="nil"/>
                  </w:tcBorders>
                  <w:vAlign w:val="center"/>
                </w:tcPr>
                <w:p>
                  <w:pPr>
                    <w:jc w:val="center"/>
                    <w:rPr>
                      <w:rFonts w:hint="eastAsia" w:ascii="Times New Roman" w:hAnsi="Times New Roman" w:cs="Times New Roman"/>
                      <w:i w:val="0"/>
                      <w:iCs w:val="0"/>
                      <w:color w:val="auto"/>
                      <w:szCs w:val="21"/>
                      <w:highlight w:val="none"/>
                      <w:u w:val="none" w:color="auto"/>
                      <w:lang w:val="en-US" w:eastAsia="zh-CN"/>
                    </w:rPr>
                  </w:pPr>
                  <w:r>
                    <w:rPr>
                      <w:rFonts w:hint="eastAsia" w:ascii="Times New Roman" w:hAnsi="Times New Roman" w:cs="Times New Roman"/>
                      <w:i w:val="0"/>
                      <w:iCs w:val="0"/>
                      <w:color w:val="auto"/>
                      <w:szCs w:val="21"/>
                      <w:highlight w:val="none"/>
                      <w:u w:val="none" w:color="auto"/>
                      <w:lang w:val="en-US" w:eastAsia="zh-CN"/>
                    </w:rPr>
                    <w:t>建筑垃圾（废弃混凝土料、砖瓦等）</w:t>
                  </w:r>
                </w:p>
              </w:tc>
              <w:tc>
                <w:tcPr>
                  <w:tcW w:w="938" w:type="pct"/>
                  <w:tcBorders>
                    <w:tl2br w:val="nil"/>
                    <w:tr2bl w:val="nil"/>
                  </w:tcBorders>
                  <w:vAlign w:val="center"/>
                </w:tcPr>
                <w:p>
                  <w:pPr>
                    <w:jc w:val="center"/>
                    <w:rPr>
                      <w:rFonts w:hint="eastAsia" w:ascii="Times New Roman" w:hAnsi="Times New Roman" w:cs="Times New Roman"/>
                      <w:i w:val="0"/>
                      <w:iCs w:val="0"/>
                      <w:color w:val="auto"/>
                      <w:szCs w:val="21"/>
                      <w:highlight w:val="none"/>
                      <w:u w:val="none" w:color="auto"/>
                      <w:lang w:val="en-US" w:eastAsia="zh-CN"/>
                    </w:rPr>
                  </w:pPr>
                  <w:r>
                    <w:rPr>
                      <w:rFonts w:hint="eastAsia" w:ascii="Times New Roman" w:hAnsi="Times New Roman" w:cs="Times New Roman"/>
                      <w:i w:val="0"/>
                      <w:iCs w:val="0"/>
                      <w:color w:val="auto"/>
                      <w:szCs w:val="21"/>
                      <w:highlight w:val="none"/>
                      <w:u w:val="none" w:color="auto"/>
                      <w:lang w:val="en-US" w:eastAsia="zh-CN"/>
                    </w:rPr>
                    <w:t>吨</w:t>
                  </w:r>
                  <w:r>
                    <w:rPr>
                      <w:rFonts w:ascii="Times New Roman" w:hAnsi="Times New Roman"/>
                      <w:i w:val="0"/>
                      <w:iCs w:val="0"/>
                      <w:color w:val="auto"/>
                      <w:szCs w:val="21"/>
                      <w:highlight w:val="none"/>
                      <w:u w:val="none" w:color="auto"/>
                    </w:rPr>
                    <w:t>/a</w:t>
                  </w:r>
                </w:p>
              </w:tc>
              <w:tc>
                <w:tcPr>
                  <w:tcW w:w="943" w:type="pct"/>
                  <w:tcBorders>
                    <w:tl2br w:val="nil"/>
                    <w:tr2bl w:val="nil"/>
                  </w:tcBorders>
                  <w:vAlign w:val="center"/>
                </w:tcPr>
                <w:p>
                  <w:pPr>
                    <w:jc w:val="center"/>
                    <w:rPr>
                      <w:rFonts w:hint="default" w:ascii="Times New Roman" w:hAnsi="Times New Roman" w:eastAsia="宋体" w:cs="Times New Roman"/>
                      <w:i w:val="0"/>
                      <w:iCs w:val="0"/>
                      <w:color w:val="auto"/>
                      <w:szCs w:val="21"/>
                      <w:highlight w:val="none"/>
                      <w:u w:val="none" w:color="auto"/>
                      <w:lang w:val="en-US" w:eastAsia="zh-CN"/>
                    </w:rPr>
                  </w:pPr>
                  <w:r>
                    <w:rPr>
                      <w:rFonts w:hint="eastAsia" w:ascii="Times New Roman" w:hAnsi="Times New Roman" w:cs="Times New Roman"/>
                      <w:i w:val="0"/>
                      <w:iCs w:val="0"/>
                      <w:color w:val="auto"/>
                      <w:szCs w:val="21"/>
                      <w:highlight w:val="none"/>
                      <w:u w:val="none" w:color="auto"/>
                      <w:lang w:val="en-US" w:eastAsia="zh-CN"/>
                    </w:rPr>
                    <w:t>300000</w:t>
                  </w:r>
                </w:p>
              </w:tc>
              <w:tc>
                <w:tcPr>
                  <w:tcW w:w="1206" w:type="pct"/>
                  <w:tcBorders>
                    <w:tl2br w:val="nil"/>
                    <w:tr2bl w:val="nil"/>
                  </w:tcBorders>
                  <w:vAlign w:val="center"/>
                </w:tcPr>
                <w:p>
                  <w:pPr>
                    <w:tabs>
                      <w:tab w:val="left" w:pos="329"/>
                      <w:tab w:val="center" w:pos="478"/>
                    </w:tabs>
                    <w:jc w:val="center"/>
                    <w:rPr>
                      <w:rFonts w:hint="eastAsia" w:ascii="Times New Roman" w:hAnsi="Times New Roman" w:cs="Times New Roman"/>
                      <w:i w:val="0"/>
                      <w:iCs w:val="0"/>
                      <w:color w:val="auto"/>
                      <w:szCs w:val="21"/>
                      <w:highlight w:val="none"/>
                      <w:u w:val="none" w:color="auto"/>
                      <w:lang w:val="en-US" w:eastAsia="zh-CN"/>
                    </w:rPr>
                  </w:pPr>
                  <w:r>
                    <w:rPr>
                      <w:rFonts w:hint="eastAsia" w:ascii="Times New Roman" w:hAnsi="Times New Roman" w:cs="Times New Roman"/>
                      <w:i w:val="0"/>
                      <w:iCs w:val="0"/>
                      <w:color w:val="auto"/>
                      <w:szCs w:val="21"/>
                      <w:highlight w:val="none"/>
                      <w:u w:val="none" w:color="auto"/>
                      <w:lang w:val="en-US" w:eastAsia="zh-CN"/>
                    </w:rPr>
                    <w:t>建筑垃圾原料需符合《建筑垃圾资源化利用行业规范条件》（暂行〕相关要求，主要为废气混凝土、砖瓦，禁止使用有毒有害建筑垃圾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0" w:hRule="atLeast"/>
                <w:jc w:val="center"/>
              </w:trPr>
              <w:tc>
                <w:tcPr>
                  <w:tcW w:w="529" w:type="pct"/>
                  <w:tcBorders>
                    <w:tl2br w:val="nil"/>
                    <w:tr2bl w:val="nil"/>
                  </w:tcBorders>
                  <w:vAlign w:val="center"/>
                </w:tcPr>
                <w:p>
                  <w:pPr>
                    <w:jc w:val="center"/>
                    <w:rPr>
                      <w:rFonts w:hint="eastAsia" w:ascii="Times New Roman" w:hAnsi="Times New Roman" w:eastAsia="宋体" w:cs="Times New Roman"/>
                      <w:i w:val="0"/>
                      <w:iCs w:val="0"/>
                      <w:color w:val="auto"/>
                      <w:szCs w:val="21"/>
                      <w:highlight w:val="none"/>
                      <w:u w:val="none" w:color="auto"/>
                      <w:lang w:val="en-US" w:eastAsia="zh-CN"/>
                    </w:rPr>
                  </w:pPr>
                  <w:r>
                    <w:rPr>
                      <w:rFonts w:hint="eastAsia" w:ascii="Times New Roman" w:hAnsi="Times New Roman" w:cs="Times New Roman"/>
                      <w:i w:val="0"/>
                      <w:iCs w:val="0"/>
                      <w:color w:val="auto"/>
                      <w:szCs w:val="21"/>
                      <w:highlight w:val="none"/>
                      <w:u w:val="none" w:color="auto"/>
                      <w:lang w:val="en-US" w:eastAsia="zh-CN"/>
                    </w:rPr>
                    <w:t>3</w:t>
                  </w:r>
                </w:p>
              </w:tc>
              <w:tc>
                <w:tcPr>
                  <w:tcW w:w="1381" w:type="pct"/>
                  <w:tcBorders>
                    <w:tl2br w:val="nil"/>
                    <w:tr2bl w:val="nil"/>
                  </w:tcBorders>
                  <w:vAlign w:val="center"/>
                </w:tcPr>
                <w:p>
                  <w:pPr>
                    <w:jc w:val="center"/>
                    <w:rPr>
                      <w:rFonts w:hint="eastAsia" w:ascii="Times New Roman" w:hAnsi="Times New Roman" w:cs="Times New Roman"/>
                      <w:i w:val="0"/>
                      <w:iCs w:val="0"/>
                      <w:color w:val="auto"/>
                      <w:szCs w:val="21"/>
                      <w:highlight w:val="none"/>
                      <w:u w:val="none" w:color="auto"/>
                      <w:lang w:val="en-US" w:eastAsia="zh-CN"/>
                    </w:rPr>
                  </w:pPr>
                  <w:r>
                    <w:rPr>
                      <w:rFonts w:hint="eastAsia" w:ascii="Times New Roman" w:hAnsi="Times New Roman" w:cs="Times New Roman"/>
                      <w:i w:val="0"/>
                      <w:iCs w:val="0"/>
                      <w:color w:val="auto"/>
                      <w:szCs w:val="21"/>
                      <w:highlight w:val="none"/>
                      <w:u w:val="none" w:color="auto"/>
                      <w:lang w:val="en-US" w:eastAsia="zh-CN"/>
                    </w:rPr>
                    <w:t>砖渣</w:t>
                  </w:r>
                </w:p>
              </w:tc>
              <w:tc>
                <w:tcPr>
                  <w:tcW w:w="938" w:type="pct"/>
                  <w:tcBorders>
                    <w:tl2br w:val="nil"/>
                    <w:tr2bl w:val="nil"/>
                  </w:tcBorders>
                  <w:vAlign w:val="center"/>
                </w:tcPr>
                <w:p>
                  <w:pPr>
                    <w:jc w:val="center"/>
                    <w:rPr>
                      <w:rFonts w:hint="eastAsia" w:ascii="Times New Roman" w:hAnsi="Times New Roman" w:cs="Times New Roman"/>
                      <w:i w:val="0"/>
                      <w:iCs w:val="0"/>
                      <w:color w:val="auto"/>
                      <w:szCs w:val="21"/>
                      <w:highlight w:val="none"/>
                      <w:u w:val="none" w:color="auto"/>
                      <w:lang w:val="en-US" w:eastAsia="zh-CN"/>
                    </w:rPr>
                  </w:pPr>
                  <w:r>
                    <w:rPr>
                      <w:rFonts w:hint="eastAsia" w:ascii="Times New Roman" w:hAnsi="Times New Roman" w:cs="Times New Roman"/>
                      <w:i w:val="0"/>
                      <w:iCs w:val="0"/>
                      <w:color w:val="auto"/>
                      <w:szCs w:val="21"/>
                      <w:highlight w:val="none"/>
                      <w:u w:val="none" w:color="auto"/>
                      <w:lang w:val="en-US" w:eastAsia="zh-CN"/>
                    </w:rPr>
                    <w:t>吨</w:t>
                  </w:r>
                  <w:r>
                    <w:rPr>
                      <w:rFonts w:ascii="Times New Roman" w:hAnsi="Times New Roman"/>
                      <w:i w:val="0"/>
                      <w:iCs w:val="0"/>
                      <w:color w:val="auto"/>
                      <w:szCs w:val="21"/>
                      <w:highlight w:val="none"/>
                      <w:u w:val="none" w:color="auto"/>
                    </w:rPr>
                    <w:t>/a</w:t>
                  </w:r>
                </w:p>
              </w:tc>
              <w:tc>
                <w:tcPr>
                  <w:tcW w:w="943" w:type="pct"/>
                  <w:tcBorders>
                    <w:tl2br w:val="nil"/>
                    <w:tr2bl w:val="nil"/>
                  </w:tcBorders>
                  <w:vAlign w:val="center"/>
                </w:tcPr>
                <w:p>
                  <w:pPr>
                    <w:jc w:val="center"/>
                    <w:rPr>
                      <w:rFonts w:hint="default" w:ascii="Times New Roman" w:hAnsi="Times New Roman" w:eastAsia="宋体" w:cs="Times New Roman"/>
                      <w:i w:val="0"/>
                      <w:iCs w:val="0"/>
                      <w:color w:val="auto"/>
                      <w:szCs w:val="21"/>
                      <w:highlight w:val="none"/>
                      <w:u w:val="none" w:color="auto"/>
                      <w:lang w:val="en-US" w:eastAsia="zh-CN"/>
                    </w:rPr>
                  </w:pPr>
                  <w:r>
                    <w:rPr>
                      <w:rFonts w:hint="eastAsia" w:ascii="Times New Roman" w:hAnsi="Times New Roman" w:cs="Times New Roman"/>
                      <w:i w:val="0"/>
                      <w:iCs w:val="0"/>
                      <w:color w:val="auto"/>
                      <w:szCs w:val="21"/>
                      <w:highlight w:val="none"/>
                      <w:u w:val="none" w:color="auto"/>
                      <w:lang w:val="en-US" w:eastAsia="zh-CN"/>
                    </w:rPr>
                    <w:t>200000</w:t>
                  </w:r>
                </w:p>
              </w:tc>
              <w:tc>
                <w:tcPr>
                  <w:tcW w:w="1206" w:type="pct"/>
                  <w:tcBorders>
                    <w:tl2br w:val="nil"/>
                    <w:tr2bl w:val="nil"/>
                  </w:tcBorders>
                  <w:vAlign w:val="center"/>
                </w:tcPr>
                <w:p>
                  <w:pPr>
                    <w:tabs>
                      <w:tab w:val="left" w:pos="329"/>
                      <w:tab w:val="center" w:pos="478"/>
                    </w:tabs>
                    <w:jc w:val="center"/>
                    <w:rPr>
                      <w:rFonts w:hint="default" w:ascii="Times New Roman" w:hAnsi="Times New Roman" w:cs="Times New Roman"/>
                      <w:i w:val="0"/>
                      <w:iCs w:val="0"/>
                      <w:color w:val="auto"/>
                      <w:szCs w:val="21"/>
                      <w:highlight w:val="none"/>
                      <w:u w:val="none" w:color="auto"/>
                      <w:lang w:val="en-US" w:eastAsia="zh-CN"/>
                    </w:rPr>
                  </w:pPr>
                  <w:r>
                    <w:rPr>
                      <w:rFonts w:hint="eastAsia" w:ascii="Times New Roman" w:hAnsi="Times New Roman" w:cs="Times New Roman"/>
                      <w:i w:val="0"/>
                      <w:iCs w:val="0"/>
                      <w:color w:val="auto"/>
                      <w:szCs w:val="21"/>
                      <w:highlight w:val="none"/>
                      <w:u w:val="none" w:color="auto"/>
                      <w:lang w:val="en-US" w:eastAsia="zh-CN"/>
                    </w:rPr>
                    <w:t>废砖渣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29" w:type="pct"/>
                  <w:tcBorders>
                    <w:tl2br w:val="nil"/>
                    <w:tr2bl w:val="nil"/>
                  </w:tcBorders>
                  <w:vAlign w:val="center"/>
                </w:tcPr>
                <w:p>
                  <w:pPr>
                    <w:jc w:val="center"/>
                    <w:rPr>
                      <w:rFonts w:hint="eastAsia" w:ascii="Times New Roman" w:hAnsi="Times New Roman" w:eastAsia="宋体" w:cs="Times New Roman"/>
                      <w:i w:val="0"/>
                      <w:iCs w:val="0"/>
                      <w:color w:val="auto"/>
                      <w:szCs w:val="21"/>
                      <w:highlight w:val="none"/>
                      <w:u w:val="none" w:color="auto"/>
                      <w:lang w:eastAsia="zh-CN"/>
                    </w:rPr>
                  </w:pPr>
                  <w:r>
                    <w:rPr>
                      <w:rFonts w:hint="eastAsia" w:ascii="Times New Roman" w:hAnsi="Times New Roman" w:cs="Times New Roman"/>
                      <w:i w:val="0"/>
                      <w:iCs w:val="0"/>
                      <w:color w:val="auto"/>
                      <w:szCs w:val="21"/>
                      <w:highlight w:val="none"/>
                      <w:u w:val="none" w:color="auto"/>
                      <w:lang w:eastAsia="zh-CN"/>
                    </w:rPr>
                    <w:t>4</w:t>
                  </w:r>
                </w:p>
              </w:tc>
              <w:tc>
                <w:tcPr>
                  <w:tcW w:w="1381" w:type="pct"/>
                  <w:tcBorders>
                    <w:tl2br w:val="nil"/>
                    <w:tr2bl w:val="nil"/>
                  </w:tcBorders>
                  <w:vAlign w:val="center"/>
                </w:tcPr>
                <w:p>
                  <w:pPr>
                    <w:jc w:val="center"/>
                    <w:rPr>
                      <w:rFonts w:hint="default" w:ascii="Times New Roman" w:hAnsi="Times New Roman" w:eastAsia="宋体" w:cs="Times New Roman"/>
                      <w:i w:val="0"/>
                      <w:iCs w:val="0"/>
                      <w:color w:val="auto"/>
                      <w:szCs w:val="21"/>
                      <w:highlight w:val="none"/>
                      <w:u w:val="none" w:color="auto"/>
                      <w:lang w:val="en-US" w:eastAsia="zh-CN"/>
                    </w:rPr>
                  </w:pPr>
                  <w:r>
                    <w:rPr>
                      <w:rFonts w:hint="eastAsia" w:ascii="Times New Roman" w:hAnsi="Times New Roman" w:eastAsia="宋体" w:cs="Times New Roman"/>
                      <w:i w:val="0"/>
                      <w:iCs w:val="0"/>
                      <w:color w:val="auto"/>
                      <w:szCs w:val="21"/>
                      <w:highlight w:val="none"/>
                      <w:u w:val="none" w:color="auto"/>
                      <w:lang w:val="en-US" w:eastAsia="zh-CN"/>
                    </w:rPr>
                    <w:t>新鲜用水</w:t>
                  </w:r>
                </w:p>
              </w:tc>
              <w:tc>
                <w:tcPr>
                  <w:tcW w:w="938" w:type="pct"/>
                  <w:tcBorders>
                    <w:tl2br w:val="nil"/>
                    <w:tr2bl w:val="nil"/>
                  </w:tcBorders>
                  <w:vAlign w:val="center"/>
                </w:tcPr>
                <w:p>
                  <w:pPr>
                    <w:jc w:val="center"/>
                    <w:rPr>
                      <w:rFonts w:hint="default" w:ascii="Times New Roman" w:hAnsi="Times New Roman" w:cs="Times New Roman" w:eastAsiaTheme="minorEastAsia"/>
                      <w:i w:val="0"/>
                      <w:iCs w:val="0"/>
                      <w:color w:val="auto"/>
                      <w:szCs w:val="21"/>
                      <w:highlight w:val="none"/>
                      <w:u w:val="none" w:color="auto"/>
                      <w:lang w:val="en-US" w:eastAsia="zh-CN"/>
                    </w:rPr>
                  </w:pPr>
                  <w:r>
                    <w:rPr>
                      <w:rFonts w:hint="eastAsia" w:ascii="Times New Roman" w:hAnsi="Times New Roman" w:cs="Times New Roman"/>
                      <w:i w:val="0"/>
                      <w:iCs w:val="0"/>
                      <w:color w:val="auto"/>
                      <w:szCs w:val="21"/>
                      <w:highlight w:val="none"/>
                      <w:u w:val="none" w:color="auto"/>
                      <w:lang w:val="en-US" w:eastAsia="zh-CN"/>
                    </w:rPr>
                    <w:t>m</w:t>
                  </w:r>
                  <w:r>
                    <w:rPr>
                      <w:rFonts w:hint="eastAsia" w:ascii="Times New Roman" w:hAnsi="Times New Roman" w:cs="Times New Roman"/>
                      <w:i w:val="0"/>
                      <w:iCs w:val="0"/>
                      <w:color w:val="auto"/>
                      <w:szCs w:val="21"/>
                      <w:highlight w:val="none"/>
                      <w:u w:val="none" w:color="auto"/>
                      <w:vertAlign w:val="superscript"/>
                      <w:lang w:val="en-US" w:eastAsia="zh-CN"/>
                    </w:rPr>
                    <w:t>3</w:t>
                  </w:r>
                  <w:r>
                    <w:rPr>
                      <w:rFonts w:hint="eastAsia" w:ascii="Times New Roman" w:hAnsi="Times New Roman" w:cs="Times New Roman"/>
                      <w:i w:val="0"/>
                      <w:iCs w:val="0"/>
                      <w:color w:val="auto"/>
                      <w:szCs w:val="21"/>
                      <w:highlight w:val="none"/>
                      <w:u w:val="none" w:color="auto"/>
                      <w:lang w:val="en-US" w:eastAsia="zh-CN"/>
                    </w:rPr>
                    <w:t>/a</w:t>
                  </w:r>
                </w:p>
              </w:tc>
              <w:tc>
                <w:tcPr>
                  <w:tcW w:w="943" w:type="pct"/>
                  <w:tcBorders>
                    <w:tl2br w:val="nil"/>
                    <w:tr2bl w:val="nil"/>
                  </w:tcBorders>
                  <w:vAlign w:val="center"/>
                </w:tcPr>
                <w:p>
                  <w:pPr>
                    <w:jc w:val="center"/>
                    <w:rPr>
                      <w:rFonts w:hint="default" w:ascii="Times New Roman" w:hAnsi="Times New Roman" w:eastAsia="宋体" w:cs="Times New Roman"/>
                      <w:i w:val="0"/>
                      <w:iCs w:val="0"/>
                      <w:color w:val="auto"/>
                      <w:szCs w:val="21"/>
                      <w:highlight w:val="none"/>
                      <w:u w:val="none" w:color="auto"/>
                      <w:lang w:val="en-US" w:eastAsia="zh-CN"/>
                    </w:rPr>
                  </w:pPr>
                  <w:r>
                    <w:rPr>
                      <w:rFonts w:hint="eastAsia" w:ascii="Times New Roman" w:hAnsi="Times New Roman" w:cs="Times New Roman"/>
                      <w:i w:val="0"/>
                      <w:iCs w:val="0"/>
                      <w:color w:val="auto"/>
                      <w:szCs w:val="21"/>
                      <w:highlight w:val="none"/>
                      <w:u w:val="none" w:color="auto"/>
                      <w:lang w:val="en-US" w:eastAsia="zh-CN"/>
                    </w:rPr>
                    <w:t>3005763</w:t>
                  </w:r>
                </w:p>
              </w:tc>
              <w:tc>
                <w:tcPr>
                  <w:tcW w:w="1206" w:type="pct"/>
                  <w:tcBorders>
                    <w:tl2br w:val="nil"/>
                    <w:tr2bl w:val="nil"/>
                  </w:tcBorders>
                  <w:vAlign w:val="center"/>
                </w:tcPr>
                <w:p>
                  <w:pPr>
                    <w:jc w:val="center"/>
                    <w:rPr>
                      <w:rFonts w:hint="default" w:ascii="Times New Roman" w:hAnsi="Times New Roman" w:cs="Times New Roman" w:eastAsiaTheme="minorEastAsia"/>
                      <w:i w:val="0"/>
                      <w:iCs w:val="0"/>
                      <w:color w:val="auto"/>
                      <w:szCs w:val="21"/>
                      <w:highlight w:val="none"/>
                      <w:u w:val="none" w:color="auto"/>
                      <w:lang w:val="en-US" w:eastAsia="zh-CN"/>
                    </w:rPr>
                  </w:pPr>
                  <w:r>
                    <w:rPr>
                      <w:rFonts w:hint="eastAsia" w:ascii="Times New Roman" w:hAnsi="Times New Roman"/>
                      <w:i w:val="0"/>
                      <w:iCs w:val="0"/>
                      <w:color w:val="auto"/>
                      <w:szCs w:val="21"/>
                      <w:highlight w:val="none"/>
                      <w:u w:val="none" w:color="auto"/>
                    </w:rPr>
                    <w:t>项目内水井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29" w:type="pct"/>
                  <w:tcBorders>
                    <w:tl2br w:val="nil"/>
                    <w:tr2bl w:val="nil"/>
                  </w:tcBorders>
                  <w:vAlign w:val="center"/>
                </w:tcPr>
                <w:p>
                  <w:pPr>
                    <w:jc w:val="center"/>
                    <w:rPr>
                      <w:rFonts w:hint="eastAsia" w:ascii="Times New Roman" w:hAnsi="Times New Roman" w:cs="Times New Roman" w:eastAsiaTheme="minorEastAsia"/>
                      <w:i w:val="0"/>
                      <w:iCs w:val="0"/>
                      <w:color w:val="auto"/>
                      <w:szCs w:val="21"/>
                      <w:highlight w:val="none"/>
                      <w:u w:val="none" w:color="auto"/>
                      <w:lang w:val="en-US" w:eastAsia="zh-CN"/>
                    </w:rPr>
                  </w:pPr>
                  <w:r>
                    <w:rPr>
                      <w:rFonts w:hint="eastAsia" w:ascii="Times New Roman" w:hAnsi="Times New Roman" w:cs="Times New Roman"/>
                      <w:i w:val="0"/>
                      <w:iCs w:val="0"/>
                      <w:color w:val="auto"/>
                      <w:szCs w:val="21"/>
                      <w:highlight w:val="none"/>
                      <w:u w:val="none" w:color="auto"/>
                      <w:lang w:val="en-US" w:eastAsia="zh-CN"/>
                    </w:rPr>
                    <w:t>5</w:t>
                  </w:r>
                </w:p>
              </w:tc>
              <w:tc>
                <w:tcPr>
                  <w:tcW w:w="1381" w:type="pct"/>
                  <w:tcBorders>
                    <w:tl2br w:val="nil"/>
                    <w:tr2bl w:val="nil"/>
                  </w:tcBorders>
                  <w:vAlign w:val="center"/>
                </w:tcPr>
                <w:p>
                  <w:pPr>
                    <w:jc w:val="center"/>
                    <w:rPr>
                      <w:rFonts w:hint="default" w:ascii="Times New Roman" w:hAnsi="Times New Roman" w:eastAsia="宋体" w:cs="Times New Roman"/>
                      <w:i w:val="0"/>
                      <w:iCs w:val="0"/>
                      <w:color w:val="auto"/>
                      <w:szCs w:val="21"/>
                      <w:highlight w:val="none"/>
                      <w:u w:val="none" w:color="auto"/>
                      <w:lang w:val="en-US" w:eastAsia="zh-CN"/>
                    </w:rPr>
                  </w:pPr>
                  <w:r>
                    <w:rPr>
                      <w:rFonts w:hint="eastAsia" w:ascii="Times New Roman" w:hAnsi="Times New Roman" w:eastAsia="宋体" w:cs="Times New Roman"/>
                      <w:i w:val="0"/>
                      <w:iCs w:val="0"/>
                      <w:color w:val="auto"/>
                      <w:szCs w:val="21"/>
                      <w:highlight w:val="none"/>
                      <w:u w:val="none" w:color="auto"/>
                      <w:lang w:val="en-US" w:eastAsia="zh-CN"/>
                    </w:rPr>
                    <w:t>电</w:t>
                  </w:r>
                </w:p>
              </w:tc>
              <w:tc>
                <w:tcPr>
                  <w:tcW w:w="938" w:type="pct"/>
                  <w:tcBorders>
                    <w:tl2br w:val="nil"/>
                    <w:tr2bl w:val="nil"/>
                  </w:tcBorders>
                  <w:vAlign w:val="center"/>
                </w:tcPr>
                <w:p>
                  <w:pPr>
                    <w:jc w:val="center"/>
                    <w:rPr>
                      <w:rFonts w:hint="default" w:ascii="Times New Roman" w:hAnsi="Times New Roman" w:cs="Times New Roman"/>
                      <w:i w:val="0"/>
                      <w:iCs w:val="0"/>
                      <w:color w:val="auto"/>
                      <w:szCs w:val="21"/>
                      <w:highlight w:val="none"/>
                      <w:u w:val="none" w:color="auto"/>
                      <w:lang w:val="en-US" w:eastAsia="zh-CN"/>
                    </w:rPr>
                  </w:pPr>
                  <w:r>
                    <w:rPr>
                      <w:rFonts w:hint="default" w:ascii="Times New Roman" w:hAnsi="Times New Roman" w:cs="Times New Roman"/>
                      <w:i w:val="0"/>
                      <w:iCs w:val="0"/>
                      <w:color w:val="auto"/>
                      <w:szCs w:val="21"/>
                      <w:highlight w:val="none"/>
                      <w:u w:val="none" w:color="auto"/>
                      <w:lang w:val="en-US" w:eastAsia="zh-CN"/>
                    </w:rPr>
                    <w:t>万kW·h</w:t>
                  </w:r>
                  <w:r>
                    <w:rPr>
                      <w:rFonts w:hint="eastAsia" w:ascii="Times New Roman" w:hAnsi="Times New Roman" w:cs="Times New Roman"/>
                      <w:i w:val="0"/>
                      <w:iCs w:val="0"/>
                      <w:color w:val="auto"/>
                      <w:szCs w:val="21"/>
                      <w:highlight w:val="none"/>
                      <w:u w:val="none" w:color="auto"/>
                      <w:lang w:val="en-US" w:eastAsia="zh-CN"/>
                    </w:rPr>
                    <w:t>/a</w:t>
                  </w:r>
                </w:p>
              </w:tc>
              <w:tc>
                <w:tcPr>
                  <w:tcW w:w="943" w:type="pct"/>
                  <w:tcBorders>
                    <w:tl2br w:val="nil"/>
                    <w:tr2bl w:val="nil"/>
                  </w:tcBorders>
                  <w:vAlign w:val="center"/>
                </w:tcPr>
                <w:p>
                  <w:pPr>
                    <w:jc w:val="center"/>
                    <w:rPr>
                      <w:rFonts w:hint="default" w:ascii="Times New Roman" w:hAnsi="Times New Roman" w:cs="Times New Roman" w:eastAsiaTheme="minorEastAsia"/>
                      <w:i w:val="0"/>
                      <w:iCs w:val="0"/>
                      <w:color w:val="auto"/>
                      <w:szCs w:val="21"/>
                      <w:highlight w:val="none"/>
                      <w:u w:val="none" w:color="auto"/>
                      <w:lang w:val="en-US" w:eastAsia="zh-CN"/>
                    </w:rPr>
                  </w:pPr>
                  <w:r>
                    <w:rPr>
                      <w:rFonts w:hint="eastAsia" w:ascii="Times New Roman" w:hAnsi="Times New Roman" w:cs="Times New Roman"/>
                      <w:i w:val="0"/>
                      <w:iCs w:val="0"/>
                      <w:color w:val="auto"/>
                      <w:szCs w:val="21"/>
                      <w:highlight w:val="none"/>
                      <w:u w:val="none" w:color="auto"/>
                      <w:lang w:val="en-US" w:eastAsia="zh-CN"/>
                    </w:rPr>
                    <w:t>80</w:t>
                  </w:r>
                </w:p>
              </w:tc>
              <w:tc>
                <w:tcPr>
                  <w:tcW w:w="1206" w:type="pct"/>
                  <w:tcBorders>
                    <w:tl2br w:val="nil"/>
                    <w:tr2bl w:val="nil"/>
                  </w:tcBorders>
                  <w:vAlign w:val="center"/>
                </w:tcPr>
                <w:p>
                  <w:pPr>
                    <w:jc w:val="both"/>
                    <w:rPr>
                      <w:rFonts w:hint="default" w:ascii="Times New Roman" w:hAnsi="Times New Roman" w:cs="Times New Roman"/>
                      <w:i w:val="0"/>
                      <w:iCs w:val="0"/>
                      <w:color w:val="auto"/>
                      <w:szCs w:val="21"/>
                      <w:highlight w:val="none"/>
                      <w:u w:val="none" w:color="auto"/>
                      <w:lang w:val="en-US" w:eastAsia="zh-CN"/>
                    </w:rPr>
                  </w:pPr>
                  <w:r>
                    <w:rPr>
                      <w:rFonts w:hint="eastAsia" w:ascii="Times New Roman" w:hAnsi="Times New Roman" w:eastAsia="宋体" w:cs="Times New Roman"/>
                      <w:i w:val="0"/>
                      <w:iCs w:val="0"/>
                      <w:color w:val="auto"/>
                      <w:sz w:val="21"/>
                      <w:szCs w:val="21"/>
                      <w:highlight w:val="none"/>
                      <w:u w:val="none" w:color="auto"/>
                      <w:lang w:val="en-US" w:eastAsia="zh-CN"/>
                    </w:rPr>
                    <w:t>当地村镇电网供电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29" w:type="pct"/>
                  <w:tcBorders>
                    <w:tl2br w:val="nil"/>
                    <w:tr2bl w:val="nil"/>
                  </w:tcBorders>
                  <w:vAlign w:val="center"/>
                </w:tcPr>
                <w:p>
                  <w:pPr>
                    <w:jc w:val="center"/>
                    <w:rPr>
                      <w:rFonts w:hint="default" w:ascii="Times New Roman" w:hAnsi="Times New Roman" w:cs="Times New Roman"/>
                      <w:i w:val="0"/>
                      <w:iCs w:val="0"/>
                      <w:color w:val="auto"/>
                      <w:szCs w:val="21"/>
                      <w:highlight w:val="none"/>
                      <w:u w:val="none" w:color="auto"/>
                      <w:lang w:val="en-US" w:eastAsia="zh-CN"/>
                    </w:rPr>
                  </w:pPr>
                  <w:r>
                    <w:rPr>
                      <w:rFonts w:hint="eastAsia" w:ascii="Times New Roman" w:hAnsi="Times New Roman" w:cs="Times New Roman"/>
                      <w:i w:val="0"/>
                      <w:iCs w:val="0"/>
                      <w:color w:val="auto"/>
                      <w:szCs w:val="21"/>
                      <w:highlight w:val="none"/>
                      <w:u w:val="none" w:color="auto"/>
                      <w:lang w:val="en-US" w:eastAsia="zh-CN"/>
                    </w:rPr>
                    <w:t>6</w:t>
                  </w:r>
                </w:p>
              </w:tc>
              <w:tc>
                <w:tcPr>
                  <w:tcW w:w="1381" w:type="pct"/>
                  <w:tcBorders>
                    <w:tl2br w:val="nil"/>
                    <w:tr2bl w:val="nil"/>
                  </w:tcBorders>
                  <w:vAlign w:val="center"/>
                </w:tcPr>
                <w:p>
                  <w:pPr>
                    <w:jc w:val="center"/>
                    <w:rPr>
                      <w:rFonts w:hint="default" w:ascii="Times New Roman" w:hAnsi="Times New Roman" w:eastAsia="宋体" w:cs="Times New Roman"/>
                      <w:i w:val="0"/>
                      <w:iCs w:val="0"/>
                      <w:color w:val="auto"/>
                      <w:szCs w:val="21"/>
                      <w:highlight w:val="none"/>
                      <w:u w:val="none" w:color="auto"/>
                      <w:lang w:val="en-US" w:eastAsia="zh-CN"/>
                    </w:rPr>
                  </w:pPr>
                  <w:r>
                    <w:rPr>
                      <w:rFonts w:hint="eastAsia" w:ascii="Times New Roman" w:hAnsi="Times New Roman" w:cs="Times New Roman"/>
                      <w:i w:val="0"/>
                      <w:iCs w:val="0"/>
                      <w:color w:val="auto"/>
                      <w:szCs w:val="21"/>
                      <w:highlight w:val="none"/>
                      <w:u w:val="none" w:color="auto"/>
                      <w:lang w:val="en-US" w:eastAsia="zh-CN"/>
                    </w:rPr>
                    <w:t>废水处理药剂（PAC、PAM）</w:t>
                  </w:r>
                </w:p>
              </w:tc>
              <w:tc>
                <w:tcPr>
                  <w:tcW w:w="938" w:type="pct"/>
                  <w:tcBorders>
                    <w:tl2br w:val="nil"/>
                    <w:tr2bl w:val="nil"/>
                  </w:tcBorders>
                  <w:vAlign w:val="center"/>
                </w:tcPr>
                <w:p>
                  <w:pPr>
                    <w:jc w:val="center"/>
                    <w:rPr>
                      <w:rFonts w:hint="default" w:ascii="Times New Roman" w:hAnsi="Times New Roman" w:cs="Times New Roman"/>
                      <w:i w:val="0"/>
                      <w:iCs w:val="0"/>
                      <w:color w:val="auto"/>
                      <w:szCs w:val="21"/>
                      <w:highlight w:val="none"/>
                      <w:u w:val="none" w:color="auto"/>
                      <w:lang w:val="en-US" w:eastAsia="zh-CN"/>
                    </w:rPr>
                  </w:pPr>
                  <w:r>
                    <w:rPr>
                      <w:rFonts w:hint="eastAsia" w:ascii="Times New Roman" w:hAnsi="Times New Roman" w:cs="Times New Roman"/>
                      <w:i w:val="0"/>
                      <w:iCs w:val="0"/>
                      <w:color w:val="auto"/>
                      <w:szCs w:val="21"/>
                      <w:highlight w:val="none"/>
                      <w:u w:val="none" w:color="auto"/>
                      <w:lang w:val="en-US" w:eastAsia="zh-CN"/>
                    </w:rPr>
                    <w:t>吨</w:t>
                  </w:r>
                  <w:r>
                    <w:rPr>
                      <w:rFonts w:ascii="Times New Roman" w:hAnsi="Times New Roman"/>
                      <w:i w:val="0"/>
                      <w:iCs w:val="0"/>
                      <w:color w:val="auto"/>
                      <w:szCs w:val="21"/>
                      <w:highlight w:val="none"/>
                      <w:u w:val="none" w:color="auto"/>
                    </w:rPr>
                    <w:t>/a</w:t>
                  </w:r>
                </w:p>
              </w:tc>
              <w:tc>
                <w:tcPr>
                  <w:tcW w:w="943" w:type="pct"/>
                  <w:tcBorders>
                    <w:tl2br w:val="nil"/>
                    <w:tr2bl w:val="nil"/>
                  </w:tcBorders>
                  <w:vAlign w:val="center"/>
                </w:tcPr>
                <w:p>
                  <w:pPr>
                    <w:jc w:val="center"/>
                    <w:rPr>
                      <w:rFonts w:hint="default" w:ascii="Times New Roman" w:hAnsi="Times New Roman" w:cs="Times New Roman"/>
                      <w:i w:val="0"/>
                      <w:iCs w:val="0"/>
                      <w:color w:val="auto"/>
                      <w:szCs w:val="21"/>
                      <w:highlight w:val="none"/>
                      <w:u w:val="none" w:color="auto"/>
                      <w:lang w:val="en-US" w:eastAsia="zh-CN"/>
                    </w:rPr>
                  </w:pPr>
                  <w:r>
                    <w:rPr>
                      <w:rFonts w:hint="eastAsia" w:ascii="Times New Roman" w:hAnsi="Times New Roman" w:cs="Times New Roman"/>
                      <w:i w:val="0"/>
                      <w:iCs w:val="0"/>
                      <w:color w:val="auto"/>
                      <w:szCs w:val="21"/>
                      <w:highlight w:val="none"/>
                      <w:u w:val="none" w:color="auto"/>
                      <w:lang w:val="en-US" w:eastAsia="zh-CN"/>
                    </w:rPr>
                    <w:t>2000</w:t>
                  </w:r>
                </w:p>
              </w:tc>
              <w:tc>
                <w:tcPr>
                  <w:tcW w:w="1206" w:type="pct"/>
                  <w:tcBorders>
                    <w:tl2br w:val="nil"/>
                    <w:tr2bl w:val="nil"/>
                  </w:tcBorders>
                  <w:vAlign w:val="center"/>
                </w:tcPr>
                <w:p>
                  <w:pPr>
                    <w:jc w:val="center"/>
                    <w:rPr>
                      <w:rFonts w:hint="default" w:ascii="Times New Roman" w:hAnsi="Times New Roman" w:eastAsia="宋体" w:cs="Times New Roman"/>
                      <w:i w:val="0"/>
                      <w:iCs w:val="0"/>
                      <w:color w:val="auto"/>
                      <w:sz w:val="21"/>
                      <w:szCs w:val="21"/>
                      <w:highlight w:val="none"/>
                      <w:u w:val="none" w:color="auto"/>
                      <w:lang w:val="en-US" w:eastAsia="zh-CN"/>
                    </w:rPr>
                  </w:pPr>
                  <w:r>
                    <w:rPr>
                      <w:rFonts w:hint="eastAsia" w:ascii="Times New Roman" w:hAnsi="Times New Roman" w:cs="Times New Roman"/>
                      <w:i w:val="0"/>
                      <w:iCs w:val="0"/>
                      <w:color w:val="auto"/>
                      <w:sz w:val="21"/>
                      <w:szCs w:val="21"/>
                      <w:highlight w:val="none"/>
                      <w:u w:val="none" w:color="auto"/>
                      <w:lang w:val="en-US" w:eastAsia="zh-CN"/>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29" w:type="pct"/>
                  <w:tcBorders>
                    <w:tl2br w:val="nil"/>
                    <w:tr2bl w:val="nil"/>
                  </w:tcBorders>
                  <w:vAlign w:val="center"/>
                </w:tcPr>
                <w:p>
                  <w:pPr>
                    <w:jc w:val="center"/>
                    <w:rPr>
                      <w:rFonts w:hint="default" w:ascii="Times New Roman" w:hAnsi="Times New Roman" w:cs="Times New Roman"/>
                      <w:i w:val="0"/>
                      <w:iCs w:val="0"/>
                      <w:color w:val="auto"/>
                      <w:szCs w:val="21"/>
                      <w:highlight w:val="none"/>
                      <w:u w:val="none" w:color="auto"/>
                      <w:lang w:val="en-US" w:eastAsia="zh-CN"/>
                    </w:rPr>
                  </w:pPr>
                  <w:r>
                    <w:rPr>
                      <w:rFonts w:hint="eastAsia" w:ascii="Times New Roman" w:hAnsi="Times New Roman" w:cs="Times New Roman"/>
                      <w:i w:val="0"/>
                      <w:iCs w:val="0"/>
                      <w:color w:val="auto"/>
                      <w:szCs w:val="21"/>
                      <w:highlight w:val="none"/>
                      <w:u w:val="none" w:color="auto"/>
                      <w:lang w:val="en-US" w:eastAsia="zh-CN"/>
                    </w:rPr>
                    <w:t>7</w:t>
                  </w:r>
                </w:p>
              </w:tc>
              <w:tc>
                <w:tcPr>
                  <w:tcW w:w="1381" w:type="pct"/>
                  <w:tcBorders>
                    <w:tl2br w:val="nil"/>
                    <w:tr2bl w:val="nil"/>
                  </w:tcBorders>
                  <w:vAlign w:val="center"/>
                </w:tcPr>
                <w:p>
                  <w:pPr>
                    <w:jc w:val="center"/>
                    <w:rPr>
                      <w:rFonts w:hint="default" w:ascii="Times New Roman" w:hAnsi="Times New Roman" w:cs="Times New Roman"/>
                      <w:i w:val="0"/>
                      <w:iCs w:val="0"/>
                      <w:color w:val="auto"/>
                      <w:szCs w:val="21"/>
                      <w:highlight w:val="none"/>
                      <w:u w:val="none" w:color="auto"/>
                      <w:lang w:val="en-US" w:eastAsia="zh-CN"/>
                    </w:rPr>
                  </w:pPr>
                  <w:r>
                    <w:rPr>
                      <w:rFonts w:hint="eastAsia" w:ascii="Times New Roman" w:hAnsi="Times New Roman" w:cs="Times New Roman"/>
                      <w:i w:val="0"/>
                      <w:iCs w:val="0"/>
                      <w:color w:val="auto"/>
                      <w:szCs w:val="21"/>
                      <w:highlight w:val="none"/>
                      <w:u w:val="none" w:color="auto"/>
                      <w:lang w:val="en-US" w:eastAsia="zh-CN"/>
                    </w:rPr>
                    <w:t>润滑油</w:t>
                  </w:r>
                </w:p>
              </w:tc>
              <w:tc>
                <w:tcPr>
                  <w:tcW w:w="938" w:type="pct"/>
                  <w:tcBorders>
                    <w:tl2br w:val="nil"/>
                    <w:tr2bl w:val="nil"/>
                  </w:tcBorders>
                  <w:vAlign w:val="center"/>
                </w:tcPr>
                <w:p>
                  <w:pPr>
                    <w:jc w:val="center"/>
                    <w:rPr>
                      <w:rFonts w:hint="eastAsia" w:ascii="Times New Roman" w:hAnsi="Times New Roman" w:cs="Times New Roman"/>
                      <w:i w:val="0"/>
                      <w:iCs w:val="0"/>
                      <w:color w:val="auto"/>
                      <w:szCs w:val="21"/>
                      <w:highlight w:val="none"/>
                      <w:u w:val="none" w:color="auto"/>
                      <w:lang w:val="en-US" w:eastAsia="zh-CN"/>
                    </w:rPr>
                  </w:pPr>
                  <w:r>
                    <w:rPr>
                      <w:rFonts w:hint="eastAsia" w:ascii="Times New Roman" w:hAnsi="Times New Roman" w:cs="Times New Roman"/>
                      <w:i w:val="0"/>
                      <w:iCs w:val="0"/>
                      <w:color w:val="auto"/>
                      <w:szCs w:val="21"/>
                      <w:highlight w:val="none"/>
                      <w:u w:val="none" w:color="auto"/>
                      <w:lang w:val="en-US" w:eastAsia="zh-CN"/>
                    </w:rPr>
                    <w:t>吨</w:t>
                  </w:r>
                  <w:r>
                    <w:rPr>
                      <w:rFonts w:ascii="Times New Roman" w:hAnsi="Times New Roman"/>
                      <w:i w:val="0"/>
                      <w:iCs w:val="0"/>
                      <w:color w:val="auto"/>
                      <w:szCs w:val="21"/>
                      <w:highlight w:val="none"/>
                      <w:u w:val="none" w:color="auto"/>
                    </w:rPr>
                    <w:t>/a</w:t>
                  </w:r>
                </w:p>
              </w:tc>
              <w:tc>
                <w:tcPr>
                  <w:tcW w:w="943" w:type="pct"/>
                  <w:tcBorders>
                    <w:tl2br w:val="nil"/>
                    <w:tr2bl w:val="nil"/>
                  </w:tcBorders>
                  <w:vAlign w:val="center"/>
                </w:tcPr>
                <w:p>
                  <w:pPr>
                    <w:jc w:val="center"/>
                    <w:rPr>
                      <w:rFonts w:hint="default" w:ascii="Times New Roman" w:hAnsi="Times New Roman" w:cs="Times New Roman"/>
                      <w:i w:val="0"/>
                      <w:iCs w:val="0"/>
                      <w:color w:val="auto"/>
                      <w:szCs w:val="21"/>
                      <w:highlight w:val="none"/>
                      <w:u w:val="none" w:color="auto"/>
                      <w:lang w:val="en-US" w:eastAsia="zh-CN"/>
                    </w:rPr>
                  </w:pPr>
                  <w:r>
                    <w:rPr>
                      <w:rFonts w:hint="eastAsia" w:ascii="Times New Roman" w:hAnsi="Times New Roman" w:cs="Times New Roman"/>
                      <w:i w:val="0"/>
                      <w:iCs w:val="0"/>
                      <w:color w:val="auto"/>
                      <w:szCs w:val="21"/>
                      <w:highlight w:val="none"/>
                      <w:u w:val="none" w:color="auto"/>
                      <w:lang w:val="en-US" w:eastAsia="zh-CN"/>
                    </w:rPr>
                    <w:t>2</w:t>
                  </w:r>
                </w:p>
              </w:tc>
              <w:tc>
                <w:tcPr>
                  <w:tcW w:w="1206" w:type="pct"/>
                  <w:tcBorders>
                    <w:tl2br w:val="nil"/>
                    <w:tr2bl w:val="nil"/>
                  </w:tcBorders>
                  <w:vAlign w:val="center"/>
                </w:tcPr>
                <w:p>
                  <w:pPr>
                    <w:jc w:val="center"/>
                    <w:rPr>
                      <w:rFonts w:hint="eastAsia" w:ascii="Times New Roman" w:hAnsi="Times New Roman" w:cs="Times New Roman"/>
                      <w:i w:val="0"/>
                      <w:iCs w:val="0"/>
                      <w:color w:val="auto"/>
                      <w:sz w:val="21"/>
                      <w:szCs w:val="21"/>
                      <w:highlight w:val="none"/>
                      <w:u w:val="none" w:color="auto"/>
                      <w:lang w:val="en-US" w:eastAsia="zh-CN"/>
                    </w:rPr>
                  </w:pPr>
                  <w:r>
                    <w:rPr>
                      <w:rFonts w:hint="eastAsia" w:ascii="Times New Roman" w:hAnsi="Times New Roman" w:cs="Times New Roman"/>
                      <w:i w:val="0"/>
                      <w:iCs w:val="0"/>
                      <w:color w:val="auto"/>
                      <w:sz w:val="21"/>
                      <w:szCs w:val="21"/>
                      <w:highlight w:val="none"/>
                      <w:u w:val="none" w:color="auto"/>
                      <w:lang w:val="en-US" w:eastAsia="zh-CN"/>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29" w:type="pct"/>
                  <w:tcBorders>
                    <w:tl2br w:val="nil"/>
                    <w:tr2bl w:val="nil"/>
                  </w:tcBorders>
                  <w:vAlign w:val="center"/>
                </w:tcPr>
                <w:p>
                  <w:pPr>
                    <w:jc w:val="center"/>
                    <w:rPr>
                      <w:rFonts w:hint="default" w:ascii="Times New Roman" w:hAnsi="Times New Roman" w:cs="Times New Roman"/>
                      <w:i w:val="0"/>
                      <w:iCs w:val="0"/>
                      <w:color w:val="auto"/>
                      <w:szCs w:val="21"/>
                      <w:highlight w:val="none"/>
                      <w:u w:val="none" w:color="auto"/>
                      <w:lang w:val="en-US" w:eastAsia="zh-CN"/>
                    </w:rPr>
                  </w:pPr>
                  <w:r>
                    <w:rPr>
                      <w:rFonts w:hint="eastAsia" w:ascii="Times New Roman" w:hAnsi="Times New Roman" w:cs="Times New Roman"/>
                      <w:i w:val="0"/>
                      <w:iCs w:val="0"/>
                      <w:color w:val="auto"/>
                      <w:szCs w:val="21"/>
                      <w:highlight w:val="none"/>
                      <w:u w:val="none" w:color="auto"/>
                      <w:lang w:val="en-US" w:eastAsia="zh-CN"/>
                    </w:rPr>
                    <w:t>8</w:t>
                  </w:r>
                </w:p>
              </w:tc>
              <w:tc>
                <w:tcPr>
                  <w:tcW w:w="1381" w:type="pct"/>
                  <w:tcBorders>
                    <w:tl2br w:val="nil"/>
                    <w:tr2bl w:val="nil"/>
                  </w:tcBorders>
                  <w:vAlign w:val="center"/>
                </w:tcPr>
                <w:p>
                  <w:pPr>
                    <w:jc w:val="center"/>
                    <w:rPr>
                      <w:rFonts w:hint="default" w:ascii="Times New Roman" w:hAnsi="Times New Roman" w:cs="Times New Roman"/>
                      <w:i w:val="0"/>
                      <w:iCs w:val="0"/>
                      <w:color w:val="auto"/>
                      <w:szCs w:val="21"/>
                      <w:highlight w:val="none"/>
                      <w:u w:val="none" w:color="auto"/>
                      <w:lang w:val="en-US" w:eastAsia="zh-CN"/>
                    </w:rPr>
                  </w:pPr>
                  <w:r>
                    <w:rPr>
                      <w:rFonts w:hint="eastAsia" w:ascii="Times New Roman" w:hAnsi="Times New Roman" w:cs="Times New Roman"/>
                      <w:i w:val="0"/>
                      <w:iCs w:val="0"/>
                      <w:color w:val="auto"/>
                      <w:szCs w:val="21"/>
                      <w:highlight w:val="none"/>
                      <w:u w:val="none" w:color="auto"/>
                      <w:lang w:val="en-US" w:eastAsia="zh-CN"/>
                    </w:rPr>
                    <w:t>柴油</w:t>
                  </w:r>
                </w:p>
              </w:tc>
              <w:tc>
                <w:tcPr>
                  <w:tcW w:w="938" w:type="pct"/>
                  <w:tcBorders>
                    <w:tl2br w:val="nil"/>
                    <w:tr2bl w:val="nil"/>
                  </w:tcBorders>
                  <w:vAlign w:val="center"/>
                </w:tcPr>
                <w:p>
                  <w:pPr>
                    <w:jc w:val="center"/>
                    <w:rPr>
                      <w:rFonts w:hint="eastAsia" w:ascii="Times New Roman" w:hAnsi="Times New Roman" w:cs="Times New Roman"/>
                      <w:i w:val="0"/>
                      <w:iCs w:val="0"/>
                      <w:color w:val="auto"/>
                      <w:szCs w:val="21"/>
                      <w:highlight w:val="none"/>
                      <w:u w:val="none" w:color="auto"/>
                      <w:lang w:val="en-US" w:eastAsia="zh-CN"/>
                    </w:rPr>
                  </w:pPr>
                  <w:r>
                    <w:rPr>
                      <w:rFonts w:hint="eastAsia" w:ascii="Times New Roman" w:hAnsi="Times New Roman" w:cs="Times New Roman"/>
                      <w:i w:val="0"/>
                      <w:iCs w:val="0"/>
                      <w:color w:val="auto"/>
                      <w:szCs w:val="21"/>
                      <w:highlight w:val="none"/>
                      <w:u w:val="none" w:color="auto"/>
                      <w:lang w:val="en-US" w:eastAsia="zh-CN"/>
                    </w:rPr>
                    <w:t>吨</w:t>
                  </w:r>
                  <w:r>
                    <w:rPr>
                      <w:rFonts w:ascii="Times New Roman" w:hAnsi="Times New Roman"/>
                      <w:i w:val="0"/>
                      <w:iCs w:val="0"/>
                      <w:color w:val="auto"/>
                      <w:szCs w:val="21"/>
                      <w:highlight w:val="none"/>
                      <w:u w:val="none" w:color="auto"/>
                    </w:rPr>
                    <w:t>/a</w:t>
                  </w:r>
                </w:p>
              </w:tc>
              <w:tc>
                <w:tcPr>
                  <w:tcW w:w="943" w:type="pct"/>
                  <w:tcBorders>
                    <w:tl2br w:val="nil"/>
                    <w:tr2bl w:val="nil"/>
                  </w:tcBorders>
                  <w:vAlign w:val="center"/>
                </w:tcPr>
                <w:p>
                  <w:pPr>
                    <w:jc w:val="center"/>
                    <w:rPr>
                      <w:rFonts w:hint="default" w:ascii="Times New Roman" w:hAnsi="Times New Roman" w:cs="Times New Roman"/>
                      <w:i w:val="0"/>
                      <w:iCs w:val="0"/>
                      <w:color w:val="auto"/>
                      <w:szCs w:val="21"/>
                      <w:highlight w:val="none"/>
                      <w:u w:val="none" w:color="auto"/>
                      <w:lang w:val="en-US" w:eastAsia="zh-CN"/>
                    </w:rPr>
                  </w:pPr>
                  <w:r>
                    <w:rPr>
                      <w:rFonts w:hint="eastAsia" w:ascii="Times New Roman" w:hAnsi="Times New Roman" w:cs="Times New Roman"/>
                      <w:i w:val="0"/>
                      <w:iCs w:val="0"/>
                      <w:color w:val="auto"/>
                      <w:szCs w:val="21"/>
                      <w:highlight w:val="none"/>
                      <w:u w:val="none" w:color="auto"/>
                      <w:lang w:val="en-US" w:eastAsia="zh-CN"/>
                    </w:rPr>
                    <w:t>20</w:t>
                  </w:r>
                </w:p>
              </w:tc>
              <w:tc>
                <w:tcPr>
                  <w:tcW w:w="1206" w:type="pct"/>
                  <w:tcBorders>
                    <w:tl2br w:val="nil"/>
                    <w:tr2bl w:val="nil"/>
                  </w:tcBorders>
                  <w:vAlign w:val="center"/>
                </w:tcPr>
                <w:p>
                  <w:pPr>
                    <w:jc w:val="center"/>
                    <w:rPr>
                      <w:rFonts w:hint="default" w:ascii="Times New Roman" w:hAnsi="Times New Roman" w:cs="Times New Roman"/>
                      <w:i w:val="0"/>
                      <w:iCs w:val="0"/>
                      <w:color w:val="auto"/>
                      <w:sz w:val="21"/>
                      <w:szCs w:val="21"/>
                      <w:highlight w:val="none"/>
                      <w:u w:val="none" w:color="auto"/>
                      <w:lang w:val="en-US" w:eastAsia="zh-CN"/>
                    </w:rPr>
                  </w:pPr>
                  <w:r>
                    <w:rPr>
                      <w:rFonts w:hint="eastAsia" w:ascii="Times New Roman" w:hAnsi="Times New Roman" w:cs="Times New Roman"/>
                      <w:i w:val="0"/>
                      <w:iCs w:val="0"/>
                      <w:color w:val="auto"/>
                      <w:sz w:val="21"/>
                      <w:szCs w:val="21"/>
                      <w:highlight w:val="none"/>
                      <w:u w:val="none" w:color="auto"/>
                      <w:lang w:val="en-US" w:eastAsia="zh-CN"/>
                    </w:rPr>
                    <w:t>不暂存</w:t>
                  </w:r>
                </w:p>
              </w:tc>
            </w:tr>
          </w:tbl>
          <w:p>
            <w:pPr>
              <w:spacing w:beforeLines="50" w:line="348" w:lineRule="auto"/>
              <w:rPr>
                <w:rFonts w:hint="default" w:ascii="Times New Roman" w:hAnsi="Times New Roman" w:eastAsia="宋体" w:cs="Times New Roman"/>
                <w:color w:val="auto"/>
                <w:sz w:val="24"/>
                <w:highlight w:val="none"/>
                <w:u w:val="none" w:color="auto"/>
              </w:rPr>
            </w:pPr>
            <w:r>
              <w:rPr>
                <w:rFonts w:hint="eastAsia" w:ascii="Times New Roman" w:hAnsi="Times New Roman" w:cs="Times New Roman"/>
                <w:b/>
                <w:snapToGrid w:val="0"/>
                <w:color w:val="auto"/>
                <w:sz w:val="24"/>
                <w:highlight w:val="none"/>
                <w:u w:val="none" w:color="auto"/>
                <w:lang w:val="en-US" w:eastAsia="zh-CN"/>
              </w:rPr>
              <w:t>4</w:t>
            </w:r>
            <w:r>
              <w:rPr>
                <w:rFonts w:hint="default" w:ascii="Times New Roman" w:hAnsi="Times New Roman" w:eastAsia="宋体" w:cs="Times New Roman"/>
                <w:b/>
                <w:snapToGrid w:val="0"/>
                <w:color w:val="auto"/>
                <w:sz w:val="24"/>
                <w:highlight w:val="none"/>
                <w:u w:val="none" w:color="auto"/>
              </w:rPr>
              <w:t>、生产规模及产品方案</w:t>
            </w:r>
          </w:p>
          <w:p>
            <w:pPr>
              <w:pStyle w:val="281"/>
              <w:spacing w:line="240" w:lineRule="auto"/>
              <w:ind w:firstLine="0"/>
              <w:jc w:val="center"/>
              <w:rPr>
                <w:rFonts w:ascii="Times New Roman" w:hAnsi="Times New Roman" w:cs="Times New Roman"/>
                <w:b/>
                <w:color w:val="auto"/>
                <w:sz w:val="21"/>
                <w:szCs w:val="21"/>
                <w:highlight w:val="none"/>
                <w:u w:val="none" w:color="auto"/>
              </w:rPr>
            </w:pPr>
            <w:r>
              <w:rPr>
                <w:rFonts w:ascii="Times New Roman" w:hAnsi="Times New Roman" w:cs="Times New Roman"/>
                <w:b/>
                <w:color w:val="auto"/>
                <w:sz w:val="21"/>
                <w:szCs w:val="21"/>
                <w:highlight w:val="none"/>
                <w:u w:val="none" w:color="auto"/>
              </w:rPr>
              <w:t>表</w:t>
            </w:r>
            <w:r>
              <w:rPr>
                <w:rFonts w:hint="eastAsia" w:ascii="Times New Roman" w:hAnsi="Times New Roman" w:cs="Times New Roman"/>
                <w:b/>
                <w:color w:val="auto"/>
                <w:sz w:val="21"/>
                <w:szCs w:val="21"/>
                <w:highlight w:val="none"/>
                <w:u w:val="none" w:color="auto"/>
                <w:lang w:val="en-US" w:eastAsia="zh-CN"/>
              </w:rPr>
              <w:t>2</w:t>
            </w:r>
            <w:r>
              <w:rPr>
                <w:rFonts w:ascii="Times New Roman" w:hAnsi="Times New Roman" w:cs="Times New Roman"/>
                <w:b/>
                <w:color w:val="auto"/>
                <w:sz w:val="21"/>
                <w:szCs w:val="21"/>
                <w:highlight w:val="none"/>
                <w:u w:val="none" w:color="auto"/>
              </w:rPr>
              <w:t>-</w:t>
            </w:r>
            <w:r>
              <w:rPr>
                <w:rFonts w:hint="eastAsia" w:ascii="Times New Roman" w:hAnsi="Times New Roman" w:cs="Times New Roman"/>
                <w:b/>
                <w:color w:val="auto"/>
                <w:sz w:val="21"/>
                <w:szCs w:val="21"/>
                <w:highlight w:val="none"/>
                <w:u w:val="none" w:color="auto"/>
                <w:lang w:val="en-US" w:eastAsia="zh-CN"/>
              </w:rPr>
              <w:t>4 产品方案</w:t>
            </w:r>
          </w:p>
          <w:tbl>
            <w:tblPr>
              <w:tblStyle w:val="37"/>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2591"/>
              <w:gridCol w:w="2165"/>
              <w:gridCol w:w="21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8" w:type="pct"/>
                  <w:tcBorders>
                    <w:tl2br w:val="nil"/>
                    <w:tr2bl w:val="nil"/>
                  </w:tcBorders>
                  <w:vAlign w:val="center"/>
                </w:tcPr>
                <w:p>
                  <w:pPr>
                    <w:bidi w:val="0"/>
                    <w:jc w:val="center"/>
                    <w:rPr>
                      <w:rFonts w:hint="default" w:ascii="Times New Roman" w:hAnsi="Times New Roman" w:cs="Times New Roman"/>
                      <w:color w:val="auto"/>
                      <w:highlight w:val="none"/>
                      <w:u w:val="none" w:color="auto"/>
                      <w:lang w:eastAsia="zh-CN"/>
                    </w:rPr>
                  </w:pPr>
                  <w:r>
                    <w:rPr>
                      <w:rFonts w:hint="default" w:ascii="Times New Roman" w:hAnsi="Times New Roman" w:cs="Times New Roman"/>
                      <w:color w:val="auto"/>
                      <w:highlight w:val="none"/>
                      <w:u w:val="none" w:color="auto"/>
                      <w:lang w:val="en-US" w:eastAsia="zh-CN"/>
                    </w:rPr>
                    <w:t>序号</w:t>
                  </w:r>
                </w:p>
              </w:tc>
              <w:tc>
                <w:tcPr>
                  <w:tcW w:w="1550" w:type="pct"/>
                  <w:tcBorders>
                    <w:tl2br w:val="nil"/>
                    <w:tr2bl w:val="nil"/>
                  </w:tcBorders>
                  <w:vAlign w:val="center"/>
                </w:tcPr>
                <w:p>
                  <w:pPr>
                    <w:bidi w:val="0"/>
                    <w:jc w:val="center"/>
                    <w:rPr>
                      <w:rFonts w:hint="default" w:ascii="Times New Roman" w:hAnsi="Times New Roman" w:cs="Times New Roman"/>
                      <w:color w:val="auto"/>
                      <w:highlight w:val="none"/>
                      <w:u w:val="none" w:color="auto"/>
                      <w:lang w:val="en-US" w:eastAsia="zh-CN"/>
                    </w:rPr>
                  </w:pPr>
                  <w:r>
                    <w:rPr>
                      <w:rFonts w:hint="default" w:ascii="Times New Roman" w:hAnsi="Times New Roman" w:cs="Times New Roman"/>
                      <w:color w:val="auto"/>
                      <w:highlight w:val="none"/>
                      <w:u w:val="none" w:color="auto"/>
                      <w:lang w:val="en-US" w:eastAsia="zh-CN"/>
                    </w:rPr>
                    <w:t>产品名称</w:t>
                  </w:r>
                </w:p>
              </w:tc>
              <w:tc>
                <w:tcPr>
                  <w:tcW w:w="1295" w:type="pct"/>
                  <w:tcBorders>
                    <w:tl2br w:val="nil"/>
                    <w:tr2bl w:val="nil"/>
                  </w:tcBorders>
                  <w:vAlign w:val="center"/>
                </w:tcPr>
                <w:p>
                  <w:pPr>
                    <w:bidi w:val="0"/>
                    <w:jc w:val="center"/>
                    <w:rPr>
                      <w:rFonts w:hint="default" w:ascii="Times New Roman" w:hAnsi="Times New Roman" w:cs="Times New Roman"/>
                      <w:color w:val="auto"/>
                      <w:highlight w:val="none"/>
                      <w:u w:val="none" w:color="auto"/>
                      <w:lang w:val="en-US" w:eastAsia="zh-CN"/>
                    </w:rPr>
                  </w:pPr>
                  <w:r>
                    <w:rPr>
                      <w:rFonts w:hint="default" w:ascii="Times New Roman" w:hAnsi="Times New Roman" w:cs="Times New Roman"/>
                      <w:color w:val="auto"/>
                      <w:highlight w:val="none"/>
                      <w:u w:val="none" w:color="auto"/>
                      <w:lang w:val="en-US" w:eastAsia="zh-CN"/>
                    </w:rPr>
                    <w:t>产品产能</w:t>
                  </w:r>
                </w:p>
              </w:tc>
              <w:tc>
                <w:tcPr>
                  <w:tcW w:w="1296" w:type="pct"/>
                  <w:tcBorders>
                    <w:tl2br w:val="nil"/>
                    <w:tr2bl w:val="nil"/>
                  </w:tcBorders>
                  <w:vAlign w:val="center"/>
                </w:tcPr>
                <w:p>
                  <w:pPr>
                    <w:bidi w:val="0"/>
                    <w:jc w:val="center"/>
                    <w:rPr>
                      <w:rFonts w:hint="default" w:ascii="Times New Roman" w:hAnsi="Times New Roman" w:cs="Times New Roman"/>
                      <w:color w:val="auto"/>
                      <w:highlight w:val="none"/>
                      <w:u w:val="none" w:color="auto"/>
                      <w:lang w:val="en-US" w:eastAsia="zh-CN"/>
                    </w:rPr>
                  </w:pPr>
                  <w:r>
                    <w:rPr>
                      <w:rFonts w:hint="default" w:ascii="Times New Roman" w:hAnsi="Times New Roman" w:cs="Times New Roman"/>
                      <w:color w:val="auto"/>
                      <w:highlight w:val="none"/>
                      <w:u w:val="none" w:color="auto"/>
                      <w:lang w:val="en-US" w:eastAsia="zh-CN"/>
                    </w:rPr>
                    <w:t>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858" w:type="pct"/>
                  <w:tcBorders>
                    <w:tl2br w:val="nil"/>
                    <w:tr2bl w:val="nil"/>
                  </w:tcBorders>
                  <w:vAlign w:val="center"/>
                </w:tcPr>
                <w:p>
                  <w:pPr>
                    <w:bidi w:val="0"/>
                    <w:jc w:val="center"/>
                    <w:rPr>
                      <w:rFonts w:hint="default" w:ascii="Times New Roman" w:hAnsi="Times New Roman" w:cs="Times New Roman"/>
                      <w:color w:val="auto"/>
                      <w:highlight w:val="none"/>
                      <w:u w:val="none" w:color="auto"/>
                      <w:lang w:val="en-US" w:eastAsia="zh-CN"/>
                    </w:rPr>
                  </w:pPr>
                  <w:r>
                    <w:rPr>
                      <w:rFonts w:hint="default" w:ascii="Times New Roman" w:hAnsi="Times New Roman" w:cs="Times New Roman"/>
                      <w:color w:val="auto"/>
                      <w:highlight w:val="none"/>
                      <w:u w:val="none" w:color="auto"/>
                      <w:lang w:val="en-US" w:eastAsia="zh-CN"/>
                    </w:rPr>
                    <w:t>1</w:t>
                  </w:r>
                </w:p>
              </w:tc>
              <w:tc>
                <w:tcPr>
                  <w:tcW w:w="1550" w:type="pct"/>
                  <w:tcBorders>
                    <w:tl2br w:val="nil"/>
                    <w:tr2bl w:val="nil"/>
                  </w:tcBorders>
                  <w:vAlign w:val="center"/>
                </w:tcPr>
                <w:p>
                  <w:pPr>
                    <w:bidi w:val="0"/>
                    <w:jc w:val="center"/>
                    <w:rPr>
                      <w:rFonts w:hint="default" w:ascii="Times New Roman" w:hAnsi="Times New Roman" w:cs="Times New Roman"/>
                      <w:color w:val="auto"/>
                      <w:highlight w:val="none"/>
                      <w:u w:val="none" w:color="auto"/>
                      <w:lang w:val="en-US" w:eastAsia="zh-CN"/>
                    </w:rPr>
                  </w:pPr>
                  <w:r>
                    <w:rPr>
                      <w:rFonts w:hint="default" w:ascii="Times New Roman" w:hAnsi="Times New Roman" w:cs="Times New Roman"/>
                      <w:color w:val="auto"/>
                      <w:highlight w:val="none"/>
                      <w:u w:val="none" w:color="auto"/>
                      <w:lang w:val="en-US" w:eastAsia="zh-CN"/>
                    </w:rPr>
                    <w:t>机制砂</w:t>
                  </w:r>
                </w:p>
              </w:tc>
              <w:tc>
                <w:tcPr>
                  <w:tcW w:w="1295" w:type="pct"/>
                  <w:tcBorders>
                    <w:tl2br w:val="nil"/>
                    <w:tr2bl w:val="nil"/>
                  </w:tcBorders>
                  <w:vAlign w:val="center"/>
                </w:tcPr>
                <w:p>
                  <w:pPr>
                    <w:bidi w:val="0"/>
                    <w:jc w:val="center"/>
                    <w:rPr>
                      <w:rFonts w:hint="default" w:ascii="Times New Roman" w:hAnsi="Times New Roman" w:cs="Times New Roman"/>
                      <w:color w:val="auto"/>
                      <w:highlight w:val="none"/>
                      <w:u w:val="none" w:color="auto"/>
                      <w:lang w:val="en-US" w:eastAsia="zh-CN"/>
                    </w:rPr>
                  </w:pPr>
                  <w:r>
                    <w:rPr>
                      <w:rFonts w:hint="eastAsia" w:ascii="Times New Roman" w:hAnsi="Times New Roman" w:cs="Times New Roman"/>
                      <w:color w:val="auto"/>
                      <w:highlight w:val="none"/>
                      <w:u w:val="none" w:color="auto"/>
                      <w:lang w:val="en-US" w:eastAsia="zh-CN"/>
                    </w:rPr>
                    <w:t>150万</w:t>
                  </w:r>
                  <w:r>
                    <w:rPr>
                      <w:rFonts w:hint="default" w:ascii="Times New Roman" w:hAnsi="Times New Roman" w:cs="Times New Roman"/>
                      <w:color w:val="auto"/>
                      <w:highlight w:val="none"/>
                      <w:u w:val="none" w:color="auto"/>
                      <w:lang w:val="en-US" w:eastAsia="zh-CN"/>
                    </w:rPr>
                    <w:t>t/a</w:t>
                  </w:r>
                </w:p>
              </w:tc>
              <w:tc>
                <w:tcPr>
                  <w:tcW w:w="1296" w:type="pct"/>
                  <w:tcBorders>
                    <w:tl2br w:val="nil"/>
                    <w:tr2bl w:val="nil"/>
                  </w:tcBorders>
                  <w:vAlign w:val="center"/>
                </w:tcPr>
                <w:p>
                  <w:pPr>
                    <w:bidi w:val="0"/>
                    <w:jc w:val="center"/>
                    <w:rPr>
                      <w:rFonts w:hint="default" w:ascii="Times New Roman" w:hAnsi="Times New Roman" w:cs="Times New Roman"/>
                      <w:color w:val="auto"/>
                      <w:highlight w:val="none"/>
                      <w:u w:val="none" w:color="auto"/>
                      <w:lang w:val="en-US" w:eastAsia="zh-CN"/>
                    </w:rPr>
                  </w:pPr>
                  <w:r>
                    <w:rPr>
                      <w:rFonts w:hint="default" w:ascii="Times New Roman" w:hAnsi="Times New Roman" w:cs="Times New Roman"/>
                      <w:color w:val="auto"/>
                      <w:highlight w:val="none"/>
                      <w:u w:val="none" w:color="auto"/>
                      <w:lang w:val="en-US" w:eastAsia="zh-CN"/>
                    </w:rPr>
                    <w:t>4.75-</w:t>
                  </w:r>
                  <w:r>
                    <w:rPr>
                      <w:rFonts w:hint="eastAsia" w:ascii="Times New Roman" w:hAnsi="Times New Roman" w:cs="Times New Roman"/>
                      <w:color w:val="auto"/>
                      <w:highlight w:val="none"/>
                      <w:u w:val="none" w:color="auto"/>
                      <w:lang w:val="en-US" w:eastAsia="zh-CN"/>
                    </w:rPr>
                    <w:t>3.25</w:t>
                  </w:r>
                  <w:r>
                    <w:rPr>
                      <w:rFonts w:hint="default" w:ascii="Times New Roman" w:hAnsi="Times New Roman" w:cs="Times New Roman"/>
                      <w:color w:val="auto"/>
                      <w:highlight w:val="none"/>
                      <w:u w:val="none" w:color="auto"/>
                      <w:lang w:val="en-US" w:eastAsia="zh-CN"/>
                    </w:rPr>
                    <w:t>mm</w:t>
                  </w:r>
                  <w:r>
                    <w:rPr>
                      <w:rFonts w:hint="eastAsia" w:ascii="Times New Roman" w:hAnsi="Times New Roman" w:cs="Times New Roman"/>
                      <w:color w:val="auto"/>
                      <w:highlight w:val="none"/>
                      <w:u w:val="none" w:color="auto"/>
                      <w:lang w:val="en-US" w:eastAsia="zh-CN"/>
                    </w:rPr>
                    <w:t>粗砂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8" w:type="pct"/>
                  <w:tcBorders>
                    <w:tl2br w:val="nil"/>
                    <w:tr2bl w:val="nil"/>
                  </w:tcBorders>
                  <w:vAlign w:val="center"/>
                </w:tcPr>
                <w:p>
                  <w:pPr>
                    <w:bidi w:val="0"/>
                    <w:jc w:val="center"/>
                    <w:rPr>
                      <w:rFonts w:hint="default" w:ascii="Times New Roman" w:hAnsi="Times New Roman" w:cs="Times New Roman"/>
                      <w:color w:val="auto"/>
                      <w:highlight w:val="none"/>
                      <w:u w:val="none" w:color="auto"/>
                      <w:lang w:val="en-US" w:eastAsia="zh-CN"/>
                    </w:rPr>
                  </w:pPr>
                  <w:r>
                    <w:rPr>
                      <w:rFonts w:hint="eastAsia" w:ascii="Times New Roman" w:hAnsi="Times New Roman" w:cs="Times New Roman"/>
                      <w:color w:val="auto"/>
                      <w:highlight w:val="none"/>
                      <w:u w:val="none" w:color="auto"/>
                      <w:lang w:val="en-US" w:eastAsia="zh-CN"/>
                    </w:rPr>
                    <w:t>2</w:t>
                  </w:r>
                </w:p>
              </w:tc>
              <w:tc>
                <w:tcPr>
                  <w:tcW w:w="1550" w:type="pct"/>
                  <w:tcBorders>
                    <w:tl2br w:val="nil"/>
                    <w:tr2bl w:val="nil"/>
                  </w:tcBorders>
                  <w:vAlign w:val="center"/>
                </w:tcPr>
                <w:p>
                  <w:pPr>
                    <w:bidi w:val="0"/>
                    <w:jc w:val="center"/>
                    <w:rPr>
                      <w:rFonts w:hint="default" w:ascii="Times New Roman" w:hAnsi="Times New Roman" w:cs="Times New Roman"/>
                      <w:color w:val="auto"/>
                      <w:highlight w:val="none"/>
                      <w:u w:val="none" w:color="auto"/>
                      <w:lang w:val="en-US" w:eastAsia="zh-CN"/>
                    </w:rPr>
                  </w:pPr>
                  <w:r>
                    <w:rPr>
                      <w:rFonts w:hint="default" w:ascii="Times New Roman" w:hAnsi="Times New Roman" w:cs="Times New Roman"/>
                      <w:color w:val="auto"/>
                      <w:highlight w:val="none"/>
                      <w:u w:val="none" w:color="auto"/>
                      <w:lang w:val="en-US" w:eastAsia="zh-CN"/>
                    </w:rPr>
                    <w:t>机制砂</w:t>
                  </w:r>
                </w:p>
              </w:tc>
              <w:tc>
                <w:tcPr>
                  <w:tcW w:w="1295" w:type="pct"/>
                  <w:tcBorders>
                    <w:tl2br w:val="nil"/>
                    <w:tr2bl w:val="nil"/>
                  </w:tcBorders>
                  <w:vAlign w:val="center"/>
                </w:tcPr>
                <w:p>
                  <w:pPr>
                    <w:bidi w:val="0"/>
                    <w:jc w:val="center"/>
                    <w:rPr>
                      <w:rFonts w:hint="default" w:ascii="Times New Roman" w:hAnsi="Times New Roman" w:cs="Times New Roman"/>
                      <w:color w:val="auto"/>
                      <w:highlight w:val="none"/>
                      <w:u w:val="none" w:color="auto"/>
                      <w:lang w:val="en-US" w:eastAsia="zh-CN"/>
                    </w:rPr>
                  </w:pPr>
                  <w:r>
                    <w:rPr>
                      <w:rFonts w:hint="eastAsia" w:ascii="Times New Roman" w:hAnsi="Times New Roman" w:cs="Times New Roman"/>
                      <w:color w:val="auto"/>
                      <w:highlight w:val="none"/>
                      <w:u w:val="none" w:color="auto"/>
                      <w:lang w:val="en-US" w:eastAsia="zh-CN"/>
                    </w:rPr>
                    <w:t>45万</w:t>
                  </w:r>
                  <w:r>
                    <w:rPr>
                      <w:rFonts w:hint="default" w:ascii="Times New Roman" w:hAnsi="Times New Roman" w:cs="Times New Roman"/>
                      <w:color w:val="auto"/>
                      <w:highlight w:val="none"/>
                      <w:u w:val="none" w:color="auto"/>
                      <w:lang w:val="en-US" w:eastAsia="zh-CN"/>
                    </w:rPr>
                    <w:t>t/a</w:t>
                  </w:r>
                </w:p>
              </w:tc>
              <w:tc>
                <w:tcPr>
                  <w:tcW w:w="1296" w:type="pct"/>
                  <w:tcBorders>
                    <w:tl2br w:val="nil"/>
                    <w:tr2bl w:val="nil"/>
                  </w:tcBorders>
                  <w:vAlign w:val="center"/>
                </w:tcPr>
                <w:p>
                  <w:pPr>
                    <w:bidi w:val="0"/>
                    <w:jc w:val="center"/>
                    <w:rPr>
                      <w:rFonts w:hint="default" w:ascii="Times New Roman" w:hAnsi="Times New Roman" w:cs="Times New Roman"/>
                      <w:color w:val="auto"/>
                      <w:highlight w:val="none"/>
                      <w:u w:val="none" w:color="auto"/>
                      <w:lang w:val="en-US" w:eastAsia="zh-CN"/>
                    </w:rPr>
                  </w:pPr>
                  <w:r>
                    <w:rPr>
                      <w:rFonts w:hint="eastAsia" w:ascii="Times New Roman" w:hAnsi="Times New Roman" w:cs="Times New Roman"/>
                      <w:color w:val="auto"/>
                      <w:highlight w:val="none"/>
                      <w:u w:val="none" w:color="auto"/>
                      <w:lang w:val="en-US" w:eastAsia="zh-CN"/>
                    </w:rPr>
                    <w:t>3.25-1.65</w:t>
                  </w:r>
                  <w:r>
                    <w:rPr>
                      <w:rFonts w:hint="default" w:ascii="Times New Roman" w:hAnsi="Times New Roman" w:cs="Times New Roman"/>
                      <w:color w:val="auto"/>
                      <w:highlight w:val="none"/>
                      <w:u w:val="none" w:color="auto"/>
                      <w:lang w:val="en-US" w:eastAsia="zh-CN"/>
                    </w:rPr>
                    <w:t>mm</w:t>
                  </w:r>
                  <w:r>
                    <w:rPr>
                      <w:rFonts w:hint="eastAsia" w:ascii="Times New Roman" w:hAnsi="Times New Roman" w:cs="Times New Roman"/>
                      <w:color w:val="auto"/>
                      <w:highlight w:val="none"/>
                      <w:u w:val="none" w:color="auto"/>
                      <w:lang w:val="en-US" w:eastAsia="zh-CN"/>
                    </w:rPr>
                    <w:t>中砂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8" w:type="pct"/>
                  <w:tcBorders>
                    <w:tl2br w:val="nil"/>
                    <w:tr2bl w:val="nil"/>
                  </w:tcBorders>
                  <w:vAlign w:val="center"/>
                </w:tcPr>
                <w:p>
                  <w:pPr>
                    <w:bidi w:val="0"/>
                    <w:jc w:val="center"/>
                    <w:rPr>
                      <w:rFonts w:hint="default" w:ascii="Times New Roman" w:hAnsi="Times New Roman" w:cs="Times New Roman"/>
                      <w:color w:val="auto"/>
                      <w:highlight w:val="none"/>
                      <w:u w:val="none" w:color="auto"/>
                      <w:lang w:val="en-US" w:eastAsia="zh-CN"/>
                    </w:rPr>
                  </w:pPr>
                  <w:r>
                    <w:rPr>
                      <w:rFonts w:hint="eastAsia" w:ascii="Times New Roman" w:hAnsi="Times New Roman" w:cs="Times New Roman"/>
                      <w:color w:val="auto"/>
                      <w:highlight w:val="none"/>
                      <w:u w:val="none" w:color="auto"/>
                      <w:lang w:val="en-US" w:eastAsia="zh-CN"/>
                    </w:rPr>
                    <w:t>3</w:t>
                  </w:r>
                </w:p>
              </w:tc>
              <w:tc>
                <w:tcPr>
                  <w:tcW w:w="1550" w:type="pct"/>
                  <w:tcBorders>
                    <w:tl2br w:val="nil"/>
                    <w:tr2bl w:val="nil"/>
                  </w:tcBorders>
                  <w:vAlign w:val="center"/>
                </w:tcPr>
                <w:p>
                  <w:pPr>
                    <w:bidi w:val="0"/>
                    <w:jc w:val="center"/>
                    <w:rPr>
                      <w:rFonts w:hint="default" w:ascii="Times New Roman" w:hAnsi="Times New Roman" w:cs="Times New Roman"/>
                      <w:color w:val="auto"/>
                      <w:highlight w:val="none"/>
                      <w:u w:val="none" w:color="auto"/>
                      <w:lang w:val="en-US" w:eastAsia="zh-CN"/>
                    </w:rPr>
                  </w:pPr>
                  <w:r>
                    <w:rPr>
                      <w:rFonts w:hint="default" w:ascii="Times New Roman" w:hAnsi="Times New Roman" w:cs="Times New Roman"/>
                      <w:color w:val="auto"/>
                      <w:highlight w:val="none"/>
                      <w:u w:val="none" w:color="auto"/>
                      <w:lang w:val="en-US" w:eastAsia="zh-CN"/>
                    </w:rPr>
                    <w:t>机制砂</w:t>
                  </w:r>
                </w:p>
              </w:tc>
              <w:tc>
                <w:tcPr>
                  <w:tcW w:w="1295" w:type="pct"/>
                  <w:tcBorders>
                    <w:tl2br w:val="nil"/>
                    <w:tr2bl w:val="nil"/>
                  </w:tcBorders>
                  <w:vAlign w:val="center"/>
                </w:tcPr>
                <w:p>
                  <w:pPr>
                    <w:bidi w:val="0"/>
                    <w:jc w:val="center"/>
                    <w:rPr>
                      <w:rFonts w:hint="eastAsia" w:ascii="Times New Roman" w:hAnsi="Times New Roman" w:cs="Times New Roman"/>
                      <w:color w:val="auto"/>
                      <w:highlight w:val="none"/>
                      <w:u w:val="none" w:color="auto"/>
                      <w:lang w:val="en-US" w:eastAsia="zh-CN"/>
                    </w:rPr>
                  </w:pPr>
                  <w:r>
                    <w:rPr>
                      <w:rFonts w:hint="eastAsia" w:ascii="Times New Roman" w:hAnsi="Times New Roman" w:cs="Times New Roman"/>
                      <w:color w:val="auto"/>
                      <w:highlight w:val="none"/>
                      <w:u w:val="none" w:color="auto"/>
                      <w:lang w:val="en-US" w:eastAsia="zh-CN"/>
                    </w:rPr>
                    <w:t>5万</w:t>
                  </w:r>
                  <w:r>
                    <w:rPr>
                      <w:rFonts w:hint="default" w:ascii="Times New Roman" w:hAnsi="Times New Roman" w:cs="Times New Roman"/>
                      <w:color w:val="auto"/>
                      <w:highlight w:val="none"/>
                      <w:u w:val="none" w:color="auto"/>
                      <w:lang w:val="en-US" w:eastAsia="zh-CN"/>
                    </w:rPr>
                    <w:t>t/a</w:t>
                  </w:r>
                </w:p>
              </w:tc>
              <w:tc>
                <w:tcPr>
                  <w:tcW w:w="1296" w:type="pct"/>
                  <w:tcBorders>
                    <w:tl2br w:val="nil"/>
                    <w:tr2bl w:val="nil"/>
                  </w:tcBorders>
                  <w:vAlign w:val="center"/>
                </w:tcPr>
                <w:p>
                  <w:pPr>
                    <w:bidi w:val="0"/>
                    <w:jc w:val="center"/>
                    <w:rPr>
                      <w:rFonts w:hint="default" w:ascii="Times New Roman" w:hAnsi="Times New Roman" w:cs="Times New Roman"/>
                      <w:color w:val="auto"/>
                      <w:highlight w:val="none"/>
                      <w:u w:val="none" w:color="auto"/>
                      <w:lang w:val="en-US" w:eastAsia="zh-CN"/>
                    </w:rPr>
                  </w:pPr>
                  <w:r>
                    <w:rPr>
                      <w:rFonts w:hint="eastAsia" w:ascii="Times New Roman" w:hAnsi="Times New Roman" w:cs="Times New Roman"/>
                      <w:color w:val="auto"/>
                      <w:highlight w:val="none"/>
                      <w:u w:val="none" w:color="auto"/>
                      <w:lang w:val="en-US" w:eastAsia="zh-CN"/>
                    </w:rPr>
                    <w:t>1.65-</w:t>
                  </w:r>
                  <w:r>
                    <w:rPr>
                      <w:rFonts w:hint="default" w:ascii="Times New Roman" w:hAnsi="Times New Roman" w:cs="Times New Roman"/>
                      <w:color w:val="auto"/>
                      <w:highlight w:val="none"/>
                      <w:u w:val="none" w:color="auto"/>
                      <w:lang w:val="en-US" w:eastAsia="zh-CN"/>
                    </w:rPr>
                    <w:t>0.15mm</w:t>
                  </w:r>
                  <w:r>
                    <w:rPr>
                      <w:rFonts w:hint="eastAsia" w:ascii="Times New Roman" w:hAnsi="Times New Roman" w:cs="Times New Roman"/>
                      <w:color w:val="auto"/>
                      <w:highlight w:val="none"/>
                      <w:u w:val="none" w:color="auto"/>
                      <w:lang w:val="en-US" w:eastAsia="zh-CN"/>
                    </w:rPr>
                    <w:t>细砂</w:t>
                  </w:r>
                </w:p>
              </w:tc>
            </w:tr>
          </w:tbl>
          <w:p>
            <w:pPr>
              <w:spacing w:beforeLines="50" w:line="348" w:lineRule="auto"/>
              <w:rPr>
                <w:rFonts w:hint="default" w:ascii="Times New Roman" w:hAnsi="Times New Roman" w:cs="Times New Roman"/>
                <w:b/>
                <w:snapToGrid w:val="0"/>
                <w:color w:val="auto"/>
                <w:sz w:val="24"/>
                <w:highlight w:val="none"/>
                <w:u w:val="none" w:color="auto"/>
                <w:lang w:val="en-US" w:eastAsia="zh-CN"/>
              </w:rPr>
            </w:pPr>
            <w:r>
              <w:rPr>
                <w:rFonts w:hint="eastAsia" w:ascii="Times New Roman" w:hAnsi="Times New Roman" w:cs="Times New Roman"/>
                <w:b/>
                <w:snapToGrid w:val="0"/>
                <w:color w:val="auto"/>
                <w:sz w:val="24"/>
                <w:highlight w:val="none"/>
                <w:u w:val="none" w:color="auto"/>
                <w:lang w:val="en-US" w:eastAsia="zh-CN"/>
              </w:rPr>
              <w:t>5、工作制度及劳动定员</w:t>
            </w:r>
          </w:p>
          <w:p>
            <w:pPr>
              <w:spacing w:beforeLines="50" w:line="348" w:lineRule="auto"/>
              <w:ind w:firstLine="480" w:firstLineChars="200"/>
              <w:rPr>
                <w:rFonts w:hint="eastAsia" w:ascii="Times New Roman" w:hAnsi="Times New Roman" w:cs="Times New Roman"/>
                <w:b/>
                <w:snapToGrid w:val="0"/>
                <w:color w:val="auto"/>
                <w:sz w:val="24"/>
                <w:highlight w:val="none"/>
                <w:u w:val="none" w:color="auto"/>
                <w:lang w:val="en-US" w:eastAsia="zh-CN"/>
              </w:rPr>
            </w:pPr>
            <w:r>
              <w:rPr>
                <w:rFonts w:hint="eastAsia"/>
                <w:b w:val="0"/>
                <w:color w:val="auto"/>
                <w:kern w:val="0"/>
                <w:sz w:val="24"/>
                <w:szCs w:val="24"/>
                <w:highlight w:val="none"/>
                <w:u w:val="none" w:color="auto"/>
              </w:rPr>
              <w:t>本项目工作人员总数为</w:t>
            </w:r>
            <w:r>
              <w:rPr>
                <w:rFonts w:hint="eastAsia"/>
                <w:b w:val="0"/>
                <w:color w:val="auto"/>
                <w:kern w:val="0"/>
                <w:sz w:val="24"/>
                <w:szCs w:val="24"/>
                <w:highlight w:val="none"/>
                <w:u w:val="none" w:color="auto"/>
                <w:lang w:val="en-US" w:eastAsia="zh-CN"/>
              </w:rPr>
              <w:t>1</w:t>
            </w:r>
            <w:r>
              <w:rPr>
                <w:rFonts w:hint="eastAsia"/>
                <w:b w:val="0"/>
                <w:color w:val="auto"/>
                <w:kern w:val="0"/>
                <w:sz w:val="24"/>
                <w:szCs w:val="24"/>
                <w:highlight w:val="none"/>
                <w:u w:val="none" w:color="auto"/>
              </w:rPr>
              <w:t>8人，实行一班工作制，每天工作</w:t>
            </w:r>
            <w:r>
              <w:rPr>
                <w:rFonts w:hint="eastAsia"/>
                <w:b w:val="0"/>
                <w:color w:val="auto"/>
                <w:kern w:val="0"/>
                <w:sz w:val="24"/>
                <w:szCs w:val="24"/>
                <w:highlight w:val="none"/>
                <w:u w:val="none" w:color="auto"/>
                <w:lang w:val="en-US" w:eastAsia="zh-CN"/>
              </w:rPr>
              <w:t>10</w:t>
            </w:r>
            <w:r>
              <w:rPr>
                <w:rFonts w:hint="eastAsia"/>
                <w:b w:val="0"/>
                <w:color w:val="auto"/>
                <w:kern w:val="0"/>
                <w:sz w:val="24"/>
                <w:szCs w:val="24"/>
                <w:highlight w:val="none"/>
                <w:u w:val="none" w:color="auto"/>
              </w:rPr>
              <w:t>小时，夜间不进行生产，年生产300天，员工均不在厂区内食宿。</w:t>
            </w:r>
          </w:p>
          <w:p>
            <w:pPr>
              <w:spacing w:line="360" w:lineRule="auto"/>
              <w:rPr>
                <w:rFonts w:hint="default" w:ascii="Times New Roman" w:hAnsi="Times New Roman" w:eastAsia="宋体" w:cs="Times New Roman"/>
                <w:b/>
                <w:snapToGrid w:val="0"/>
                <w:color w:val="auto"/>
                <w:sz w:val="24"/>
                <w:highlight w:val="none"/>
                <w:u w:val="none" w:color="auto"/>
              </w:rPr>
            </w:pPr>
            <w:r>
              <w:rPr>
                <w:rFonts w:hint="eastAsia" w:ascii="Times New Roman" w:hAnsi="Times New Roman" w:cs="Times New Roman"/>
                <w:b/>
                <w:snapToGrid w:val="0"/>
                <w:color w:val="auto"/>
                <w:sz w:val="24"/>
                <w:highlight w:val="none"/>
                <w:u w:val="none" w:color="auto"/>
                <w:lang w:val="en-US" w:eastAsia="zh-CN"/>
              </w:rPr>
              <w:t>6</w:t>
            </w:r>
            <w:r>
              <w:rPr>
                <w:rFonts w:hint="default" w:ascii="Times New Roman" w:hAnsi="Times New Roman" w:eastAsia="宋体" w:cs="Times New Roman"/>
                <w:b/>
                <w:snapToGrid w:val="0"/>
                <w:color w:val="auto"/>
                <w:sz w:val="24"/>
                <w:highlight w:val="none"/>
                <w:u w:val="none" w:color="auto"/>
              </w:rPr>
              <w:t>、公用工程</w:t>
            </w:r>
          </w:p>
          <w:p>
            <w:pPr>
              <w:spacing w:line="360" w:lineRule="auto"/>
              <w:ind w:firstLine="480" w:firstLineChars="200"/>
              <w:rPr>
                <w:rFonts w:hint="eastAsia" w:ascii="Times New Roman" w:hAnsi="Times New Roman" w:cs="Times New Roman"/>
                <w:color w:val="auto"/>
                <w:sz w:val="24"/>
                <w:highlight w:val="none"/>
                <w:u w:val="none" w:color="auto"/>
                <w:lang w:eastAsia="zh-CN"/>
              </w:rPr>
            </w:pPr>
            <w:r>
              <w:rPr>
                <w:rFonts w:hint="eastAsia" w:ascii="Times New Roman" w:hAnsi="Times New Roman" w:cs="Times New Roman"/>
                <w:color w:val="auto"/>
                <w:sz w:val="24"/>
                <w:highlight w:val="none"/>
                <w:u w:val="none" w:color="auto"/>
                <w:lang w:eastAsia="zh-CN"/>
              </w:rPr>
              <w:t>（1）给水</w:t>
            </w:r>
          </w:p>
          <w:p>
            <w:pPr>
              <w:spacing w:line="360" w:lineRule="auto"/>
              <w:ind w:firstLine="480" w:firstLineChars="200"/>
              <w:rPr>
                <w:rFonts w:hint="default" w:ascii="Times New Roman" w:hAnsi="Times New Roman" w:cs="Times New Roman"/>
                <w:color w:val="auto"/>
                <w:sz w:val="24"/>
                <w:highlight w:val="none"/>
                <w:u w:val="none" w:color="auto"/>
              </w:rPr>
            </w:pPr>
            <w:r>
              <w:rPr>
                <w:rFonts w:ascii="Times New Roman" w:hAnsi="Times New Roman"/>
                <w:bCs/>
                <w:color w:val="auto"/>
                <w:sz w:val="24"/>
                <w:highlight w:val="none"/>
                <w:u w:val="none" w:color="auto"/>
              </w:rPr>
              <w:t>给水：</w:t>
            </w:r>
            <w:r>
              <w:rPr>
                <w:rFonts w:hint="eastAsia" w:ascii="Times New Roman" w:hAnsi="Times New Roman" w:eastAsia="宋体" w:cs="Times New Roman"/>
                <w:color w:val="auto"/>
                <w:sz w:val="24"/>
                <w:highlight w:val="none"/>
                <w:u w:val="none" w:color="auto"/>
                <w:lang w:val="en-US" w:eastAsia="zh-CN"/>
              </w:rPr>
              <w:t>项目建成后生活用水、生产用水均来自场内井水。</w:t>
            </w:r>
            <w:r>
              <w:rPr>
                <w:rFonts w:hint="default" w:ascii="Times New Roman" w:hAnsi="Times New Roman" w:cs="Times New Roman"/>
                <w:color w:val="auto"/>
                <w:sz w:val="24"/>
                <w:highlight w:val="none"/>
                <w:u w:val="none" w:color="auto"/>
              </w:rPr>
              <w:t>项目生产过程中用水主要为</w:t>
            </w:r>
            <w:r>
              <w:rPr>
                <w:rFonts w:hint="eastAsia" w:ascii="Times New Roman" w:hAnsi="Times New Roman" w:cs="Times New Roman"/>
                <w:color w:val="auto"/>
                <w:sz w:val="24"/>
                <w:highlight w:val="none"/>
                <w:u w:val="none" w:color="auto"/>
                <w:lang w:val="en-US" w:eastAsia="zh-CN"/>
              </w:rPr>
              <w:t>投料仓喷淋用水、</w:t>
            </w:r>
            <w:r>
              <w:rPr>
                <w:rFonts w:hint="default" w:ascii="Times New Roman" w:hAnsi="Times New Roman" w:cs="Times New Roman"/>
                <w:color w:val="auto"/>
                <w:sz w:val="24"/>
                <w:highlight w:val="none"/>
                <w:u w:val="none" w:color="auto"/>
              </w:rPr>
              <w:t>场区堆存场抑尘用水、道路降尘用水、制砂生产线抑尘用水和洗砂用水。</w:t>
            </w:r>
          </w:p>
          <w:p>
            <w:pPr>
              <w:spacing w:line="360" w:lineRule="auto"/>
              <w:ind w:firstLine="480" w:firstLineChars="200"/>
              <w:rPr>
                <w:rFonts w:hint="default" w:ascii="Times New Roman" w:hAnsi="Times New Roman" w:cs="Times New Roman"/>
                <w:color w:val="auto"/>
                <w:sz w:val="24"/>
                <w:highlight w:val="none"/>
                <w:u w:val="none" w:color="auto"/>
              </w:rPr>
            </w:pPr>
            <w:r>
              <w:rPr>
                <w:rFonts w:hint="eastAsia" w:ascii="Times New Roman" w:hAnsi="Times New Roman" w:cs="Times New Roman"/>
                <w:color w:val="auto"/>
                <w:sz w:val="24"/>
                <w:highlight w:val="none"/>
                <w:u w:val="none" w:color="auto"/>
                <w:lang w:val="en-US" w:eastAsia="zh-CN"/>
              </w:rPr>
              <w:t>①投料仓喷淋</w:t>
            </w:r>
            <w:r>
              <w:rPr>
                <w:rFonts w:hint="default" w:ascii="Times New Roman" w:hAnsi="Times New Roman" w:cs="Times New Roman"/>
                <w:color w:val="auto"/>
                <w:sz w:val="24"/>
                <w:highlight w:val="none"/>
                <w:u w:val="none" w:color="auto"/>
              </w:rPr>
              <w:t>抑尘用水</w:t>
            </w:r>
          </w:p>
          <w:p>
            <w:pPr>
              <w:spacing w:line="360" w:lineRule="auto"/>
              <w:ind w:firstLine="480" w:firstLineChars="200"/>
              <w:rPr>
                <w:rFonts w:hint="default" w:ascii="Times New Roman" w:hAnsi="Times New Roman" w:cs="Times New Roman"/>
                <w:color w:val="auto"/>
                <w:sz w:val="24"/>
                <w:highlight w:val="none"/>
                <w:u w:val="none" w:color="auto"/>
              </w:rPr>
            </w:pPr>
            <w:r>
              <w:rPr>
                <w:rFonts w:hint="default" w:ascii="Times New Roman" w:hAnsi="Times New Roman" w:cs="Times New Roman"/>
                <w:color w:val="auto"/>
                <w:sz w:val="24"/>
                <w:highlight w:val="none"/>
                <w:u w:val="none" w:color="auto"/>
              </w:rPr>
              <w:t>项目</w:t>
            </w:r>
            <w:r>
              <w:rPr>
                <w:rFonts w:hint="eastAsia" w:ascii="Times New Roman" w:hAnsi="Times New Roman" w:cs="Times New Roman"/>
                <w:color w:val="auto"/>
                <w:sz w:val="24"/>
                <w:highlight w:val="none"/>
                <w:u w:val="none" w:color="auto"/>
                <w:lang w:val="en-US" w:eastAsia="zh-CN"/>
              </w:rPr>
              <w:t>投料仓上方</w:t>
            </w:r>
            <w:r>
              <w:rPr>
                <w:rFonts w:hint="default" w:ascii="Times New Roman" w:hAnsi="Times New Roman" w:cs="Times New Roman"/>
                <w:color w:val="auto"/>
                <w:sz w:val="24"/>
                <w:highlight w:val="none"/>
                <w:u w:val="none" w:color="auto"/>
              </w:rPr>
              <w:t>设置</w:t>
            </w:r>
            <w:r>
              <w:rPr>
                <w:rFonts w:hint="eastAsia" w:ascii="Times New Roman" w:hAnsi="Times New Roman" w:cs="Times New Roman"/>
                <w:color w:val="auto"/>
                <w:sz w:val="24"/>
                <w:highlight w:val="none"/>
                <w:u w:val="none" w:color="auto"/>
                <w:lang w:val="en-US" w:eastAsia="zh-CN"/>
              </w:rPr>
              <w:t>抑尘洒水装置2个</w:t>
            </w:r>
            <w:r>
              <w:rPr>
                <w:rFonts w:hint="default" w:ascii="Times New Roman" w:hAnsi="Times New Roman" w:cs="Times New Roman"/>
                <w:color w:val="auto"/>
                <w:sz w:val="24"/>
                <w:highlight w:val="none"/>
                <w:u w:val="none" w:color="auto"/>
              </w:rPr>
              <w:t>，每个</w:t>
            </w:r>
            <w:r>
              <w:rPr>
                <w:rFonts w:hint="eastAsia" w:ascii="Times New Roman" w:hAnsi="Times New Roman" w:cs="Times New Roman"/>
                <w:color w:val="auto"/>
                <w:sz w:val="24"/>
                <w:highlight w:val="none"/>
                <w:u w:val="none" w:color="auto"/>
                <w:lang w:val="en-US" w:eastAsia="zh-CN"/>
              </w:rPr>
              <w:t>抑尘洒水装置</w:t>
            </w:r>
            <w:r>
              <w:rPr>
                <w:rFonts w:hint="default" w:ascii="Times New Roman" w:hAnsi="Times New Roman" w:cs="Times New Roman"/>
                <w:color w:val="auto"/>
                <w:sz w:val="24"/>
                <w:highlight w:val="none"/>
                <w:u w:val="none" w:color="auto"/>
              </w:rPr>
              <w:t>用水量以0.2m³/h；则制砂生产线抑尘用水量约</w:t>
            </w:r>
            <w:r>
              <w:rPr>
                <w:rFonts w:hint="eastAsia" w:ascii="Times New Roman" w:hAnsi="Times New Roman" w:cs="Times New Roman"/>
                <w:color w:val="auto"/>
                <w:sz w:val="24"/>
                <w:highlight w:val="none"/>
                <w:u w:val="none" w:color="auto"/>
                <w:lang w:val="en-US" w:eastAsia="zh-CN"/>
              </w:rPr>
              <w:t>0.4</w:t>
            </w:r>
            <w:r>
              <w:rPr>
                <w:rFonts w:hint="default" w:ascii="Times New Roman" w:hAnsi="Times New Roman" w:cs="Times New Roman"/>
                <w:color w:val="auto"/>
                <w:sz w:val="24"/>
                <w:highlight w:val="none"/>
                <w:u w:val="none" w:color="auto"/>
              </w:rPr>
              <w:t>m³/h。本项目年工作日300天，日加工时间为8小时，则项目制砂生产线抑尘用水量约为</w:t>
            </w:r>
            <w:r>
              <w:rPr>
                <w:rFonts w:hint="eastAsia" w:ascii="Times New Roman" w:hAnsi="Times New Roman" w:cs="Times New Roman"/>
                <w:color w:val="auto"/>
                <w:sz w:val="24"/>
                <w:highlight w:val="none"/>
                <w:u w:val="none" w:color="auto"/>
                <w:lang w:val="en-US" w:eastAsia="zh-CN"/>
              </w:rPr>
              <w:t>4</w:t>
            </w:r>
            <w:r>
              <w:rPr>
                <w:rFonts w:hint="default" w:ascii="Times New Roman" w:hAnsi="Times New Roman" w:cs="Times New Roman"/>
                <w:color w:val="auto"/>
                <w:sz w:val="24"/>
                <w:highlight w:val="none"/>
                <w:u w:val="none" w:color="auto"/>
              </w:rPr>
              <w:t>m³/d、</w:t>
            </w:r>
            <w:r>
              <w:rPr>
                <w:rFonts w:hint="eastAsia" w:ascii="Times New Roman" w:hAnsi="Times New Roman" w:cs="Times New Roman"/>
                <w:color w:val="auto"/>
                <w:sz w:val="24"/>
                <w:highlight w:val="none"/>
                <w:u w:val="none" w:color="auto"/>
                <w:lang w:val="en-US" w:eastAsia="zh-CN"/>
              </w:rPr>
              <w:t>1200</w:t>
            </w:r>
            <w:r>
              <w:rPr>
                <w:rFonts w:hint="default" w:ascii="Times New Roman" w:hAnsi="Times New Roman" w:cs="Times New Roman"/>
                <w:color w:val="auto"/>
                <w:sz w:val="24"/>
                <w:highlight w:val="none"/>
                <w:u w:val="none" w:color="auto"/>
              </w:rPr>
              <w:t>m³/a。这部分水全部蒸发损失。</w:t>
            </w:r>
          </w:p>
          <w:p>
            <w:pPr>
              <w:spacing w:line="360" w:lineRule="auto"/>
              <w:ind w:firstLine="480" w:firstLineChars="200"/>
              <w:rPr>
                <w:rFonts w:hint="default" w:ascii="Times New Roman" w:hAnsi="Times New Roman" w:cs="Times New Roman"/>
                <w:color w:val="auto"/>
                <w:sz w:val="24"/>
                <w:highlight w:val="none"/>
                <w:u w:val="none" w:color="auto"/>
              </w:rPr>
            </w:pPr>
            <w:r>
              <w:rPr>
                <w:rFonts w:hint="default" w:ascii="Times New Roman" w:hAnsi="Times New Roman" w:cs="Times New Roman"/>
                <w:color w:val="auto"/>
                <w:sz w:val="24"/>
                <w:highlight w:val="none"/>
                <w:u w:val="none" w:color="auto"/>
              </w:rPr>
              <w:t>①堆存场抑尘用水</w:t>
            </w:r>
          </w:p>
          <w:p>
            <w:pPr>
              <w:spacing w:line="360" w:lineRule="auto"/>
              <w:ind w:firstLine="480" w:firstLineChars="200"/>
              <w:rPr>
                <w:rFonts w:hint="default" w:ascii="Times New Roman" w:hAnsi="Times New Roman" w:cs="Times New Roman"/>
                <w:color w:val="auto"/>
                <w:sz w:val="24"/>
                <w:highlight w:val="none"/>
                <w:u w:val="none" w:color="auto"/>
              </w:rPr>
            </w:pPr>
            <w:r>
              <w:rPr>
                <w:rFonts w:hint="default" w:ascii="Times New Roman" w:hAnsi="Times New Roman" w:cs="Times New Roman"/>
                <w:color w:val="auto"/>
                <w:sz w:val="24"/>
                <w:highlight w:val="none"/>
                <w:u w:val="none" w:color="auto"/>
              </w:rPr>
              <w:t>项目原料堆场</w:t>
            </w:r>
            <w:r>
              <w:rPr>
                <w:rFonts w:hint="eastAsia" w:ascii="Times New Roman" w:hAnsi="Times New Roman" w:cs="Times New Roman"/>
                <w:color w:val="auto"/>
                <w:sz w:val="24"/>
                <w:highlight w:val="none"/>
                <w:u w:val="none" w:color="auto"/>
                <w:lang w:val="en-US" w:eastAsia="zh-CN"/>
              </w:rPr>
              <w:t>占地面积1200</w:t>
            </w:r>
            <w:r>
              <w:rPr>
                <w:rFonts w:hint="default" w:ascii="Times New Roman" w:hAnsi="Times New Roman" w:cs="Times New Roman"/>
                <w:color w:val="auto"/>
                <w:sz w:val="24"/>
                <w:highlight w:val="none"/>
                <w:u w:val="none" w:color="auto"/>
              </w:rPr>
              <w:t>m</w:t>
            </w:r>
            <w:r>
              <w:rPr>
                <w:rFonts w:hint="default" w:ascii="Times New Roman" w:hAnsi="Times New Roman" w:cs="Times New Roman"/>
                <w:color w:val="auto"/>
                <w:sz w:val="24"/>
                <w:highlight w:val="none"/>
                <w:u w:val="none" w:color="auto"/>
                <w:vertAlign w:val="superscript"/>
              </w:rPr>
              <w:t>2</w:t>
            </w:r>
            <w:r>
              <w:rPr>
                <w:rFonts w:hint="eastAsia" w:ascii="Times New Roman" w:hAnsi="Times New Roman" w:cs="Times New Roman"/>
                <w:color w:val="auto"/>
                <w:sz w:val="24"/>
                <w:highlight w:val="none"/>
                <w:u w:val="none" w:color="auto"/>
                <w:vertAlign w:val="baseline"/>
                <w:lang w:eastAsia="zh-CN"/>
              </w:rPr>
              <w:t>，</w:t>
            </w:r>
            <w:r>
              <w:rPr>
                <w:rFonts w:hint="default" w:ascii="Times New Roman" w:hAnsi="Times New Roman" w:cs="Times New Roman"/>
                <w:color w:val="auto"/>
                <w:sz w:val="24"/>
                <w:highlight w:val="none"/>
                <w:u w:val="none" w:color="auto"/>
              </w:rPr>
              <w:t>按洒水面积</w:t>
            </w:r>
            <w:r>
              <w:rPr>
                <w:rFonts w:hint="eastAsia" w:ascii="Times New Roman" w:hAnsi="Times New Roman" w:cs="Times New Roman"/>
                <w:color w:val="auto"/>
                <w:sz w:val="24"/>
                <w:highlight w:val="none"/>
                <w:u w:val="none" w:color="auto"/>
                <w:lang w:val="en-US" w:eastAsia="zh-CN"/>
              </w:rPr>
              <w:t>1200</w:t>
            </w:r>
            <w:r>
              <w:rPr>
                <w:rFonts w:hint="default" w:ascii="Times New Roman" w:hAnsi="Times New Roman" w:cs="Times New Roman"/>
                <w:color w:val="auto"/>
                <w:sz w:val="24"/>
                <w:highlight w:val="none"/>
                <w:u w:val="none" w:color="auto"/>
              </w:rPr>
              <w:t>m</w:t>
            </w:r>
            <w:r>
              <w:rPr>
                <w:rFonts w:hint="default" w:ascii="Times New Roman" w:hAnsi="Times New Roman" w:cs="Times New Roman"/>
                <w:color w:val="auto"/>
                <w:sz w:val="24"/>
                <w:highlight w:val="none"/>
                <w:u w:val="none" w:color="auto"/>
                <w:vertAlign w:val="superscript"/>
              </w:rPr>
              <w:t>2</w:t>
            </w:r>
            <w:r>
              <w:rPr>
                <w:rFonts w:hint="default" w:ascii="Times New Roman" w:hAnsi="Times New Roman" w:cs="Times New Roman"/>
                <w:color w:val="auto"/>
                <w:sz w:val="24"/>
                <w:highlight w:val="none"/>
                <w:u w:val="none" w:color="auto"/>
              </w:rPr>
              <w:t>计，平均2L/m</w:t>
            </w:r>
            <w:r>
              <w:rPr>
                <w:rFonts w:hint="default" w:ascii="Times New Roman" w:hAnsi="Times New Roman" w:cs="Times New Roman"/>
                <w:color w:val="auto"/>
                <w:sz w:val="24"/>
                <w:highlight w:val="none"/>
                <w:u w:val="none" w:color="auto"/>
                <w:vertAlign w:val="superscript"/>
              </w:rPr>
              <w:t>2</w:t>
            </w:r>
            <w:r>
              <w:rPr>
                <w:rFonts w:hint="default" w:ascii="Times New Roman" w:hAnsi="Times New Roman" w:cs="Times New Roman"/>
                <w:color w:val="auto"/>
                <w:sz w:val="24"/>
                <w:highlight w:val="none"/>
                <w:u w:val="none" w:color="auto"/>
              </w:rPr>
              <w:t>·次，每天中午洒水1次（雨天不进行喷洒）。原料库</w:t>
            </w:r>
            <w:r>
              <w:rPr>
                <w:rFonts w:hint="eastAsia" w:ascii="Times New Roman" w:hAnsi="Times New Roman" w:cs="Times New Roman"/>
                <w:color w:val="auto"/>
                <w:sz w:val="24"/>
                <w:highlight w:val="none"/>
                <w:u w:val="none" w:color="auto"/>
                <w:lang w:val="en-US" w:eastAsia="zh-CN"/>
              </w:rPr>
              <w:t>拟设</w:t>
            </w:r>
            <w:r>
              <w:rPr>
                <w:rFonts w:hint="default" w:ascii="Times New Roman" w:hAnsi="Times New Roman" w:cs="Times New Roman"/>
                <w:color w:val="auto"/>
                <w:sz w:val="24"/>
                <w:highlight w:val="none"/>
                <w:u w:val="none" w:color="auto"/>
              </w:rPr>
              <w:t>喷淋</w:t>
            </w:r>
            <w:r>
              <w:rPr>
                <w:rFonts w:hint="eastAsia" w:ascii="Times New Roman" w:hAnsi="Times New Roman" w:cs="Times New Roman"/>
                <w:color w:val="auto"/>
                <w:sz w:val="24"/>
                <w:highlight w:val="none"/>
                <w:u w:val="none" w:color="auto"/>
                <w:lang w:val="en-US" w:eastAsia="zh-CN"/>
              </w:rPr>
              <w:t>头</w:t>
            </w:r>
            <w:r>
              <w:rPr>
                <w:rFonts w:hint="eastAsia" w:ascii="Times New Roman" w:hAnsi="Times New Roman" w:cs="Times New Roman"/>
                <w:color w:val="auto"/>
                <w:sz w:val="24"/>
                <w:highlight w:val="none"/>
                <w:u w:val="none" w:color="auto"/>
                <w:lang w:val="en-US" w:eastAsia="zh-CN"/>
              </w:rPr>
              <w:t>40个</w:t>
            </w:r>
            <w:r>
              <w:rPr>
                <w:rFonts w:hint="default" w:ascii="Times New Roman" w:hAnsi="Times New Roman" w:cs="Times New Roman"/>
                <w:color w:val="auto"/>
                <w:sz w:val="24"/>
                <w:highlight w:val="none"/>
                <w:u w:val="none" w:color="auto"/>
              </w:rPr>
              <w:t>，</w:t>
            </w:r>
            <w:r>
              <w:rPr>
                <w:rFonts w:hint="eastAsia" w:ascii="Times New Roman" w:hAnsi="Times New Roman" w:cs="Times New Roman"/>
                <w:color w:val="auto"/>
                <w:sz w:val="24"/>
                <w:highlight w:val="none"/>
                <w:u w:val="none" w:color="auto"/>
                <w:lang w:val="en-US" w:eastAsia="zh-CN"/>
              </w:rPr>
              <w:t>单个</w:t>
            </w:r>
            <w:r>
              <w:rPr>
                <w:rFonts w:hint="default" w:ascii="Times New Roman" w:hAnsi="Times New Roman" w:cs="Times New Roman"/>
                <w:color w:val="auto"/>
                <w:sz w:val="24"/>
                <w:highlight w:val="none"/>
                <w:u w:val="none" w:color="auto"/>
              </w:rPr>
              <w:t>喷淋</w:t>
            </w:r>
            <w:r>
              <w:rPr>
                <w:rFonts w:hint="eastAsia" w:ascii="Times New Roman" w:hAnsi="Times New Roman" w:cs="Times New Roman"/>
                <w:color w:val="auto"/>
                <w:sz w:val="24"/>
                <w:highlight w:val="none"/>
                <w:u w:val="none" w:color="auto"/>
                <w:lang w:val="en-US" w:eastAsia="zh-CN"/>
              </w:rPr>
              <w:t>头</w:t>
            </w:r>
            <w:r>
              <w:rPr>
                <w:rFonts w:hint="default" w:ascii="Times New Roman" w:hAnsi="Times New Roman" w:cs="Times New Roman"/>
                <w:color w:val="auto"/>
                <w:sz w:val="24"/>
                <w:highlight w:val="none"/>
                <w:u w:val="none" w:color="auto"/>
              </w:rPr>
              <w:t>流量</w:t>
            </w:r>
            <w:r>
              <w:rPr>
                <w:rFonts w:hint="eastAsia" w:ascii="Times New Roman" w:hAnsi="Times New Roman" w:cs="Times New Roman"/>
                <w:color w:val="auto"/>
                <w:sz w:val="24"/>
                <w:highlight w:val="none"/>
                <w:u w:val="none" w:color="auto"/>
                <w:lang w:val="en-US" w:eastAsia="zh-CN"/>
              </w:rPr>
              <w:t>2L/min，每次喷淋30min</w:t>
            </w:r>
            <w:r>
              <w:rPr>
                <w:rFonts w:hint="eastAsia" w:ascii="Times New Roman" w:hAnsi="Times New Roman" w:cs="Times New Roman"/>
                <w:color w:val="auto"/>
                <w:sz w:val="24"/>
                <w:highlight w:val="none"/>
                <w:u w:val="none" w:color="auto"/>
                <w:lang w:eastAsia="zh-CN"/>
              </w:rPr>
              <w:t>，</w:t>
            </w:r>
            <w:r>
              <w:rPr>
                <w:rFonts w:hint="default" w:ascii="Times New Roman" w:hAnsi="Times New Roman" w:cs="Times New Roman"/>
                <w:color w:val="auto"/>
                <w:sz w:val="24"/>
                <w:highlight w:val="none"/>
                <w:u w:val="none" w:color="auto"/>
              </w:rPr>
              <w:t>本项目工作日为300天，非雨天按180天计算，则场地洒水抑尘用水量为</w:t>
            </w:r>
            <w:r>
              <w:rPr>
                <w:rFonts w:hint="eastAsia" w:ascii="Times New Roman" w:hAnsi="Times New Roman" w:cs="Times New Roman"/>
                <w:color w:val="auto"/>
                <w:sz w:val="24"/>
                <w:highlight w:val="none"/>
                <w:u w:val="none" w:color="auto"/>
                <w:lang w:val="en-US" w:eastAsia="zh-CN"/>
              </w:rPr>
              <w:t>2.4</w:t>
            </w:r>
            <w:r>
              <w:rPr>
                <w:rFonts w:hint="default" w:ascii="Times New Roman" w:hAnsi="Times New Roman" w:cs="Times New Roman"/>
                <w:color w:val="auto"/>
                <w:sz w:val="24"/>
                <w:highlight w:val="none"/>
                <w:u w:val="none" w:color="auto"/>
              </w:rPr>
              <w:t>m³/d、</w:t>
            </w:r>
            <w:r>
              <w:rPr>
                <w:rFonts w:hint="eastAsia" w:ascii="Times New Roman" w:hAnsi="Times New Roman" w:cs="Times New Roman"/>
                <w:color w:val="auto"/>
                <w:sz w:val="24"/>
                <w:highlight w:val="none"/>
                <w:u w:val="none" w:color="auto"/>
                <w:lang w:val="en-US" w:eastAsia="zh-CN"/>
              </w:rPr>
              <w:t>432</w:t>
            </w:r>
            <w:r>
              <w:rPr>
                <w:rFonts w:hint="default" w:ascii="Times New Roman" w:hAnsi="Times New Roman" w:cs="Times New Roman"/>
                <w:color w:val="auto"/>
                <w:sz w:val="24"/>
                <w:highlight w:val="none"/>
                <w:u w:val="none" w:color="auto"/>
              </w:rPr>
              <w:t>m³/a。这部分水全部蒸发或渗漏损失。</w:t>
            </w:r>
          </w:p>
          <w:p>
            <w:pPr>
              <w:spacing w:line="360" w:lineRule="auto"/>
              <w:ind w:firstLine="480" w:firstLineChars="200"/>
              <w:rPr>
                <w:rFonts w:hint="default" w:ascii="Times New Roman" w:hAnsi="Times New Roman" w:cs="Times New Roman"/>
                <w:color w:val="auto"/>
                <w:sz w:val="24"/>
                <w:highlight w:val="none"/>
                <w:u w:val="none" w:color="auto"/>
              </w:rPr>
            </w:pPr>
            <w:r>
              <w:rPr>
                <w:rFonts w:hint="default" w:ascii="Times New Roman" w:hAnsi="Times New Roman" w:cs="Times New Roman"/>
                <w:color w:val="auto"/>
                <w:sz w:val="24"/>
                <w:highlight w:val="none"/>
                <w:u w:val="none" w:color="auto"/>
              </w:rPr>
              <w:t>② 道路降尘用水</w:t>
            </w:r>
          </w:p>
          <w:p>
            <w:pPr>
              <w:spacing w:line="360" w:lineRule="auto"/>
              <w:ind w:firstLine="480" w:firstLineChars="200"/>
              <w:rPr>
                <w:rFonts w:hint="default" w:ascii="Times New Roman" w:hAnsi="Times New Roman" w:cs="Times New Roman"/>
                <w:color w:val="auto"/>
                <w:sz w:val="24"/>
                <w:highlight w:val="none"/>
                <w:u w:val="none" w:color="auto"/>
              </w:rPr>
            </w:pPr>
            <w:r>
              <w:rPr>
                <w:rFonts w:hint="default" w:ascii="Times New Roman" w:hAnsi="Times New Roman" w:cs="Times New Roman"/>
                <w:color w:val="auto"/>
                <w:sz w:val="24"/>
                <w:highlight w:val="none"/>
                <w:u w:val="none" w:color="auto"/>
              </w:rPr>
              <w:t>项目道路面积约</w:t>
            </w:r>
            <w:r>
              <w:rPr>
                <w:rFonts w:hint="eastAsia" w:ascii="Times New Roman" w:hAnsi="Times New Roman" w:cs="Times New Roman"/>
                <w:color w:val="auto"/>
                <w:sz w:val="24"/>
                <w:highlight w:val="none"/>
                <w:u w:val="none" w:color="auto"/>
                <w:lang w:val="en-US" w:eastAsia="zh-CN"/>
              </w:rPr>
              <w:t>400</w:t>
            </w:r>
            <w:r>
              <w:rPr>
                <w:rFonts w:hint="default" w:ascii="Times New Roman" w:hAnsi="Times New Roman" w:cs="Times New Roman"/>
                <w:color w:val="auto"/>
                <w:sz w:val="24"/>
                <w:highlight w:val="none"/>
                <w:u w:val="none" w:color="auto"/>
              </w:rPr>
              <w:t>m</w:t>
            </w:r>
            <w:r>
              <w:rPr>
                <w:rFonts w:hint="default" w:ascii="Times New Roman" w:hAnsi="Times New Roman" w:cs="Times New Roman"/>
                <w:color w:val="auto"/>
                <w:sz w:val="24"/>
                <w:highlight w:val="none"/>
                <w:u w:val="none" w:color="auto"/>
                <w:vertAlign w:val="superscript"/>
              </w:rPr>
              <w:t>2</w:t>
            </w:r>
            <w:r>
              <w:rPr>
                <w:rFonts w:hint="default" w:ascii="Times New Roman" w:hAnsi="Times New Roman" w:cs="Times New Roman"/>
                <w:color w:val="auto"/>
                <w:sz w:val="24"/>
                <w:highlight w:val="none"/>
                <w:u w:val="none" w:color="auto"/>
              </w:rPr>
              <w:t>，按平均2L/m</w:t>
            </w:r>
            <w:r>
              <w:rPr>
                <w:rFonts w:hint="default" w:ascii="Times New Roman" w:hAnsi="Times New Roman" w:cs="Times New Roman"/>
                <w:color w:val="auto"/>
                <w:sz w:val="24"/>
                <w:highlight w:val="none"/>
                <w:u w:val="none" w:color="auto"/>
                <w:vertAlign w:val="superscript"/>
              </w:rPr>
              <w:t>2</w:t>
            </w:r>
            <w:r>
              <w:rPr>
                <w:rFonts w:hint="default" w:ascii="Times New Roman" w:hAnsi="Times New Roman" w:cs="Times New Roman"/>
                <w:color w:val="auto"/>
                <w:sz w:val="24"/>
                <w:highlight w:val="none"/>
                <w:u w:val="none" w:color="auto"/>
              </w:rPr>
              <w:t>·次，每天洒水2次（雨天不进行喷洒）。本项目工作日为300天，非雨天按180天计算，则道路洒水抑尘用水量为1.</w:t>
            </w:r>
            <w:r>
              <w:rPr>
                <w:rFonts w:hint="eastAsia" w:ascii="Times New Roman" w:hAnsi="Times New Roman" w:cs="Times New Roman"/>
                <w:color w:val="auto"/>
                <w:sz w:val="24"/>
                <w:highlight w:val="none"/>
                <w:u w:val="none" w:color="auto"/>
                <w:lang w:val="en-US" w:eastAsia="zh-CN"/>
              </w:rPr>
              <w:t>6</w:t>
            </w:r>
            <w:r>
              <w:rPr>
                <w:rFonts w:hint="default" w:ascii="Times New Roman" w:hAnsi="Times New Roman" w:cs="Times New Roman"/>
                <w:color w:val="auto"/>
                <w:sz w:val="24"/>
                <w:highlight w:val="none"/>
                <w:u w:val="none" w:color="auto"/>
              </w:rPr>
              <w:t>m³/d、</w:t>
            </w:r>
            <w:r>
              <w:rPr>
                <w:rFonts w:hint="eastAsia" w:ascii="Times New Roman" w:hAnsi="Times New Roman" w:cs="Times New Roman"/>
                <w:color w:val="auto"/>
                <w:sz w:val="24"/>
                <w:highlight w:val="none"/>
                <w:u w:val="none" w:color="auto"/>
                <w:lang w:val="en-US" w:eastAsia="zh-CN"/>
              </w:rPr>
              <w:t>288</w:t>
            </w:r>
            <w:r>
              <w:rPr>
                <w:rFonts w:hint="default" w:ascii="Times New Roman" w:hAnsi="Times New Roman" w:cs="Times New Roman"/>
                <w:color w:val="auto"/>
                <w:sz w:val="24"/>
                <w:highlight w:val="none"/>
                <w:u w:val="none" w:color="auto"/>
              </w:rPr>
              <w:t>m³/a。这部分水全部蒸发或渗漏损失。</w:t>
            </w:r>
          </w:p>
          <w:p>
            <w:pPr>
              <w:spacing w:line="360" w:lineRule="auto"/>
              <w:ind w:firstLine="480" w:firstLineChars="200"/>
              <w:rPr>
                <w:rFonts w:hint="default" w:ascii="Times New Roman" w:hAnsi="Times New Roman" w:cs="Times New Roman"/>
                <w:color w:val="auto"/>
                <w:sz w:val="24"/>
                <w:highlight w:val="none"/>
                <w:u w:val="none" w:color="auto"/>
              </w:rPr>
            </w:pPr>
            <w:r>
              <w:rPr>
                <w:rFonts w:hint="default" w:ascii="Times New Roman" w:hAnsi="Times New Roman" w:cs="Times New Roman"/>
                <w:color w:val="auto"/>
                <w:sz w:val="24"/>
                <w:highlight w:val="none"/>
                <w:u w:val="none" w:color="auto"/>
              </w:rPr>
              <w:t>③制砂生产线抑尘用水</w:t>
            </w:r>
          </w:p>
          <w:p>
            <w:pPr>
              <w:spacing w:line="360" w:lineRule="auto"/>
              <w:ind w:firstLine="480" w:firstLineChars="200"/>
              <w:rPr>
                <w:rFonts w:hint="eastAsia" w:ascii="Times New Roman" w:hAnsi="Times New Roman" w:eastAsia="宋体" w:cs="Times New Roman"/>
                <w:color w:val="auto"/>
                <w:sz w:val="24"/>
                <w:highlight w:val="none"/>
                <w:u w:val="none" w:color="auto"/>
                <w:lang w:val="en-US" w:eastAsia="zh-CN"/>
              </w:rPr>
            </w:pPr>
            <w:r>
              <w:rPr>
                <w:rFonts w:hint="default" w:ascii="Times New Roman" w:hAnsi="Times New Roman" w:cs="Times New Roman"/>
                <w:color w:val="auto"/>
                <w:sz w:val="24"/>
                <w:highlight w:val="none"/>
                <w:u w:val="none" w:color="auto"/>
              </w:rPr>
              <w:t>项目制砂生产线</w:t>
            </w:r>
            <w:r>
              <w:rPr>
                <w:rFonts w:hint="eastAsia" w:ascii="Times New Roman" w:hAnsi="Times New Roman" w:cs="Times New Roman"/>
                <w:color w:val="auto"/>
                <w:sz w:val="24"/>
                <w:highlight w:val="none"/>
                <w:u w:val="none" w:color="auto"/>
                <w:lang w:val="en-US" w:eastAsia="zh-CN"/>
              </w:rPr>
              <w:t>破碎设备</w:t>
            </w:r>
            <w:r>
              <w:rPr>
                <w:rFonts w:hint="default" w:ascii="Times New Roman" w:hAnsi="Times New Roman" w:cs="Times New Roman"/>
                <w:color w:val="auto"/>
                <w:sz w:val="24"/>
                <w:highlight w:val="none"/>
                <w:u w:val="none" w:color="auto"/>
              </w:rPr>
              <w:t>、</w:t>
            </w:r>
            <w:r>
              <w:rPr>
                <w:rFonts w:hint="eastAsia" w:ascii="Times New Roman" w:hAnsi="Times New Roman" w:cs="Times New Roman"/>
                <w:color w:val="auto"/>
                <w:sz w:val="24"/>
                <w:highlight w:val="none"/>
                <w:u w:val="none" w:color="auto"/>
                <w:lang w:val="en-US" w:eastAsia="zh-CN"/>
              </w:rPr>
              <w:t>滚动筛等上方</w:t>
            </w:r>
            <w:r>
              <w:rPr>
                <w:rFonts w:hint="default" w:ascii="Times New Roman" w:hAnsi="Times New Roman" w:cs="Times New Roman"/>
                <w:color w:val="auto"/>
                <w:sz w:val="24"/>
                <w:highlight w:val="none"/>
                <w:u w:val="none" w:color="auto"/>
              </w:rPr>
              <w:t>设置</w:t>
            </w:r>
            <w:r>
              <w:rPr>
                <w:rFonts w:hint="eastAsia" w:ascii="Times New Roman" w:hAnsi="Times New Roman" w:cs="Times New Roman"/>
                <w:color w:val="auto"/>
                <w:sz w:val="24"/>
                <w:highlight w:val="none"/>
                <w:u w:val="none" w:color="auto"/>
                <w:lang w:val="en-US" w:eastAsia="zh-CN"/>
              </w:rPr>
              <w:t>抑尘洒水装置6个</w:t>
            </w:r>
            <w:r>
              <w:rPr>
                <w:rFonts w:hint="default" w:ascii="Times New Roman" w:hAnsi="Times New Roman" w:cs="Times New Roman"/>
                <w:color w:val="auto"/>
                <w:sz w:val="24"/>
                <w:highlight w:val="none"/>
                <w:u w:val="none" w:color="auto"/>
              </w:rPr>
              <w:t>，每个</w:t>
            </w:r>
            <w:r>
              <w:rPr>
                <w:rFonts w:hint="eastAsia" w:ascii="Times New Roman" w:hAnsi="Times New Roman" w:cs="Times New Roman"/>
                <w:color w:val="auto"/>
                <w:sz w:val="24"/>
                <w:highlight w:val="none"/>
                <w:u w:val="none" w:color="auto"/>
                <w:lang w:val="en-US" w:eastAsia="zh-CN"/>
              </w:rPr>
              <w:t>抑尘洒水装置</w:t>
            </w:r>
            <w:r>
              <w:rPr>
                <w:rFonts w:hint="default" w:ascii="Times New Roman" w:hAnsi="Times New Roman" w:cs="Times New Roman"/>
                <w:color w:val="auto"/>
                <w:sz w:val="24"/>
                <w:highlight w:val="none"/>
                <w:u w:val="none" w:color="auto"/>
              </w:rPr>
              <w:t>用水量以0.2m³/h；则制砂生产线抑尘用水量约</w:t>
            </w:r>
            <w:r>
              <w:rPr>
                <w:rFonts w:hint="eastAsia" w:ascii="Times New Roman" w:hAnsi="Times New Roman" w:cs="Times New Roman"/>
                <w:color w:val="auto"/>
                <w:sz w:val="24"/>
                <w:highlight w:val="none"/>
                <w:u w:val="none" w:color="auto"/>
                <w:lang w:val="en-US" w:eastAsia="zh-CN"/>
              </w:rPr>
              <w:t>1.2</w:t>
            </w:r>
            <w:r>
              <w:rPr>
                <w:rFonts w:hint="default" w:ascii="Times New Roman" w:hAnsi="Times New Roman" w:cs="Times New Roman"/>
                <w:color w:val="auto"/>
                <w:sz w:val="24"/>
                <w:highlight w:val="none"/>
                <w:u w:val="none" w:color="auto"/>
              </w:rPr>
              <w:t>m³/h。本项目年工作日300天，日加工时间为8小时，则项目制砂生产线抑尘用水量约为</w:t>
            </w:r>
            <w:r>
              <w:rPr>
                <w:rFonts w:hint="eastAsia" w:ascii="Times New Roman" w:hAnsi="Times New Roman" w:cs="Times New Roman"/>
                <w:color w:val="auto"/>
                <w:sz w:val="24"/>
                <w:highlight w:val="none"/>
                <w:u w:val="none" w:color="auto"/>
                <w:lang w:val="en-US" w:eastAsia="zh-CN"/>
              </w:rPr>
              <w:t>12</w:t>
            </w:r>
            <w:r>
              <w:rPr>
                <w:rFonts w:hint="default" w:ascii="Times New Roman" w:hAnsi="Times New Roman" w:cs="Times New Roman"/>
                <w:color w:val="auto"/>
                <w:sz w:val="24"/>
                <w:highlight w:val="none"/>
                <w:u w:val="none" w:color="auto"/>
              </w:rPr>
              <w:t>m³/d、</w:t>
            </w:r>
            <w:r>
              <w:rPr>
                <w:rFonts w:hint="eastAsia" w:ascii="Times New Roman" w:hAnsi="Times New Roman" w:cs="Times New Roman"/>
                <w:color w:val="auto"/>
                <w:sz w:val="24"/>
                <w:highlight w:val="none"/>
                <w:u w:val="none" w:color="auto"/>
                <w:lang w:val="en-US" w:eastAsia="zh-CN"/>
              </w:rPr>
              <w:t>3600</w:t>
            </w:r>
            <w:r>
              <w:rPr>
                <w:rFonts w:hint="default" w:ascii="Times New Roman" w:hAnsi="Times New Roman" w:cs="Times New Roman"/>
                <w:color w:val="auto"/>
                <w:sz w:val="24"/>
                <w:highlight w:val="none"/>
                <w:u w:val="none" w:color="auto"/>
              </w:rPr>
              <w:t>m³/a。这部分水全部蒸发损失。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highlight w:val="none"/>
                <w:u w:val="none" w:color="auto"/>
                <w:lang w:val="en-US" w:eastAsia="zh-CN"/>
              </w:rPr>
            </w:pPr>
            <w:r>
              <w:rPr>
                <w:rFonts w:hint="eastAsia" w:ascii="Times New Roman" w:hAnsi="Times New Roman" w:eastAsia="宋体" w:cs="Times New Roman"/>
                <w:color w:val="auto"/>
                <w:sz w:val="24"/>
                <w:highlight w:val="none"/>
                <w:u w:val="none" w:color="auto"/>
                <w:lang w:val="en-US" w:eastAsia="zh-CN"/>
              </w:rPr>
              <w:t>④洗砂废水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color w:val="auto"/>
                <w:sz w:val="24"/>
                <w:highlight w:val="none"/>
                <w:u w:val="none" w:color="auto"/>
                <w:lang w:val="en-US" w:eastAsia="zh-CN"/>
              </w:rPr>
            </w:pPr>
            <w:r>
              <w:rPr>
                <w:rFonts w:hint="eastAsia" w:ascii="Times New Roman" w:hAnsi="Times New Roman" w:eastAsia="宋体" w:cs="Times New Roman"/>
                <w:color w:val="auto"/>
                <w:sz w:val="24"/>
                <w:highlight w:val="none"/>
                <w:u w:val="none" w:color="auto"/>
                <w:lang w:val="en-US" w:eastAsia="zh-CN"/>
              </w:rPr>
              <w:t>本项目在生产过程中，使用水冲洗破碎制砂后砂石，以除去砂石表面的粉尘。洗砂用水量约为</w:t>
            </w:r>
            <w:r>
              <w:rPr>
                <w:rFonts w:hint="eastAsia" w:ascii="Times New Roman" w:hAnsi="Times New Roman" w:cs="Times New Roman"/>
                <w:color w:val="auto"/>
                <w:sz w:val="24"/>
                <w:highlight w:val="none"/>
                <w:u w:val="none" w:color="auto"/>
                <w:lang w:val="en-US" w:eastAsia="zh-CN"/>
              </w:rPr>
              <w:t>1.5</w:t>
            </w:r>
            <w:r>
              <w:rPr>
                <w:rFonts w:hint="eastAsia" w:ascii="Times New Roman" w:hAnsi="Times New Roman" w:eastAsia="宋体" w:cs="Times New Roman"/>
                <w:color w:val="auto"/>
                <w:sz w:val="24"/>
                <w:highlight w:val="none"/>
                <w:u w:val="none" w:color="auto"/>
                <w:lang w:val="en-US" w:eastAsia="zh-CN"/>
              </w:rPr>
              <w:t>m</w:t>
            </w:r>
            <w:r>
              <w:rPr>
                <w:rFonts w:hint="eastAsia" w:ascii="Times New Roman" w:hAnsi="Times New Roman" w:eastAsia="宋体" w:cs="Times New Roman"/>
                <w:color w:val="auto"/>
                <w:sz w:val="24"/>
                <w:highlight w:val="none"/>
                <w:u w:val="none" w:color="auto"/>
                <w:vertAlign w:val="superscript"/>
                <w:lang w:val="en-US" w:eastAsia="zh-CN"/>
              </w:rPr>
              <w:t>3</w:t>
            </w:r>
            <w:r>
              <w:rPr>
                <w:rFonts w:hint="eastAsia" w:ascii="Times New Roman" w:hAnsi="Times New Roman" w:eastAsia="宋体" w:cs="Times New Roman"/>
                <w:color w:val="auto"/>
                <w:sz w:val="24"/>
                <w:highlight w:val="none"/>
                <w:u w:val="none" w:color="auto"/>
                <w:lang w:val="en-US" w:eastAsia="zh-CN"/>
              </w:rPr>
              <w:t>/t机制砂，则本项目洗砂用水量约</w:t>
            </w:r>
            <w:r>
              <w:rPr>
                <w:rFonts w:hint="eastAsia" w:ascii="Times New Roman" w:hAnsi="Times New Roman" w:cs="Times New Roman"/>
                <w:color w:val="auto"/>
                <w:sz w:val="24"/>
                <w:highlight w:val="none"/>
                <w:u w:val="none" w:color="auto"/>
                <w:lang w:val="en-US" w:eastAsia="zh-CN"/>
              </w:rPr>
              <w:t>3000000</w:t>
            </w:r>
            <w:r>
              <w:rPr>
                <w:rFonts w:hint="eastAsia" w:ascii="Times New Roman" w:hAnsi="Times New Roman" w:eastAsia="宋体" w:cs="Times New Roman"/>
                <w:color w:val="auto"/>
                <w:sz w:val="24"/>
                <w:highlight w:val="none"/>
                <w:u w:val="none" w:color="auto"/>
                <w:lang w:val="en-US" w:eastAsia="zh-CN"/>
              </w:rPr>
              <w:t>m</w:t>
            </w:r>
            <w:r>
              <w:rPr>
                <w:rFonts w:hint="eastAsia" w:ascii="Times New Roman" w:hAnsi="Times New Roman" w:eastAsia="宋体" w:cs="Times New Roman"/>
                <w:color w:val="auto"/>
                <w:sz w:val="24"/>
                <w:highlight w:val="none"/>
                <w:u w:val="none" w:color="auto"/>
                <w:vertAlign w:val="superscript"/>
                <w:lang w:val="en-US" w:eastAsia="zh-CN"/>
              </w:rPr>
              <w:t>3</w:t>
            </w:r>
            <w:r>
              <w:rPr>
                <w:rFonts w:hint="eastAsia" w:ascii="Times New Roman" w:hAnsi="Times New Roman" w:eastAsia="宋体" w:cs="Times New Roman"/>
                <w:color w:val="auto"/>
                <w:sz w:val="24"/>
                <w:highlight w:val="none"/>
                <w:u w:val="none" w:color="auto"/>
                <w:lang w:val="en-US" w:eastAsia="zh-CN"/>
              </w:rPr>
              <w:t>/a（</w:t>
            </w:r>
            <w:r>
              <w:rPr>
                <w:rFonts w:hint="eastAsia" w:ascii="Times New Roman" w:hAnsi="Times New Roman" w:cs="Times New Roman"/>
                <w:color w:val="auto"/>
                <w:sz w:val="24"/>
                <w:highlight w:val="none"/>
                <w:u w:val="none" w:color="auto"/>
                <w:lang w:val="en-US" w:eastAsia="zh-CN"/>
              </w:rPr>
              <w:t>10000m3/d</w:t>
            </w:r>
            <w:r>
              <w:rPr>
                <w:rFonts w:hint="eastAsia" w:ascii="Times New Roman" w:hAnsi="Times New Roman" w:eastAsia="宋体" w:cs="Times New Roman"/>
                <w:color w:val="auto"/>
                <w:sz w:val="24"/>
                <w:highlight w:val="none"/>
                <w:u w:val="none" w:color="auto"/>
                <w:lang w:val="en-US" w:eastAsia="zh-CN"/>
              </w:rPr>
              <w:t>）。其中10%的水分逸散蒸发，损耗水量为</w:t>
            </w:r>
            <w:r>
              <w:rPr>
                <w:rFonts w:hint="eastAsia" w:ascii="Times New Roman" w:hAnsi="Times New Roman" w:cs="Times New Roman"/>
                <w:color w:val="auto"/>
                <w:sz w:val="24"/>
                <w:highlight w:val="none"/>
                <w:u w:val="none" w:color="auto"/>
                <w:lang w:val="en-US" w:eastAsia="zh-CN"/>
              </w:rPr>
              <w:t>300000</w:t>
            </w:r>
            <w:r>
              <w:rPr>
                <w:rFonts w:hint="eastAsia" w:ascii="Times New Roman" w:hAnsi="Times New Roman" w:eastAsia="宋体" w:cs="Times New Roman"/>
                <w:color w:val="auto"/>
                <w:sz w:val="24"/>
                <w:highlight w:val="none"/>
                <w:u w:val="none" w:color="auto"/>
                <w:lang w:val="en-US" w:eastAsia="zh-CN"/>
              </w:rPr>
              <w:t>m</w:t>
            </w:r>
            <w:r>
              <w:rPr>
                <w:rFonts w:hint="eastAsia" w:ascii="Times New Roman" w:hAnsi="Times New Roman" w:eastAsia="宋体" w:cs="Times New Roman"/>
                <w:color w:val="auto"/>
                <w:sz w:val="24"/>
                <w:highlight w:val="none"/>
                <w:u w:val="none" w:color="auto"/>
                <w:vertAlign w:val="superscript"/>
                <w:lang w:val="en-US" w:eastAsia="zh-CN"/>
              </w:rPr>
              <w:t>3</w:t>
            </w:r>
            <w:r>
              <w:rPr>
                <w:rFonts w:hint="eastAsia" w:ascii="Times New Roman" w:hAnsi="Times New Roman" w:eastAsia="宋体" w:cs="Times New Roman"/>
                <w:color w:val="auto"/>
                <w:sz w:val="24"/>
                <w:highlight w:val="none"/>
                <w:u w:val="none" w:color="auto"/>
                <w:lang w:val="en-US" w:eastAsia="zh-CN"/>
              </w:rPr>
              <w:t>/a（</w:t>
            </w:r>
            <w:r>
              <w:rPr>
                <w:rFonts w:hint="eastAsia" w:ascii="Times New Roman" w:hAnsi="Times New Roman" w:cs="Times New Roman"/>
                <w:color w:val="auto"/>
                <w:sz w:val="24"/>
                <w:highlight w:val="none"/>
                <w:u w:val="none" w:color="auto"/>
                <w:lang w:val="en-US" w:eastAsia="zh-CN"/>
              </w:rPr>
              <w:t>1000m3/d</w:t>
            </w:r>
            <w:r>
              <w:rPr>
                <w:rFonts w:hint="eastAsia" w:ascii="Times New Roman" w:hAnsi="Times New Roman" w:eastAsia="宋体" w:cs="Times New Roman"/>
                <w:color w:val="auto"/>
                <w:sz w:val="24"/>
                <w:highlight w:val="none"/>
                <w:u w:val="none" w:color="auto"/>
                <w:lang w:val="en-US" w:eastAsia="zh-CN"/>
              </w:rPr>
              <w:t>），洗砂后成品砂带走的水分约6%，即</w:t>
            </w:r>
            <w:r>
              <w:rPr>
                <w:rFonts w:hint="eastAsia" w:ascii="Times New Roman" w:hAnsi="Times New Roman" w:cs="Times New Roman"/>
                <w:color w:val="auto"/>
                <w:sz w:val="24"/>
                <w:highlight w:val="none"/>
                <w:u w:val="none" w:color="auto"/>
                <w:lang w:val="en-US" w:eastAsia="zh-CN"/>
              </w:rPr>
              <w:t>180000</w:t>
            </w:r>
            <w:r>
              <w:rPr>
                <w:rFonts w:hint="eastAsia" w:ascii="Times New Roman" w:hAnsi="Times New Roman" w:eastAsia="宋体" w:cs="Times New Roman"/>
                <w:color w:val="auto"/>
                <w:sz w:val="24"/>
                <w:highlight w:val="none"/>
                <w:u w:val="none" w:color="auto"/>
                <w:lang w:val="en-US" w:eastAsia="zh-CN"/>
              </w:rPr>
              <w:t>m</w:t>
            </w:r>
            <w:r>
              <w:rPr>
                <w:rFonts w:hint="eastAsia" w:ascii="Times New Roman" w:hAnsi="Times New Roman" w:eastAsia="宋体" w:cs="Times New Roman"/>
                <w:color w:val="auto"/>
                <w:sz w:val="24"/>
                <w:highlight w:val="none"/>
                <w:u w:val="none" w:color="auto"/>
                <w:vertAlign w:val="superscript"/>
                <w:lang w:val="en-US" w:eastAsia="zh-CN"/>
              </w:rPr>
              <w:t>3</w:t>
            </w:r>
            <w:r>
              <w:rPr>
                <w:rFonts w:hint="eastAsia" w:ascii="Times New Roman" w:hAnsi="Times New Roman" w:eastAsia="宋体" w:cs="Times New Roman"/>
                <w:color w:val="auto"/>
                <w:sz w:val="24"/>
                <w:highlight w:val="none"/>
                <w:u w:val="none" w:color="auto"/>
                <w:lang w:val="en-US" w:eastAsia="zh-CN"/>
              </w:rPr>
              <w:t>/a（</w:t>
            </w:r>
            <w:r>
              <w:rPr>
                <w:rFonts w:hint="eastAsia" w:ascii="Times New Roman" w:hAnsi="Times New Roman" w:cs="Times New Roman"/>
                <w:color w:val="auto"/>
                <w:sz w:val="24"/>
                <w:highlight w:val="none"/>
                <w:u w:val="none" w:color="auto"/>
                <w:lang w:val="en-US" w:eastAsia="zh-CN"/>
              </w:rPr>
              <w:t>600m3/d</w:t>
            </w:r>
            <w:r>
              <w:rPr>
                <w:rFonts w:hint="eastAsia" w:ascii="Times New Roman" w:hAnsi="Times New Roman" w:eastAsia="宋体" w:cs="Times New Roman"/>
                <w:color w:val="auto"/>
                <w:sz w:val="24"/>
                <w:highlight w:val="none"/>
                <w:u w:val="none" w:color="auto"/>
                <w:lang w:val="en-US" w:eastAsia="zh-CN"/>
              </w:rPr>
              <w:t>），污泥带走的水分约1%，即</w:t>
            </w:r>
            <w:r>
              <w:rPr>
                <w:rFonts w:hint="eastAsia" w:ascii="Times New Roman" w:hAnsi="Times New Roman" w:cs="Times New Roman"/>
                <w:color w:val="auto"/>
                <w:sz w:val="24"/>
                <w:highlight w:val="none"/>
                <w:u w:val="none" w:color="auto"/>
                <w:lang w:val="en-US" w:eastAsia="zh-CN"/>
              </w:rPr>
              <w:t>30000m3/a</w:t>
            </w:r>
            <w:r>
              <w:rPr>
                <w:rFonts w:hint="eastAsia" w:ascii="Times New Roman" w:hAnsi="Times New Roman" w:eastAsia="宋体" w:cs="Times New Roman"/>
                <w:color w:val="auto"/>
                <w:sz w:val="24"/>
                <w:highlight w:val="none"/>
                <w:u w:val="none" w:color="auto"/>
                <w:lang w:val="en-US" w:eastAsia="zh-CN"/>
              </w:rPr>
              <w:t>（</w:t>
            </w:r>
            <w:r>
              <w:rPr>
                <w:rFonts w:hint="eastAsia" w:ascii="Times New Roman" w:hAnsi="Times New Roman" w:cs="Times New Roman"/>
                <w:color w:val="auto"/>
                <w:sz w:val="24"/>
                <w:highlight w:val="none"/>
                <w:u w:val="none" w:color="auto"/>
                <w:lang w:val="en-US" w:eastAsia="zh-CN"/>
              </w:rPr>
              <w:t>100m3/d</w:t>
            </w:r>
            <w:r>
              <w:rPr>
                <w:rFonts w:hint="eastAsia" w:ascii="Times New Roman" w:hAnsi="Times New Roman" w:eastAsia="宋体" w:cs="Times New Roman"/>
                <w:color w:val="auto"/>
                <w:sz w:val="24"/>
                <w:highlight w:val="none"/>
                <w:u w:val="none" w:color="auto"/>
                <w:lang w:val="en-US" w:eastAsia="zh-CN"/>
              </w:rPr>
              <w:t>），所以洗砂废水产生量为</w:t>
            </w:r>
            <w:r>
              <w:rPr>
                <w:rFonts w:hint="eastAsia" w:ascii="Times New Roman" w:hAnsi="Times New Roman" w:cs="Times New Roman"/>
                <w:color w:val="auto"/>
                <w:sz w:val="24"/>
                <w:highlight w:val="none"/>
                <w:u w:val="none" w:color="auto"/>
                <w:lang w:val="en-US" w:eastAsia="zh-CN"/>
              </w:rPr>
              <w:t>8300</w:t>
            </w:r>
            <w:r>
              <w:rPr>
                <w:rFonts w:hint="eastAsia" w:ascii="Times New Roman" w:hAnsi="Times New Roman" w:eastAsia="宋体" w:cs="Times New Roman"/>
                <w:color w:val="auto"/>
                <w:sz w:val="24"/>
                <w:highlight w:val="none"/>
                <w:u w:val="none" w:color="auto"/>
                <w:lang w:val="en-US" w:eastAsia="zh-CN"/>
              </w:rPr>
              <w:t>m</w:t>
            </w:r>
            <w:r>
              <w:rPr>
                <w:rFonts w:hint="eastAsia" w:ascii="Times New Roman" w:hAnsi="Times New Roman" w:eastAsia="宋体" w:cs="Times New Roman"/>
                <w:color w:val="auto"/>
                <w:sz w:val="24"/>
                <w:highlight w:val="none"/>
                <w:u w:val="none" w:color="auto"/>
                <w:vertAlign w:val="superscript"/>
                <w:lang w:val="en-US" w:eastAsia="zh-CN"/>
              </w:rPr>
              <w:t>3</w:t>
            </w:r>
            <w:r>
              <w:rPr>
                <w:rFonts w:hint="eastAsia" w:ascii="Times New Roman" w:hAnsi="Times New Roman" w:eastAsia="宋体" w:cs="Times New Roman"/>
                <w:color w:val="auto"/>
                <w:sz w:val="24"/>
                <w:highlight w:val="none"/>
                <w:u w:val="none" w:color="auto"/>
                <w:lang w:val="en-US" w:eastAsia="zh-CN"/>
              </w:rPr>
              <w:t>/d。洗砂废水经污水处理罐絮凝沉淀处理后排入沉淀池，循环使用不外排。只需定期补充损耗水量</w:t>
            </w:r>
            <w:r>
              <w:rPr>
                <w:rFonts w:hint="eastAsia" w:ascii="Times New Roman" w:hAnsi="Times New Roman" w:cs="Times New Roman"/>
                <w:color w:val="auto"/>
                <w:sz w:val="24"/>
                <w:highlight w:val="none"/>
                <w:u w:val="none" w:color="auto"/>
                <w:lang w:val="en-US" w:eastAsia="zh-CN"/>
              </w:rPr>
              <w:t>1700m3/d。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highlight w:val="none"/>
                <w:u w:val="none" w:color="auto"/>
                <w:lang w:val="en-US" w:eastAsia="zh-CN"/>
              </w:rPr>
            </w:pPr>
            <w:r>
              <w:rPr>
                <w:rFonts w:hint="eastAsia" w:ascii="Times New Roman" w:hAnsi="Times New Roman" w:cs="Times New Roman"/>
                <w:color w:val="auto"/>
                <w:sz w:val="24"/>
                <w:highlight w:val="none"/>
                <w:u w:val="none" w:color="auto"/>
                <w:lang w:val="en-US" w:eastAsia="zh-CN"/>
              </w:rPr>
              <w:t>⑤</w:t>
            </w:r>
            <w:r>
              <w:rPr>
                <w:rFonts w:hint="eastAsia" w:ascii="Times New Roman" w:hAnsi="Times New Roman" w:eastAsia="宋体" w:cs="Times New Roman"/>
                <w:color w:val="auto"/>
                <w:sz w:val="24"/>
                <w:highlight w:val="none"/>
                <w:u w:val="none" w:color="auto"/>
                <w:lang w:val="en-US" w:eastAsia="zh-CN"/>
              </w:rPr>
              <w:t>生活污水</w:t>
            </w:r>
          </w:p>
          <w:p>
            <w:pPr>
              <w:keepNext w:val="0"/>
              <w:pageBreakBefore w:val="0"/>
              <w:kinsoku/>
              <w:wordWrap/>
              <w:overflowPunct/>
              <w:topLinePunct w:val="0"/>
              <w:bidi w:val="0"/>
              <w:snapToGrid/>
              <w:spacing w:line="360" w:lineRule="auto"/>
              <w:ind w:firstLine="480" w:firstLineChars="200"/>
              <w:jc w:val="both"/>
              <w:textAlignment w:val="auto"/>
              <w:rPr>
                <w:rFonts w:hint="eastAsia" w:ascii="宋体" w:hAnsi="宋体" w:eastAsia="宋体" w:cs="宋体"/>
                <w:color w:val="auto"/>
                <w:sz w:val="24"/>
                <w:szCs w:val="24"/>
                <w:highlight w:val="none"/>
                <w:u w:val="none" w:color="auto"/>
                <w:lang w:eastAsia="zh-CN"/>
              </w:rPr>
            </w:pPr>
            <w:r>
              <w:rPr>
                <w:rFonts w:hint="eastAsia" w:ascii="宋体" w:hAnsi="宋体" w:eastAsia="宋体" w:cs="宋体"/>
                <w:color w:val="auto"/>
                <w:sz w:val="24"/>
                <w:szCs w:val="24"/>
                <w:highlight w:val="none"/>
                <w:u w:val="none" w:color="auto"/>
              </w:rPr>
              <w:t>本项目生产</w:t>
            </w:r>
            <w:r>
              <w:rPr>
                <w:rFonts w:hint="eastAsia" w:ascii="宋体" w:hAnsi="宋体" w:eastAsia="宋体" w:cs="宋体"/>
                <w:color w:val="auto"/>
                <w:sz w:val="24"/>
                <w:szCs w:val="24"/>
                <w:highlight w:val="none"/>
                <w:u w:val="none" w:color="auto"/>
                <w:lang w:val="en-US" w:eastAsia="zh-CN"/>
              </w:rPr>
              <w:t>共18</w:t>
            </w:r>
            <w:r>
              <w:rPr>
                <w:rFonts w:hint="eastAsia" w:ascii="宋体" w:hAnsi="宋体" w:eastAsia="宋体" w:cs="宋体"/>
                <w:color w:val="auto"/>
                <w:sz w:val="24"/>
                <w:szCs w:val="24"/>
                <w:highlight w:val="none"/>
                <w:u w:val="none" w:color="auto"/>
              </w:rPr>
              <w:t>名</w:t>
            </w:r>
            <w:r>
              <w:rPr>
                <w:rFonts w:hint="eastAsia" w:ascii="宋体" w:hAnsi="宋体" w:eastAsia="宋体" w:cs="宋体"/>
                <w:color w:val="auto"/>
                <w:sz w:val="24"/>
                <w:szCs w:val="24"/>
                <w:highlight w:val="none"/>
                <w:u w:val="none" w:color="auto"/>
                <w:lang w:val="en-US" w:eastAsia="zh-CN"/>
              </w:rPr>
              <w:t>职工</w:t>
            </w:r>
            <w:r>
              <w:rPr>
                <w:rFonts w:hint="eastAsia" w:ascii="宋体" w:hAnsi="宋体" w:eastAsia="宋体" w:cs="宋体"/>
                <w:color w:val="auto"/>
                <w:sz w:val="24"/>
                <w:szCs w:val="24"/>
                <w:highlight w:val="none"/>
                <w:u w:val="none" w:color="auto"/>
              </w:rPr>
              <w:t>，年工作</w:t>
            </w:r>
            <w:r>
              <w:rPr>
                <w:rFonts w:hint="eastAsia" w:ascii="宋体" w:hAnsi="宋体" w:eastAsia="宋体" w:cs="宋体"/>
                <w:color w:val="auto"/>
                <w:sz w:val="24"/>
                <w:szCs w:val="24"/>
                <w:highlight w:val="none"/>
                <w:u w:val="none" w:color="auto"/>
                <w:lang w:val="en-US" w:eastAsia="zh-CN"/>
              </w:rPr>
              <w:t>300</w:t>
            </w:r>
            <w:r>
              <w:rPr>
                <w:rFonts w:hint="eastAsia" w:ascii="宋体" w:hAnsi="宋体" w:eastAsia="宋体" w:cs="宋体"/>
                <w:color w:val="auto"/>
                <w:sz w:val="24"/>
                <w:szCs w:val="24"/>
                <w:highlight w:val="none"/>
                <w:u w:val="none" w:color="auto"/>
              </w:rPr>
              <w:t>天，</w:t>
            </w:r>
            <w:r>
              <w:rPr>
                <w:rFonts w:hint="eastAsia" w:ascii="宋体" w:hAnsi="宋体" w:eastAsia="宋体" w:cs="宋体"/>
                <w:color w:val="auto"/>
                <w:sz w:val="24"/>
                <w:szCs w:val="24"/>
                <w:highlight w:val="none"/>
                <w:u w:val="none" w:color="auto"/>
                <w:lang w:val="en-US" w:eastAsia="zh-CN"/>
              </w:rPr>
              <w:t>均不在厂内食宿</w:t>
            </w:r>
            <w:r>
              <w:rPr>
                <w:rFonts w:hint="eastAsia" w:ascii="宋体" w:hAnsi="宋体" w:eastAsia="宋体" w:cs="宋体"/>
                <w:color w:val="auto"/>
                <w:sz w:val="24"/>
                <w:szCs w:val="24"/>
                <w:highlight w:val="none"/>
                <w:u w:val="none" w:color="auto"/>
              </w:rPr>
              <w:t>，参照《湖南省地方标准用水定额》（DB43/T388-20</w:t>
            </w:r>
            <w:r>
              <w:rPr>
                <w:rFonts w:hint="eastAsia" w:ascii="宋体" w:hAnsi="宋体" w:eastAsia="宋体" w:cs="宋体"/>
                <w:color w:val="auto"/>
                <w:sz w:val="24"/>
                <w:szCs w:val="24"/>
                <w:highlight w:val="none"/>
                <w:u w:val="none" w:color="auto"/>
                <w:lang w:val="en-US" w:eastAsia="zh-CN"/>
              </w:rPr>
              <w:t>20</w:t>
            </w:r>
            <w:r>
              <w:rPr>
                <w:rFonts w:hint="eastAsia" w:ascii="宋体" w:hAnsi="宋体" w:eastAsia="宋体" w:cs="宋体"/>
                <w:color w:val="auto"/>
                <w:sz w:val="24"/>
                <w:szCs w:val="24"/>
                <w:highlight w:val="none"/>
                <w:u w:val="none" w:color="auto"/>
              </w:rPr>
              <w:t>），</w:t>
            </w:r>
            <w:r>
              <w:rPr>
                <w:rFonts w:hint="eastAsia" w:ascii="宋体" w:hAnsi="宋体" w:eastAsia="宋体" w:cs="宋体"/>
                <w:color w:val="auto"/>
                <w:sz w:val="24"/>
                <w:szCs w:val="24"/>
                <w:highlight w:val="none"/>
                <w:u w:val="none" w:color="auto"/>
                <w:lang w:val="en-US" w:eastAsia="zh-CN"/>
              </w:rPr>
              <w:t>不</w:t>
            </w:r>
            <w:r>
              <w:rPr>
                <w:rFonts w:hint="eastAsia" w:ascii="宋体" w:hAnsi="宋体" w:cs="宋体"/>
                <w:color w:val="auto"/>
                <w:sz w:val="24"/>
                <w:szCs w:val="24"/>
                <w:highlight w:val="none"/>
                <w:u w:val="none" w:color="auto"/>
                <w:lang w:val="en-US" w:eastAsia="zh-CN"/>
              </w:rPr>
              <w:t>在</w:t>
            </w:r>
            <w:r>
              <w:rPr>
                <w:rFonts w:hint="eastAsia" w:ascii="宋体" w:hAnsi="宋体" w:eastAsia="宋体" w:cs="宋体"/>
                <w:color w:val="auto"/>
                <w:sz w:val="24"/>
                <w:szCs w:val="24"/>
                <w:highlight w:val="none"/>
                <w:u w:val="none" w:color="auto"/>
                <w:lang w:val="en-US" w:eastAsia="zh-CN"/>
              </w:rPr>
              <w:t>厂区食宿工作人员用水量按</w:t>
            </w:r>
            <w:r>
              <w:rPr>
                <w:rFonts w:hint="eastAsia" w:ascii="宋体" w:hAnsi="宋体" w:cs="宋体"/>
                <w:color w:val="auto"/>
                <w:sz w:val="24"/>
                <w:szCs w:val="24"/>
                <w:highlight w:val="none"/>
                <w:u w:val="none" w:color="auto"/>
                <w:lang w:val="en-US" w:eastAsia="zh-CN"/>
              </w:rPr>
              <w:t>45</w:t>
            </w:r>
            <w:r>
              <w:rPr>
                <w:rFonts w:hint="eastAsia" w:ascii="宋体" w:hAnsi="宋体" w:eastAsia="宋体" w:cs="宋体"/>
                <w:color w:val="auto"/>
                <w:sz w:val="24"/>
                <w:szCs w:val="24"/>
                <w:highlight w:val="none"/>
                <w:u w:val="none" w:color="auto"/>
              </w:rPr>
              <w:t>L/人•d计，则项目员工生活用水量为</w:t>
            </w:r>
            <w:r>
              <w:rPr>
                <w:rFonts w:hint="eastAsia" w:ascii="宋体" w:hAnsi="宋体" w:cs="宋体"/>
                <w:color w:val="auto"/>
                <w:sz w:val="24"/>
                <w:szCs w:val="24"/>
                <w:highlight w:val="none"/>
                <w:u w:val="none" w:color="auto"/>
                <w:lang w:eastAsia="zh-CN"/>
              </w:rPr>
              <w:t>0.81m3/d</w:t>
            </w:r>
            <w:r>
              <w:rPr>
                <w:rFonts w:hint="eastAsia" w:ascii="宋体" w:hAnsi="宋体" w:eastAsia="宋体" w:cs="宋体"/>
                <w:color w:val="auto"/>
                <w:sz w:val="24"/>
                <w:szCs w:val="24"/>
                <w:highlight w:val="none"/>
                <w:u w:val="none" w:color="auto"/>
              </w:rPr>
              <w:t>（</w:t>
            </w:r>
            <w:r>
              <w:rPr>
                <w:rFonts w:hint="eastAsia" w:ascii="宋体" w:hAnsi="宋体" w:cs="宋体"/>
                <w:color w:val="auto"/>
                <w:sz w:val="24"/>
                <w:szCs w:val="24"/>
                <w:highlight w:val="none"/>
                <w:u w:val="none" w:color="auto"/>
                <w:lang w:eastAsia="zh-CN"/>
              </w:rPr>
              <w:t>243m3/a</w:t>
            </w:r>
            <w:r>
              <w:rPr>
                <w:rFonts w:hint="eastAsia" w:ascii="宋体" w:hAnsi="宋体" w:eastAsia="宋体" w:cs="宋体"/>
                <w:color w:val="auto"/>
                <w:sz w:val="24"/>
                <w:szCs w:val="24"/>
                <w:highlight w:val="none"/>
                <w:u w:val="none" w:color="auto"/>
              </w:rPr>
              <w:t>），污水产生量按用水量的0.8计，则本项目污水产生量为</w:t>
            </w:r>
            <w:r>
              <w:rPr>
                <w:rFonts w:hint="eastAsia" w:ascii="宋体" w:hAnsi="宋体" w:cs="宋体"/>
                <w:color w:val="auto"/>
                <w:sz w:val="24"/>
                <w:szCs w:val="24"/>
                <w:highlight w:val="none"/>
                <w:u w:val="none" w:color="auto"/>
                <w:lang w:eastAsia="zh-CN"/>
              </w:rPr>
              <w:t>0.648</w:t>
            </w:r>
            <w:r>
              <w:rPr>
                <w:rFonts w:hint="eastAsia" w:ascii="宋体" w:hAnsi="宋体" w:eastAsia="宋体" w:cs="宋体"/>
                <w:color w:val="auto"/>
                <w:sz w:val="24"/>
                <w:szCs w:val="24"/>
                <w:highlight w:val="none"/>
                <w:u w:val="none" w:color="auto"/>
              </w:rPr>
              <w:t>m</w:t>
            </w:r>
            <w:r>
              <w:rPr>
                <w:rFonts w:hint="eastAsia" w:ascii="宋体" w:hAnsi="宋体" w:eastAsia="宋体" w:cs="宋体"/>
                <w:color w:val="auto"/>
                <w:sz w:val="24"/>
                <w:szCs w:val="24"/>
                <w:highlight w:val="none"/>
                <w:u w:val="none" w:color="auto"/>
                <w:vertAlign w:val="superscript"/>
              </w:rPr>
              <w:t>3</w:t>
            </w:r>
            <w:r>
              <w:rPr>
                <w:rFonts w:hint="eastAsia" w:ascii="宋体" w:hAnsi="宋体" w:eastAsia="宋体" w:cs="宋体"/>
                <w:color w:val="auto"/>
                <w:sz w:val="24"/>
                <w:szCs w:val="24"/>
                <w:highlight w:val="none"/>
                <w:u w:val="none" w:color="auto"/>
              </w:rPr>
              <w:t>/d（</w:t>
            </w:r>
            <w:r>
              <w:rPr>
                <w:rFonts w:hint="eastAsia" w:ascii="宋体" w:hAnsi="宋体" w:cs="宋体"/>
                <w:color w:val="auto"/>
                <w:sz w:val="24"/>
                <w:szCs w:val="24"/>
                <w:highlight w:val="none"/>
                <w:u w:val="none" w:color="auto"/>
                <w:lang w:eastAsia="zh-CN"/>
              </w:rPr>
              <w:t>194.4</w:t>
            </w:r>
            <w:r>
              <w:rPr>
                <w:rFonts w:hint="eastAsia" w:ascii="宋体" w:hAnsi="宋体" w:eastAsia="宋体" w:cs="宋体"/>
                <w:color w:val="auto"/>
                <w:sz w:val="24"/>
                <w:szCs w:val="24"/>
                <w:highlight w:val="none"/>
                <w:u w:val="none" w:color="auto"/>
              </w:rPr>
              <w:t>m</w:t>
            </w:r>
            <w:r>
              <w:rPr>
                <w:rFonts w:hint="eastAsia" w:ascii="宋体" w:hAnsi="宋体" w:eastAsia="宋体" w:cs="宋体"/>
                <w:color w:val="auto"/>
                <w:sz w:val="24"/>
                <w:szCs w:val="24"/>
                <w:highlight w:val="none"/>
                <w:u w:val="none" w:color="auto"/>
                <w:vertAlign w:val="superscript"/>
              </w:rPr>
              <w:t>3</w:t>
            </w:r>
            <w:r>
              <w:rPr>
                <w:rFonts w:hint="eastAsia" w:ascii="宋体" w:hAnsi="宋体" w:eastAsia="宋体" w:cs="宋体"/>
                <w:color w:val="auto"/>
                <w:sz w:val="24"/>
                <w:szCs w:val="24"/>
                <w:highlight w:val="none"/>
                <w:u w:val="none" w:color="auto"/>
              </w:rPr>
              <w:t>/a），主要污染物为CODcr 300mg/L、BOD</w:t>
            </w:r>
            <w:r>
              <w:rPr>
                <w:rFonts w:hint="eastAsia" w:ascii="宋体" w:hAnsi="宋体" w:eastAsia="宋体" w:cs="宋体"/>
                <w:color w:val="auto"/>
                <w:sz w:val="24"/>
                <w:szCs w:val="24"/>
                <w:highlight w:val="none"/>
                <w:u w:val="none" w:color="auto"/>
                <w:vertAlign w:val="subscript"/>
              </w:rPr>
              <w:t>5</w:t>
            </w:r>
            <w:r>
              <w:rPr>
                <w:rFonts w:hint="eastAsia" w:ascii="宋体" w:hAnsi="宋体" w:eastAsia="宋体" w:cs="宋体"/>
                <w:color w:val="auto"/>
                <w:sz w:val="24"/>
                <w:szCs w:val="24"/>
                <w:highlight w:val="none"/>
                <w:u w:val="none" w:color="auto"/>
              </w:rPr>
              <w:t>180mg/L、SS 150mg/L、氨氮40mg/L、动植物油20 mg/L</w:t>
            </w:r>
            <w:r>
              <w:rPr>
                <w:rFonts w:hint="eastAsia" w:ascii="宋体" w:hAnsi="宋体" w:eastAsia="宋体" w:cs="宋体"/>
                <w:color w:val="auto"/>
                <w:sz w:val="24"/>
                <w:szCs w:val="24"/>
                <w:highlight w:val="none"/>
                <w:u w:val="none" w:color="auto"/>
                <w:lang w:eastAsia="zh-CN"/>
              </w:rPr>
              <w:t>。</w:t>
            </w:r>
          </w:p>
          <w:p>
            <w:pPr>
              <w:spacing w:line="360" w:lineRule="auto"/>
              <w:ind w:firstLine="480" w:firstLineChars="200"/>
              <w:rPr>
                <w:rFonts w:ascii="Times New Roman" w:hAnsi="Times New Roman"/>
                <w:color w:val="auto"/>
                <w:sz w:val="24"/>
                <w:highlight w:val="none"/>
                <w:u w:val="none" w:color="auto"/>
              </w:rPr>
            </w:pPr>
            <w:r>
              <w:rPr>
                <w:rFonts w:hint="eastAsia" w:ascii="Times New Roman" w:hAnsi="Times New Roman" w:eastAsia="宋体" w:cs="Times New Roman"/>
                <w:color w:val="auto"/>
                <w:sz w:val="24"/>
                <w:highlight w:val="none"/>
                <w:u w:val="none" w:color="auto"/>
                <w:lang w:val="en-US" w:eastAsia="zh-CN"/>
              </w:rPr>
              <w:t>总用水量</w:t>
            </w:r>
            <w:r>
              <w:rPr>
                <w:rFonts w:hint="eastAsia" w:ascii="Times New Roman" w:hAnsi="Times New Roman" w:cs="Times New Roman"/>
                <w:color w:val="auto"/>
                <w:sz w:val="24"/>
                <w:highlight w:val="none"/>
                <w:u w:val="none" w:color="auto"/>
                <w:lang w:val="en-US" w:eastAsia="zh-CN"/>
              </w:rPr>
              <w:t>3005763</w:t>
            </w:r>
            <w:r>
              <w:rPr>
                <w:rFonts w:hint="eastAsia" w:ascii="Times New Roman" w:hAnsi="Times New Roman" w:eastAsia="宋体" w:cs="Times New Roman"/>
                <w:color w:val="auto"/>
                <w:sz w:val="24"/>
                <w:highlight w:val="none"/>
                <w:u w:val="none" w:color="auto"/>
                <w:lang w:val="en-US" w:eastAsia="zh-CN"/>
              </w:rPr>
              <w:t>m</w:t>
            </w:r>
            <w:r>
              <w:rPr>
                <w:rFonts w:hint="eastAsia" w:ascii="Times New Roman" w:hAnsi="Times New Roman" w:eastAsia="宋体" w:cs="Times New Roman"/>
                <w:color w:val="auto"/>
                <w:sz w:val="24"/>
                <w:highlight w:val="none"/>
                <w:u w:val="none" w:color="auto"/>
                <w:vertAlign w:val="superscript"/>
                <w:lang w:val="en-US" w:eastAsia="zh-CN"/>
              </w:rPr>
              <w:t>3</w:t>
            </w:r>
            <w:r>
              <w:rPr>
                <w:rFonts w:hint="eastAsia" w:ascii="Times New Roman" w:hAnsi="Times New Roman" w:eastAsia="宋体" w:cs="Times New Roman"/>
                <w:color w:val="auto"/>
                <w:sz w:val="24"/>
                <w:highlight w:val="none"/>
                <w:u w:val="none" w:color="auto"/>
                <w:lang w:val="en-US" w:eastAsia="zh-CN"/>
              </w:rPr>
              <w:t>/a。</w:t>
            </w:r>
          </w:p>
          <w:p>
            <w:pPr>
              <w:spacing w:line="360" w:lineRule="auto"/>
              <w:ind w:firstLine="480" w:firstLineChars="200"/>
              <w:rPr>
                <w:rFonts w:hint="eastAsia" w:ascii="Times New Roman" w:hAnsi="Times New Roman" w:eastAsia="宋体"/>
                <w:color w:val="auto"/>
                <w:sz w:val="24"/>
                <w:highlight w:val="none"/>
                <w:u w:val="none" w:color="auto"/>
                <w:lang w:eastAsia="zh-CN"/>
              </w:rPr>
            </w:pPr>
            <w:r>
              <w:rPr>
                <w:rFonts w:hint="eastAsia" w:ascii="Times New Roman" w:hAnsi="Times New Roman"/>
                <w:color w:val="auto"/>
                <w:sz w:val="24"/>
                <w:highlight w:val="none"/>
                <w:u w:val="none" w:color="auto"/>
                <w:lang w:eastAsia="zh-CN"/>
              </w:rPr>
              <w:t>（</w:t>
            </w:r>
            <w:r>
              <w:rPr>
                <w:rFonts w:hint="eastAsia" w:ascii="Times New Roman" w:hAnsi="Times New Roman"/>
                <w:color w:val="auto"/>
                <w:sz w:val="24"/>
                <w:highlight w:val="none"/>
                <w:u w:val="none" w:color="auto"/>
                <w:lang w:val="en-US" w:eastAsia="zh-CN"/>
              </w:rPr>
              <w:t>2</w:t>
            </w:r>
            <w:r>
              <w:rPr>
                <w:rFonts w:hint="eastAsia" w:ascii="Times New Roman" w:hAnsi="Times New Roman"/>
                <w:color w:val="auto"/>
                <w:sz w:val="24"/>
                <w:highlight w:val="none"/>
                <w:u w:val="none" w:color="auto"/>
                <w:lang w:eastAsia="zh-CN"/>
              </w:rPr>
              <w:t>）排水</w:t>
            </w:r>
          </w:p>
          <w:p>
            <w:pPr>
              <w:spacing w:line="360" w:lineRule="auto"/>
              <w:ind w:firstLine="480" w:firstLineChars="200"/>
              <w:rPr>
                <w:rFonts w:hint="eastAsia" w:ascii="Times New Roman" w:hAnsi="Times New Roman"/>
                <w:color w:val="auto"/>
                <w:sz w:val="24"/>
                <w:szCs w:val="24"/>
                <w:highlight w:val="none"/>
                <w:u w:val="none" w:color="auto"/>
                <w:lang w:eastAsia="zh-CN"/>
              </w:rPr>
            </w:pPr>
            <w:r>
              <w:rPr>
                <w:rFonts w:hint="eastAsia" w:ascii="Times New Roman" w:hAnsi="Times New Roman" w:eastAsia="宋体" w:cs="Times New Roman"/>
                <w:color w:val="auto"/>
                <w:sz w:val="24"/>
                <w:highlight w:val="none"/>
                <w:u w:val="none" w:color="auto"/>
                <w:lang w:val="en-US" w:eastAsia="zh-CN"/>
              </w:rPr>
              <w:t>项目排水采用雨污分流制。</w:t>
            </w:r>
            <w:r>
              <w:rPr>
                <w:rFonts w:hint="eastAsia" w:ascii="Times New Roman" w:hAnsi="Times New Roman"/>
                <w:color w:val="auto"/>
                <w:sz w:val="24"/>
                <w:szCs w:val="24"/>
                <w:highlight w:val="none"/>
                <w:u w:val="none" w:color="auto"/>
              </w:rPr>
              <w:t>洗砂废水、初期雨水经沉淀后回用，不外排；</w:t>
            </w:r>
            <w:r>
              <w:rPr>
                <w:rFonts w:ascii="Times New Roman" w:hAnsi="Times New Roman"/>
                <w:color w:val="auto"/>
                <w:sz w:val="24"/>
                <w:szCs w:val="24"/>
                <w:highlight w:val="none"/>
                <w:u w:val="none" w:color="auto"/>
              </w:rPr>
              <w:t>生活污水经化粪池处理后作为</w:t>
            </w:r>
            <w:r>
              <w:rPr>
                <w:rFonts w:hint="eastAsia" w:ascii="Times New Roman" w:hAnsi="Times New Roman"/>
                <w:color w:val="auto"/>
                <w:sz w:val="24"/>
                <w:szCs w:val="24"/>
                <w:highlight w:val="none"/>
                <w:u w:val="none" w:color="auto"/>
                <w:lang w:val="en-US" w:eastAsia="zh-CN"/>
              </w:rPr>
              <w:t>周边农林灌溉，</w:t>
            </w:r>
            <w:r>
              <w:rPr>
                <w:rFonts w:hint="eastAsia" w:ascii="Times New Roman" w:hAnsi="Times New Roman"/>
                <w:color w:val="auto"/>
                <w:sz w:val="24"/>
                <w:szCs w:val="24"/>
                <w:highlight w:val="none"/>
                <w:u w:val="none" w:color="auto"/>
              </w:rPr>
              <w:t>不外排</w:t>
            </w:r>
            <w:r>
              <w:rPr>
                <w:rFonts w:hint="eastAsia" w:ascii="Times New Roman" w:hAnsi="Times New Roman"/>
                <w:color w:val="auto"/>
                <w:sz w:val="24"/>
                <w:szCs w:val="24"/>
                <w:highlight w:val="none"/>
                <w:u w:val="none" w:color="auto"/>
                <w:lang w:eastAsia="zh-CN"/>
              </w:rPr>
              <w:t>。</w:t>
            </w:r>
          </w:p>
          <w:p>
            <w:pPr>
              <w:spacing w:line="360" w:lineRule="auto"/>
              <w:jc w:val="center"/>
              <w:rPr>
                <w:rFonts w:hint="eastAsia" w:ascii="Times New Roman" w:hAnsi="Times New Roman"/>
                <w:color w:val="auto"/>
                <w:sz w:val="24"/>
                <w:szCs w:val="24"/>
                <w:highlight w:val="none"/>
                <w:u w:val="none" w:color="auto"/>
                <w:lang w:eastAsia="zh-CN"/>
              </w:rPr>
            </w:pPr>
            <w:r>
              <w:rPr>
                <w:color w:val="auto"/>
                <w:highlight w:val="none"/>
              </w:rPr>
              <w:drawing>
                <wp:inline distT="0" distB="0" distL="114300" distR="114300">
                  <wp:extent cx="4448175" cy="3333750"/>
                  <wp:effectExtent l="0" t="0" r="9525" b="0"/>
                  <wp:docPr id="1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3"/>
                          <pic:cNvPicPr>
                            <a:picLocks noChangeAspect="1"/>
                          </pic:cNvPicPr>
                        </pic:nvPicPr>
                        <pic:blipFill>
                          <a:blip r:embed="rId12"/>
                          <a:stretch>
                            <a:fillRect/>
                          </a:stretch>
                        </pic:blipFill>
                        <pic:spPr>
                          <a:xfrm>
                            <a:off x="0" y="0"/>
                            <a:ext cx="4448175" cy="3333750"/>
                          </a:xfrm>
                          <a:prstGeom prst="rect">
                            <a:avLst/>
                          </a:prstGeom>
                          <a:noFill/>
                          <a:ln>
                            <a:noFill/>
                          </a:ln>
                        </pic:spPr>
                      </pic:pic>
                    </a:graphicData>
                  </a:graphic>
                </wp:inline>
              </w:drawing>
            </w:r>
          </w:p>
          <w:p>
            <w:pPr>
              <w:spacing w:line="240" w:lineRule="auto"/>
              <w:jc w:val="center"/>
              <w:rPr>
                <w:rFonts w:hint="default" w:ascii="Times New Roman" w:hAnsi="Times New Roman" w:eastAsia="宋体" w:cs="Times New Roman"/>
                <w:b/>
                <w:bCs w:val="0"/>
                <w:color w:val="auto"/>
                <w:spacing w:val="-4"/>
                <w:sz w:val="21"/>
                <w:szCs w:val="21"/>
                <w:highlight w:val="none"/>
                <w:u w:val="none" w:color="auto"/>
                <w:lang w:val="en-US" w:eastAsia="zh-CN"/>
              </w:rPr>
            </w:pPr>
            <w:r>
              <w:rPr>
                <w:rFonts w:hint="eastAsia" w:ascii="Times New Roman" w:hAnsi="Times New Roman" w:cs="Times New Roman"/>
                <w:color w:val="auto"/>
                <w:sz w:val="24"/>
                <w:highlight w:val="none"/>
                <w:u w:val="none" w:color="auto"/>
                <w:lang w:eastAsia="zh-CN"/>
              </w:rPr>
              <w:tab/>
            </w:r>
            <w:r>
              <w:rPr>
                <w:rFonts w:hint="eastAsia" w:ascii="Times New Roman" w:hAnsi="Times New Roman" w:eastAsia="宋体" w:cs="Times New Roman"/>
                <w:b/>
                <w:bCs w:val="0"/>
                <w:color w:val="auto"/>
                <w:spacing w:val="-4"/>
                <w:sz w:val="21"/>
                <w:szCs w:val="21"/>
                <w:highlight w:val="none"/>
                <w:u w:val="none" w:color="auto"/>
                <w:lang w:val="en-US" w:eastAsia="zh-CN"/>
              </w:rPr>
              <w:t>图2</w:t>
            </w:r>
            <w:r>
              <w:rPr>
                <w:rFonts w:hint="default" w:ascii="Times New Roman" w:hAnsi="Times New Roman" w:eastAsia="宋体" w:cs="Times New Roman"/>
                <w:b/>
                <w:bCs w:val="0"/>
                <w:color w:val="auto"/>
                <w:spacing w:val="-4"/>
                <w:sz w:val="21"/>
                <w:szCs w:val="21"/>
                <w:highlight w:val="none"/>
                <w:u w:val="none" w:color="auto"/>
                <w:lang w:val="en-US" w:eastAsia="zh-CN"/>
              </w:rPr>
              <w:t>-</w:t>
            </w:r>
            <w:r>
              <w:rPr>
                <w:rFonts w:hint="eastAsia" w:ascii="Times New Roman" w:hAnsi="Times New Roman" w:eastAsia="宋体" w:cs="Times New Roman"/>
                <w:b/>
                <w:bCs w:val="0"/>
                <w:color w:val="auto"/>
                <w:spacing w:val="-4"/>
                <w:sz w:val="21"/>
                <w:szCs w:val="21"/>
                <w:highlight w:val="none"/>
                <w:u w:val="none" w:color="auto"/>
                <w:lang w:val="en-US" w:eastAsia="zh-CN"/>
              </w:rPr>
              <w:t>1</w:t>
            </w:r>
            <w:r>
              <w:rPr>
                <w:rFonts w:hint="default" w:ascii="Times New Roman" w:hAnsi="Times New Roman" w:eastAsia="宋体" w:cs="Times New Roman"/>
                <w:b/>
                <w:bCs w:val="0"/>
                <w:color w:val="auto"/>
                <w:spacing w:val="-4"/>
                <w:sz w:val="21"/>
                <w:szCs w:val="21"/>
                <w:highlight w:val="none"/>
                <w:u w:val="none" w:color="auto"/>
                <w:lang w:val="en-US" w:eastAsia="zh-CN"/>
              </w:rPr>
              <w:t xml:space="preserve"> 项目水平衡图</w:t>
            </w:r>
            <w:r>
              <w:rPr>
                <w:rFonts w:hint="eastAsia" w:ascii="Times New Roman" w:hAnsi="Times New Roman" w:eastAsia="宋体" w:cs="Times New Roman"/>
                <w:b/>
                <w:bCs w:val="0"/>
                <w:color w:val="auto"/>
                <w:spacing w:val="-4"/>
                <w:sz w:val="21"/>
                <w:szCs w:val="21"/>
                <w:highlight w:val="none"/>
                <w:u w:val="none" w:color="auto"/>
                <w:lang w:val="en-US" w:eastAsia="zh-CN"/>
              </w:rPr>
              <w:t xml:space="preserve"> （m</w:t>
            </w:r>
            <w:r>
              <w:rPr>
                <w:rFonts w:hint="eastAsia" w:ascii="Times New Roman" w:hAnsi="Times New Roman" w:eastAsia="宋体" w:cs="Times New Roman"/>
                <w:b/>
                <w:bCs w:val="0"/>
                <w:color w:val="auto"/>
                <w:spacing w:val="-4"/>
                <w:sz w:val="21"/>
                <w:szCs w:val="21"/>
                <w:highlight w:val="none"/>
                <w:u w:val="none" w:color="auto"/>
                <w:vertAlign w:val="superscript"/>
                <w:lang w:val="en-US" w:eastAsia="zh-CN"/>
              </w:rPr>
              <w:t>3</w:t>
            </w:r>
            <w:r>
              <w:rPr>
                <w:rFonts w:hint="eastAsia" w:ascii="Times New Roman" w:hAnsi="Times New Roman" w:eastAsia="宋体" w:cs="Times New Roman"/>
                <w:b/>
                <w:bCs w:val="0"/>
                <w:color w:val="auto"/>
                <w:spacing w:val="-4"/>
                <w:sz w:val="21"/>
                <w:szCs w:val="21"/>
                <w:highlight w:val="none"/>
                <w:u w:val="none" w:color="auto"/>
                <w:lang w:val="en-US" w:eastAsia="zh-CN"/>
              </w:rPr>
              <w:t>/d）</w:t>
            </w:r>
          </w:p>
          <w:p>
            <w:pPr>
              <w:adjustRightInd w:val="0"/>
              <w:spacing w:line="336" w:lineRule="auto"/>
              <w:ind w:firstLine="420" w:firstLineChars="200"/>
              <w:rPr>
                <w:rFonts w:hint="default" w:ascii="Times New Roman" w:hAnsi="Times New Roman" w:eastAsia="宋体" w:cs="Times New Roman"/>
                <w:bCs/>
                <w:color w:val="auto"/>
                <w:szCs w:val="21"/>
                <w:highlight w:val="none"/>
                <w:u w:val="none" w:color="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51" w:type="pct"/>
            <w:vAlign w:val="center"/>
          </w:tcPr>
          <w:p>
            <w:pPr>
              <w:pStyle w:val="33"/>
              <w:adjustRightInd w:val="0"/>
              <w:snapToGrid w:val="0"/>
              <w:spacing w:before="0" w:beforeAutospacing="0" w:after="0" w:afterAutospacing="0"/>
              <w:jc w:val="center"/>
              <w:rPr>
                <w:rFonts w:hint="default" w:ascii="Times New Roman" w:hAnsi="Times New Roman" w:eastAsia="宋体" w:cs="Times New Roman"/>
                <w:color w:val="auto"/>
                <w:sz w:val="22"/>
                <w:szCs w:val="22"/>
                <w:highlight w:val="none"/>
                <w:u w:val="none" w:color="auto"/>
              </w:rPr>
            </w:pPr>
            <w:r>
              <w:rPr>
                <w:rFonts w:hint="default" w:ascii="Times New Roman" w:hAnsi="Times New Roman" w:eastAsia="宋体" w:cs="Times New Roman"/>
                <w:color w:val="auto"/>
                <w:sz w:val="24"/>
                <w:szCs w:val="24"/>
                <w:highlight w:val="none"/>
                <w:u w:val="none" w:color="auto"/>
              </w:rPr>
              <w:t>工艺流程和产排污环节</w:t>
            </w:r>
          </w:p>
        </w:tc>
        <w:tc>
          <w:tcPr>
            <w:tcW w:w="4748" w:type="pct"/>
          </w:tcPr>
          <w:p>
            <w:pPr>
              <w:autoSpaceDE w:val="0"/>
              <w:autoSpaceDN w:val="0"/>
              <w:adjustRightInd w:val="0"/>
              <w:spacing w:line="360" w:lineRule="auto"/>
              <w:ind w:firstLine="482" w:firstLineChars="200"/>
              <w:jc w:val="left"/>
              <w:rPr>
                <w:rFonts w:hint="default" w:ascii="Times New Roman" w:hAnsi="Times New Roman" w:eastAsia="宋体" w:cs="Times New Roman"/>
                <w:b/>
                <w:color w:val="auto"/>
                <w:kern w:val="0"/>
                <w:sz w:val="24"/>
                <w:highlight w:val="none"/>
                <w:u w:val="none" w:color="auto"/>
              </w:rPr>
            </w:pPr>
            <w:r>
              <w:rPr>
                <w:rFonts w:hint="default" w:ascii="Times New Roman" w:hAnsi="Times New Roman" w:eastAsia="宋体" w:cs="Times New Roman"/>
                <w:b/>
                <w:color w:val="auto"/>
                <w:kern w:val="0"/>
                <w:sz w:val="24"/>
                <w:highlight w:val="none"/>
                <w:u w:val="none" w:color="auto"/>
              </w:rPr>
              <w:t>1、施工期</w:t>
            </w:r>
            <w:r>
              <w:rPr>
                <w:rFonts w:hint="default" w:ascii="Times New Roman" w:hAnsi="Times New Roman" w:eastAsia="宋体" w:cs="Times New Roman"/>
                <w:b/>
                <w:bCs/>
                <w:color w:val="auto"/>
                <w:sz w:val="24"/>
                <w:highlight w:val="none"/>
                <w:u w:val="none" w:color="auto"/>
              </w:rPr>
              <w:t>工艺流程简述</w:t>
            </w:r>
          </w:p>
          <w:p>
            <w:pPr>
              <w:spacing w:line="360" w:lineRule="auto"/>
              <w:ind w:firstLine="480" w:firstLineChars="200"/>
              <w:rPr>
                <w:color w:val="auto"/>
                <w:szCs w:val="24"/>
                <w:highlight w:val="none"/>
                <w:u w:val="none" w:color="auto"/>
              </w:rPr>
            </w:pPr>
            <w:r>
              <w:rPr>
                <w:rFonts w:hint="eastAsia"/>
                <w:color w:val="auto"/>
                <w:sz w:val="24"/>
                <w:highlight w:val="none"/>
                <w:u w:val="none" w:color="auto"/>
              </w:rPr>
              <w:t>施工期工艺流程及产污环节如下图2-1所示：</w:t>
            </w:r>
          </w:p>
          <w:p>
            <w:pPr>
              <w:rPr>
                <w:color w:val="auto"/>
                <w:highlight w:val="none"/>
                <w:u w:val="none" w:color="auto"/>
              </w:rPr>
            </w:pPr>
          </w:p>
          <w:p>
            <w:pPr>
              <w:rPr>
                <w:color w:val="auto"/>
                <w:highlight w:val="none"/>
                <w:u w:val="none" w:color="auto"/>
              </w:rPr>
            </w:pPr>
          </w:p>
          <w:p>
            <w:pPr>
              <w:rPr>
                <w:color w:val="auto"/>
                <w:highlight w:val="none"/>
                <w:u w:val="none" w:color="auto"/>
              </w:rPr>
            </w:pPr>
          </w:p>
          <w:p>
            <w:pPr>
              <w:rPr>
                <w:color w:val="auto"/>
                <w:highlight w:val="none"/>
                <w:u w:val="none" w:color="auto"/>
              </w:rPr>
            </w:pPr>
            <w:r>
              <w:rPr>
                <w:rFonts w:hint="eastAsia"/>
                <w:color w:val="auto"/>
                <w:highlight w:val="none"/>
                <w:u w:val="none" w:color="auto"/>
              </w:rPr>
              <mc:AlternateContent>
                <mc:Choice Requires="wps">
                  <w:drawing>
                    <wp:anchor distT="0" distB="0" distL="114300" distR="114300" simplePos="0" relativeHeight="251663360" behindDoc="0" locked="0" layoutInCell="1" allowOverlap="1">
                      <wp:simplePos x="0" y="0"/>
                      <wp:positionH relativeFrom="column">
                        <wp:posOffset>617855</wp:posOffset>
                      </wp:positionH>
                      <wp:positionV relativeFrom="paragraph">
                        <wp:posOffset>103505</wp:posOffset>
                      </wp:positionV>
                      <wp:extent cx="1667510" cy="528320"/>
                      <wp:effectExtent l="4445" t="5080" r="23495" b="19050"/>
                      <wp:wrapNone/>
                      <wp:docPr id="24" name="文本框 24"/>
                      <wp:cNvGraphicFramePr/>
                      <a:graphic xmlns:a="http://schemas.openxmlformats.org/drawingml/2006/main">
                        <a:graphicData uri="http://schemas.microsoft.com/office/word/2010/wordprocessingShape">
                          <wps:wsp>
                            <wps:cNvSpPr txBox="1"/>
                            <wps:spPr>
                              <a:xfrm>
                                <a:off x="0" y="0"/>
                                <a:ext cx="1667510" cy="528320"/>
                              </a:xfrm>
                              <a:prstGeom prst="rect">
                                <a:avLst/>
                              </a:prstGeom>
                              <a:noFill/>
                              <a:ln>
                                <a:solidFill>
                                  <a:schemeClr val="tx1"/>
                                </a:solidFill>
                              </a:ln>
                            </wps:spPr>
                            <wps:txbx>
                              <w:txbxContent>
                                <w:p>
                                  <w:pPr>
                                    <w:jc w:val="center"/>
                                  </w:pPr>
                                  <w:r>
                                    <w:rPr>
                                      <w:rFonts w:hint="eastAsia"/>
                                    </w:rPr>
                                    <w:t>扬尘</w:t>
                                  </w:r>
                                  <w:r>
                                    <w:rPr>
                                      <w:rFonts w:hint="eastAsia"/>
                                      <w:lang w:eastAsia="zh-CN"/>
                                    </w:rPr>
                                    <w:t>、</w:t>
                                  </w:r>
                                  <w:r>
                                    <w:rPr>
                                      <w:rFonts w:hint="eastAsia"/>
                                    </w:rPr>
                                    <w:t>噪声</w:t>
                                  </w:r>
                                  <w:r>
                                    <w:rPr>
                                      <w:rFonts w:hint="eastAsia"/>
                                      <w:lang w:eastAsia="zh-CN"/>
                                    </w:rPr>
                                    <w:t>、</w:t>
                                  </w:r>
                                  <w:r>
                                    <w:rPr>
                                      <w:rFonts w:hint="eastAsia"/>
                                    </w:rPr>
                                    <w:t>废水</w:t>
                                  </w:r>
                                </w:p>
                                <w:p>
                                  <w:pPr>
                                    <w:jc w:val="center"/>
                                    <w:rPr>
                                      <w:rFonts w:hint="default" w:eastAsia="宋体"/>
                                      <w:lang w:val="en-US" w:eastAsia="zh-CN"/>
                                    </w:rPr>
                                  </w:pPr>
                                  <w:r>
                                    <w:rPr>
                                      <w:rFonts w:hint="eastAsia"/>
                                    </w:rPr>
                                    <w:t>建筑垃圾</w:t>
                                  </w:r>
                                  <w:r>
                                    <w:rPr>
                                      <w:rFonts w:hint="eastAsia"/>
                                      <w:lang w:eastAsia="zh-CN"/>
                                    </w:rPr>
                                    <w:t>、</w:t>
                                  </w:r>
                                  <w:r>
                                    <w:rPr>
                                      <w:rFonts w:hint="eastAsia"/>
                                      <w:lang w:val="en-US" w:eastAsia="zh-CN"/>
                                    </w:rPr>
                                    <w:t>土石方</w:t>
                                  </w:r>
                                </w:p>
                                <w:p>
                                  <w:pPr>
                                    <w:jc w:val="center"/>
                                  </w:pPr>
                                </w:p>
                              </w:txbxContent>
                            </wps:txbx>
                            <wps:bodyPr upright="1"/>
                          </wps:wsp>
                        </a:graphicData>
                      </a:graphic>
                    </wp:anchor>
                  </w:drawing>
                </mc:Choice>
                <mc:Fallback>
                  <w:pict>
                    <v:shape id="_x0000_s1026" o:spid="_x0000_s1026" o:spt="202" type="#_x0000_t202" style="position:absolute;left:0pt;margin-left:48.65pt;margin-top:8.15pt;height:41.6pt;width:131.3pt;z-index:251663360;mso-width-relative:page;mso-height-relative:page;" filled="f" stroked="t" coordsize="21600,21600" o:gfxdata="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h7jPrVAAAACAEAAA8AAAAAAAAAAQAgAAAAIgAAAGRycy9kb3ducmV2Lnht&#10;bFBLAQIUABQAAAAIAIdO4kBUgRPkwwEAAHkDAAAOAAAAAAAAAAEAIAAAACQBAABkcnMvZTJvRG9j&#10;LnhtbFBLBQYAAAAABgAGAFkBAABZBQAAAAA=&#10;">
                      <v:fill on="f" focussize="0,0"/>
                      <v:stroke color="#000000 [3213]" joinstyle="round"/>
                      <v:imagedata o:title=""/>
                      <o:lock v:ext="edit" aspectratio="f"/>
                      <v:textbox>
                        <w:txbxContent>
                          <w:p>
                            <w:pPr>
                              <w:jc w:val="center"/>
                            </w:pPr>
                            <w:r>
                              <w:rPr>
                                <w:rFonts w:hint="eastAsia"/>
                              </w:rPr>
                              <w:t>扬尘</w:t>
                            </w:r>
                            <w:r>
                              <w:rPr>
                                <w:rFonts w:hint="eastAsia"/>
                                <w:lang w:eastAsia="zh-CN"/>
                              </w:rPr>
                              <w:t>、</w:t>
                            </w:r>
                            <w:r>
                              <w:rPr>
                                <w:rFonts w:hint="eastAsia"/>
                              </w:rPr>
                              <w:t>噪声</w:t>
                            </w:r>
                            <w:r>
                              <w:rPr>
                                <w:rFonts w:hint="eastAsia"/>
                                <w:lang w:eastAsia="zh-CN"/>
                              </w:rPr>
                              <w:t>、</w:t>
                            </w:r>
                            <w:r>
                              <w:rPr>
                                <w:rFonts w:hint="eastAsia"/>
                              </w:rPr>
                              <w:t>废水</w:t>
                            </w:r>
                          </w:p>
                          <w:p>
                            <w:pPr>
                              <w:jc w:val="center"/>
                              <w:rPr>
                                <w:rFonts w:hint="default" w:eastAsia="宋体"/>
                                <w:lang w:val="en-US" w:eastAsia="zh-CN"/>
                              </w:rPr>
                            </w:pPr>
                            <w:r>
                              <w:rPr>
                                <w:rFonts w:hint="eastAsia"/>
                              </w:rPr>
                              <w:t>建筑垃圾</w:t>
                            </w:r>
                            <w:r>
                              <w:rPr>
                                <w:rFonts w:hint="eastAsia"/>
                                <w:lang w:eastAsia="zh-CN"/>
                              </w:rPr>
                              <w:t>、</w:t>
                            </w:r>
                            <w:r>
                              <w:rPr>
                                <w:rFonts w:hint="eastAsia"/>
                                <w:lang w:val="en-US" w:eastAsia="zh-CN"/>
                              </w:rPr>
                              <w:t>土石方</w:t>
                            </w:r>
                          </w:p>
                          <w:p>
                            <w:pPr>
                              <w:jc w:val="center"/>
                            </w:pPr>
                          </w:p>
                        </w:txbxContent>
                      </v:textbox>
                    </v:shape>
                  </w:pict>
                </mc:Fallback>
              </mc:AlternateContent>
            </w:r>
          </w:p>
          <w:p>
            <w:pPr>
              <w:spacing w:line="360" w:lineRule="auto"/>
              <w:ind w:firstLine="420" w:firstLineChars="200"/>
              <w:rPr>
                <w:b/>
                <w:color w:val="auto"/>
                <w:sz w:val="30"/>
                <w:szCs w:val="30"/>
                <w:highlight w:val="none"/>
                <w:u w:val="none" w:color="auto"/>
              </w:rPr>
            </w:pPr>
            <w:r>
              <w:rPr>
                <w:rFonts w:hint="eastAsia"/>
                <w:color w:val="auto"/>
                <w:highlight w:val="none"/>
                <w:u w:val="none" w:color="auto"/>
              </w:rPr>
              <mc:AlternateContent>
                <mc:Choice Requires="wps">
                  <w:drawing>
                    <wp:anchor distT="0" distB="0" distL="114300" distR="114300" simplePos="0" relativeHeight="251664384" behindDoc="0" locked="0" layoutInCell="1" allowOverlap="1">
                      <wp:simplePos x="0" y="0"/>
                      <wp:positionH relativeFrom="column">
                        <wp:posOffset>2941955</wp:posOffset>
                      </wp:positionH>
                      <wp:positionV relativeFrom="paragraph">
                        <wp:posOffset>98425</wp:posOffset>
                      </wp:positionV>
                      <wp:extent cx="554355" cy="34544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554355" cy="345440"/>
                              </a:xfrm>
                              <a:prstGeom prst="rect">
                                <a:avLst/>
                              </a:prstGeom>
                              <a:noFill/>
                              <a:ln>
                                <a:noFill/>
                              </a:ln>
                            </wps:spPr>
                            <wps:txbx>
                              <w:txbxContent>
                                <w:p>
                                  <w:pPr>
                                    <w:rPr>
                                      <w:rFonts w:hint="eastAsia" w:eastAsia="宋体"/>
                                      <w:lang w:val="en-US" w:eastAsia="zh-CN"/>
                                    </w:rPr>
                                  </w:pPr>
                                  <w:r>
                                    <w:rPr>
                                      <w:rFonts w:hint="eastAsia"/>
                                      <w:lang w:val="en-US" w:eastAsia="zh-CN"/>
                                    </w:rPr>
                                    <w:t>噪声</w:t>
                                  </w:r>
                                </w:p>
                              </w:txbxContent>
                            </wps:txbx>
                            <wps:bodyPr upright="1"/>
                          </wps:wsp>
                        </a:graphicData>
                      </a:graphic>
                    </wp:anchor>
                  </w:drawing>
                </mc:Choice>
                <mc:Fallback>
                  <w:pict>
                    <v:shape id="_x0000_s1026" o:spid="_x0000_s1026" o:spt="202" type="#_x0000_t202" style="position:absolute;left:0pt;margin-left:231.65pt;margin-top:7.75pt;height:27.2pt;width:43.65pt;z-index:251664384;mso-width-relative:page;mso-height-relative:page;" filled="f" stroked="f" coordsize="21600,21600" o:gfxdata="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AE+cf1gAA&#10;AAkBAAAPAAAAAAAAAAEAIAAAACIAAABkcnMvZG93bnJldi54bWxQSwECFAAUAAAACACHTuJA2gRg&#10;0q4BAABPAwAADgAAAAAAAAABACAAAAAlAQAAZHJzL2Uyb0RvYy54bWxQSwUGAAAAAAYABgBZAQAA&#10;RQUAAAAA&#10;">
                      <v:fill on="f" focussize="0,0"/>
                      <v:stroke on="f"/>
                      <v:imagedata o:title=""/>
                      <o:lock v:ext="edit" aspectratio="f"/>
                      <v:textbox>
                        <w:txbxContent>
                          <w:p>
                            <w:pPr>
                              <w:rPr>
                                <w:rFonts w:hint="eastAsia" w:eastAsia="宋体"/>
                                <w:lang w:val="en-US" w:eastAsia="zh-CN"/>
                              </w:rPr>
                            </w:pPr>
                            <w:r>
                              <w:rPr>
                                <w:rFonts w:hint="eastAsia"/>
                                <w:lang w:val="en-US" w:eastAsia="zh-CN"/>
                              </w:rPr>
                              <w:t>噪声</w:t>
                            </w:r>
                          </w:p>
                        </w:txbxContent>
                      </v:textbox>
                    </v:shape>
                  </w:pict>
                </mc:Fallback>
              </mc:AlternateContent>
            </w:r>
          </w:p>
          <w:p>
            <w:pPr>
              <w:spacing w:line="360" w:lineRule="auto"/>
              <w:rPr>
                <w:b/>
                <w:color w:val="auto"/>
                <w:sz w:val="30"/>
                <w:szCs w:val="30"/>
                <w:highlight w:val="none"/>
                <w:u w:val="none" w:color="auto"/>
              </w:rPr>
            </w:pPr>
            <w:r>
              <w:rPr>
                <w:b/>
                <w:color w:val="auto"/>
                <w:sz w:val="24"/>
                <w:highlight w:val="none"/>
                <w:u w:val="none" w:color="auto"/>
              </w:rPr>
              <mc:AlternateContent>
                <mc:Choice Requires="wps">
                  <w:drawing>
                    <wp:anchor distT="0" distB="0" distL="114300" distR="114300" simplePos="0" relativeHeight="251666432" behindDoc="0" locked="0" layoutInCell="1" allowOverlap="1">
                      <wp:simplePos x="0" y="0"/>
                      <wp:positionH relativeFrom="column">
                        <wp:posOffset>2037080</wp:posOffset>
                      </wp:positionH>
                      <wp:positionV relativeFrom="paragraph">
                        <wp:posOffset>147955</wp:posOffset>
                      </wp:positionV>
                      <wp:extent cx="10160" cy="430530"/>
                      <wp:effectExtent l="36195" t="0" r="29845" b="7620"/>
                      <wp:wrapNone/>
                      <wp:docPr id="26" name="直接连接符 26"/>
                      <wp:cNvGraphicFramePr/>
                      <a:graphic xmlns:a="http://schemas.openxmlformats.org/drawingml/2006/main">
                        <a:graphicData uri="http://schemas.microsoft.com/office/word/2010/wordprocessingShape">
                          <wps:wsp>
                            <wps:cNvCnPr/>
                            <wps:spPr>
                              <a:xfrm flipH="1" flipV="1">
                                <a:off x="0" y="0"/>
                                <a:ext cx="10160" cy="430530"/>
                              </a:xfrm>
                              <a:prstGeom prst="line">
                                <a:avLst/>
                              </a:prstGeom>
                              <a:ln w="19050" cap="flat" cmpd="sng">
                                <a:solidFill>
                                  <a:srgbClr val="000000"/>
                                </a:solidFill>
                                <a:prstDash val="dashDot"/>
                                <a:headEnd type="none" w="med" len="med"/>
                                <a:tailEnd type="stealth" w="med" len="med"/>
                              </a:ln>
                            </wps:spPr>
                            <wps:bodyPr/>
                          </wps:wsp>
                        </a:graphicData>
                      </a:graphic>
                    </wp:anchor>
                  </w:drawing>
                </mc:Choice>
                <mc:Fallback>
                  <w:pict>
                    <v:line id="_x0000_s1026" o:spid="_x0000_s1026" o:spt="20" style="position:absolute;left:0pt;flip:x y;margin-left:160.4pt;margin-top:11.65pt;height:33.9pt;width:0.8pt;z-index:251666432;mso-width-relative:page;mso-height-relative:page;" filled="f" stroked="t" coordsize="21600,21600" o:gfxdata="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W7sF82gAAAAkBAAAPAAAAAAAAAAEAIAAAACIA&#10;AABkcnMvZG93bnJldi54bWxQSwECFAAUAAAACACHTuJATjoUrwcCAAD3AwAADgAAAAAAAAABACAA&#10;AAApAQAAZHJzL2Uyb0RvYy54bWxQSwUGAAAAAAYABgBZAQAAogUAAAAA&#10;">
                      <v:fill on="f" focussize="0,0"/>
                      <v:stroke weight="1.5pt" color="#000000" joinstyle="round" dashstyle="dashDot" endarrow="classic"/>
                      <v:imagedata o:title=""/>
                      <o:lock v:ext="edit" aspectratio="f"/>
                    </v:line>
                  </w:pict>
                </mc:Fallback>
              </mc:AlternateContent>
            </w:r>
            <w:r>
              <w:rPr>
                <w:rFonts w:hint="eastAsia"/>
                <w:b/>
                <w:color w:val="auto"/>
                <w:sz w:val="24"/>
                <w:highlight w:val="none"/>
                <w:u w:val="none" w:color="auto"/>
              </w:rPr>
              <mc:AlternateContent>
                <mc:Choice Requires="wps">
                  <w:drawing>
                    <wp:anchor distT="0" distB="0" distL="114300" distR="114300" simplePos="0" relativeHeight="251670528" behindDoc="0" locked="0" layoutInCell="1" allowOverlap="1">
                      <wp:simplePos x="0" y="0"/>
                      <wp:positionH relativeFrom="column">
                        <wp:posOffset>789305</wp:posOffset>
                      </wp:positionH>
                      <wp:positionV relativeFrom="paragraph">
                        <wp:posOffset>196850</wp:posOffset>
                      </wp:positionV>
                      <wp:extent cx="0" cy="380365"/>
                      <wp:effectExtent l="38100" t="0" r="38100" b="635"/>
                      <wp:wrapNone/>
                      <wp:docPr id="28" name="直接连接符 28"/>
                      <wp:cNvGraphicFramePr/>
                      <a:graphic xmlns:a="http://schemas.openxmlformats.org/drawingml/2006/main">
                        <a:graphicData uri="http://schemas.microsoft.com/office/word/2010/wordprocessingShape">
                          <wps:wsp>
                            <wps:cNvCnPr/>
                            <wps:spPr>
                              <a:xfrm flipV="1">
                                <a:off x="0" y="0"/>
                                <a:ext cx="0" cy="380365"/>
                              </a:xfrm>
                              <a:prstGeom prst="line">
                                <a:avLst/>
                              </a:prstGeom>
                              <a:ln w="19050" cap="flat" cmpd="sng">
                                <a:solidFill>
                                  <a:srgbClr val="000000"/>
                                </a:solidFill>
                                <a:prstDash val="dashDot"/>
                                <a:headEnd type="none" w="med" len="med"/>
                                <a:tailEnd type="stealth" w="med" len="med"/>
                              </a:ln>
                            </wps:spPr>
                            <wps:bodyPr/>
                          </wps:wsp>
                        </a:graphicData>
                      </a:graphic>
                    </wp:anchor>
                  </w:drawing>
                </mc:Choice>
                <mc:Fallback>
                  <w:pict>
                    <v:line id="_x0000_s1026" o:spid="_x0000_s1026" o:spt="20" style="position:absolute;left:0pt;flip:y;margin-left:62.15pt;margin-top:15.5pt;height:29.95pt;width:0pt;z-index:251670528;mso-width-relative:page;mso-height-relative:page;" filled="f" stroked="t" coordsize="21600,21600" o:gfxdata="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3j03vWAAAACQEAAA8AAAAAAAAAAQAgAAAAIgAAAGRycy9kb3ducmV2Lnht&#10;bFBLAQIUABQAAAAIAIdO4kB1kPew+wEAAOkDAAAOAAAAAAAAAAEAIAAAACUBAABkcnMvZTJvRG9j&#10;LnhtbFBLBQYAAAAABgAGAFkBAACSBQAAAAA=&#10;">
                      <v:fill on="f" focussize="0,0"/>
                      <v:stroke weight="1.5pt" color="#000000" joinstyle="round" dashstyle="dashDot" endarrow="classic"/>
                      <v:imagedata o:title=""/>
                      <o:lock v:ext="edit" aspectratio="f"/>
                    </v:line>
                  </w:pict>
                </mc:Fallback>
              </mc:AlternateContent>
            </w:r>
            <w:r>
              <w:rPr>
                <w:b/>
                <w:color w:val="auto"/>
                <w:sz w:val="24"/>
                <w:highlight w:val="none"/>
                <w:u w:val="none" w:color="auto"/>
              </w:rPr>
              <mc:AlternateContent>
                <mc:Choice Requires="wps">
                  <w:drawing>
                    <wp:anchor distT="0" distB="0" distL="114300" distR="114300" simplePos="0" relativeHeight="251665408" behindDoc="0" locked="0" layoutInCell="1" allowOverlap="1">
                      <wp:simplePos x="0" y="0"/>
                      <wp:positionH relativeFrom="column">
                        <wp:posOffset>3211830</wp:posOffset>
                      </wp:positionH>
                      <wp:positionV relativeFrom="paragraph">
                        <wp:posOffset>156210</wp:posOffset>
                      </wp:positionV>
                      <wp:extent cx="10160" cy="430530"/>
                      <wp:effectExtent l="36195" t="0" r="29845" b="7620"/>
                      <wp:wrapNone/>
                      <wp:docPr id="29" name="直接连接符 29"/>
                      <wp:cNvGraphicFramePr/>
                      <a:graphic xmlns:a="http://schemas.openxmlformats.org/drawingml/2006/main">
                        <a:graphicData uri="http://schemas.microsoft.com/office/word/2010/wordprocessingShape">
                          <wps:wsp>
                            <wps:cNvCnPr/>
                            <wps:spPr>
                              <a:xfrm flipH="1" flipV="1">
                                <a:off x="0" y="0"/>
                                <a:ext cx="10160" cy="430530"/>
                              </a:xfrm>
                              <a:prstGeom prst="line">
                                <a:avLst/>
                              </a:prstGeom>
                              <a:ln w="19050" cap="flat" cmpd="sng">
                                <a:solidFill>
                                  <a:srgbClr val="000000"/>
                                </a:solidFill>
                                <a:prstDash val="dashDot"/>
                                <a:headEnd type="none" w="med" len="med"/>
                                <a:tailEnd type="stealth" w="med" len="med"/>
                              </a:ln>
                            </wps:spPr>
                            <wps:bodyPr/>
                          </wps:wsp>
                        </a:graphicData>
                      </a:graphic>
                    </wp:anchor>
                  </w:drawing>
                </mc:Choice>
                <mc:Fallback>
                  <w:pict>
                    <v:line id="_x0000_s1026" o:spid="_x0000_s1026" o:spt="20" style="position:absolute;left:0pt;flip:x y;margin-left:252.9pt;margin-top:12.3pt;height:33.9pt;width:0.8pt;z-index:251665408;mso-width-relative:page;mso-height-relative:page;" filled="f" stroked="t" coordsize="21600,21600" o:gfxdata="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LN2L9sAAAAJAQAADwAAAAAAAAABACAAAAAi&#10;AAAAZHJzL2Rvd25yZXYueG1sUEsBAhQAFAAAAAgAh07iQAWMY5EHAgAA9wMAAA4AAAAAAAAAAQAg&#10;AAAAKgEAAGRycy9lMm9Eb2MueG1sUEsFBgAAAAAGAAYAWQEAAKMFAAAAAA==&#10;">
                      <v:fill on="f" focussize="0,0"/>
                      <v:stroke weight="1.5pt" color="#000000" joinstyle="round" dashstyle="dashDot" endarrow="classic"/>
                      <v:imagedata o:title=""/>
                      <o:lock v:ext="edit" aspectratio="f"/>
                    </v:line>
                  </w:pict>
                </mc:Fallback>
              </mc:AlternateContent>
            </w:r>
          </w:p>
          <w:p>
            <w:pPr>
              <w:spacing w:line="360" w:lineRule="auto"/>
              <w:rPr>
                <w:b/>
                <w:color w:val="auto"/>
                <w:sz w:val="30"/>
                <w:szCs w:val="30"/>
                <w:highlight w:val="none"/>
                <w:u w:val="none" w:color="auto"/>
              </w:rPr>
            </w:pPr>
            <w:r>
              <w:rPr>
                <w:b/>
                <w:color w:val="auto"/>
                <w:sz w:val="24"/>
                <w:highlight w:val="none"/>
                <w:u w:val="none" w:color="auto"/>
              </w:rPr>
              <mc:AlternateContent>
                <mc:Choice Requires="wps">
                  <w:drawing>
                    <wp:anchor distT="0" distB="0" distL="114300" distR="114300" simplePos="0" relativeHeight="251668480" behindDoc="0" locked="0" layoutInCell="1" allowOverlap="1">
                      <wp:simplePos x="0" y="0"/>
                      <wp:positionH relativeFrom="column">
                        <wp:posOffset>389255</wp:posOffset>
                      </wp:positionH>
                      <wp:positionV relativeFrom="paragraph">
                        <wp:posOffset>271780</wp:posOffset>
                      </wp:positionV>
                      <wp:extent cx="789940" cy="306070"/>
                      <wp:effectExtent l="4445" t="4445" r="5715" b="13335"/>
                      <wp:wrapNone/>
                      <wp:docPr id="30" name="文本框 30"/>
                      <wp:cNvGraphicFramePr/>
                      <a:graphic xmlns:a="http://schemas.openxmlformats.org/drawingml/2006/main">
                        <a:graphicData uri="http://schemas.microsoft.com/office/word/2010/wordprocessingShape">
                          <wps:wsp>
                            <wps:cNvSpPr txBox="1"/>
                            <wps:spPr>
                              <a:xfrm>
                                <a:off x="0" y="0"/>
                                <a:ext cx="789940" cy="3060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基础工程</w:t>
                                  </w:r>
                                </w:p>
                              </w:txbxContent>
                            </wps:txbx>
                            <wps:bodyPr upright="1"/>
                          </wps:wsp>
                        </a:graphicData>
                      </a:graphic>
                    </wp:anchor>
                  </w:drawing>
                </mc:Choice>
                <mc:Fallback>
                  <w:pict>
                    <v:shape id="_x0000_s1026" o:spid="_x0000_s1026" o:spt="202" type="#_x0000_t202" style="position:absolute;left:0pt;margin-left:30.65pt;margin-top:21.4pt;height:24.1pt;width:62.2pt;z-index:251668480;mso-width-relative:page;mso-height-relative:page;" fillcolor="#FFFFFF" filled="t" stroked="t" coordsize="21600,21600" o:gfxdata="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0h3l9gAAAAIAQAADwAAAAAAAAABACAA&#10;AAAiAAAAZHJzL2Rvd25yZXYueG1sUEsBAhQAFAAAAAgAh07iQI8M2zwNAgAANwQAAA4AAAAAAAAA&#10;AQAgAAAAJwEAAGRycy9lMm9Eb2MueG1sUEsFBgAAAAAGAAYAWQEAAKYFAAAAAA==&#10;">
                      <v:fill on="t" focussize="0,0"/>
                      <v:stroke color="#000000" joinstyle="miter"/>
                      <v:imagedata o:title=""/>
                      <o:lock v:ext="edit" aspectratio="f"/>
                      <v:textbox>
                        <w:txbxContent>
                          <w:p>
                            <w:pPr>
                              <w:jc w:val="center"/>
                              <w:rPr>
                                <w:rFonts w:hint="default" w:eastAsia="宋体"/>
                                <w:lang w:val="en-US" w:eastAsia="zh-CN"/>
                              </w:rPr>
                            </w:pPr>
                            <w:r>
                              <w:rPr>
                                <w:rFonts w:hint="eastAsia"/>
                                <w:lang w:val="en-US" w:eastAsia="zh-CN"/>
                              </w:rPr>
                              <w:t>基础工程</w:t>
                            </w:r>
                          </w:p>
                        </w:txbxContent>
                      </v:textbox>
                    </v:shape>
                  </w:pict>
                </mc:Fallback>
              </mc:AlternateContent>
            </w:r>
            <w:r>
              <w:rPr>
                <w:color w:val="auto"/>
                <w:highlight w:val="none"/>
                <w:u w:val="none" w:color="auto"/>
              </w:rPr>
              <mc:AlternateContent>
                <mc:Choice Requires="wps">
                  <w:drawing>
                    <wp:anchor distT="0" distB="0" distL="114300" distR="114300" simplePos="0" relativeHeight="251660288" behindDoc="0" locked="0" layoutInCell="1" allowOverlap="1">
                      <wp:simplePos x="0" y="0"/>
                      <wp:positionH relativeFrom="column">
                        <wp:posOffset>1457325</wp:posOffset>
                      </wp:positionH>
                      <wp:positionV relativeFrom="paragraph">
                        <wp:posOffset>273685</wp:posOffset>
                      </wp:positionV>
                      <wp:extent cx="1096645" cy="313690"/>
                      <wp:effectExtent l="5080" t="5080" r="22225" b="5080"/>
                      <wp:wrapNone/>
                      <wp:docPr id="31" name="文本框 31"/>
                      <wp:cNvGraphicFramePr/>
                      <a:graphic xmlns:a="http://schemas.openxmlformats.org/drawingml/2006/main">
                        <a:graphicData uri="http://schemas.microsoft.com/office/word/2010/wordprocessingShape">
                          <wps:wsp>
                            <wps:cNvSpPr txBox="1"/>
                            <wps:spPr>
                              <a:xfrm>
                                <a:off x="0" y="0"/>
                                <a:ext cx="1096645" cy="313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主体工程</w:t>
                                  </w:r>
                                </w:p>
                              </w:txbxContent>
                            </wps:txbx>
                            <wps:bodyPr upright="1"/>
                          </wps:wsp>
                        </a:graphicData>
                      </a:graphic>
                    </wp:anchor>
                  </w:drawing>
                </mc:Choice>
                <mc:Fallback>
                  <w:pict>
                    <v:shape id="_x0000_s1026" o:spid="_x0000_s1026" o:spt="202" type="#_x0000_t202" style="position:absolute;left:0pt;margin-left:114.75pt;margin-top:21.55pt;height:24.7pt;width:86.35pt;z-index:251660288;mso-width-relative:page;mso-height-relative:page;" fillcolor="#FFFFFF" filled="t" stroked="t" coordsize="21600,21600" o:gfxdata="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5XI/P2QAAAAkBAAAPAAAAAAAAAAEA&#10;IAAAACIAAABkcnMvZG93bnJldi54bWxQSwECFAAUAAAACACHTuJA8loYvw4CAAA4BAAADgAAAAAA&#10;AAABACAAAAAoAQAAZHJzL2Uyb0RvYy54bWxQSwUGAAAAAAYABgBZAQAAqAUAAAAA&#10;">
                      <v:fill on="t" focussize="0,0"/>
                      <v:stroke color="#000000" joinstyle="miter"/>
                      <v:imagedata o:title=""/>
                      <o:lock v:ext="edit" aspectratio="f"/>
                      <v:textbox>
                        <w:txbxContent>
                          <w:p>
                            <w:pPr>
                              <w:jc w:val="center"/>
                              <w:rPr>
                                <w:rFonts w:hint="default" w:eastAsia="宋体"/>
                                <w:lang w:val="en-US" w:eastAsia="zh-CN"/>
                              </w:rPr>
                            </w:pPr>
                            <w:r>
                              <w:rPr>
                                <w:rFonts w:hint="eastAsia"/>
                                <w:lang w:val="en-US" w:eastAsia="zh-CN"/>
                              </w:rPr>
                              <w:t>主体工程</w:t>
                            </w:r>
                          </w:p>
                        </w:txbxContent>
                      </v:textbox>
                    </v:shape>
                  </w:pict>
                </mc:Fallback>
              </mc:AlternateContent>
            </w:r>
            <w:r>
              <w:rPr>
                <w:color w:val="auto"/>
                <w:highlight w:val="none"/>
                <w:u w:val="none" w:color="auto"/>
              </w:rPr>
              <mc:AlternateContent>
                <mc:Choice Requires="wps">
                  <w:drawing>
                    <wp:anchor distT="0" distB="0" distL="114300" distR="114300" simplePos="0" relativeHeight="251661312" behindDoc="0" locked="0" layoutInCell="1" allowOverlap="1">
                      <wp:simplePos x="0" y="0"/>
                      <wp:positionH relativeFrom="column">
                        <wp:posOffset>2818765</wp:posOffset>
                      </wp:positionH>
                      <wp:positionV relativeFrom="paragraph">
                        <wp:posOffset>281305</wp:posOffset>
                      </wp:positionV>
                      <wp:extent cx="855980" cy="306070"/>
                      <wp:effectExtent l="4445" t="5080" r="15875" b="12700"/>
                      <wp:wrapNone/>
                      <wp:docPr id="32" name="文本框 32"/>
                      <wp:cNvGraphicFramePr/>
                      <a:graphic xmlns:a="http://schemas.openxmlformats.org/drawingml/2006/main">
                        <a:graphicData uri="http://schemas.microsoft.com/office/word/2010/wordprocessingShape">
                          <wps:wsp>
                            <wps:cNvSpPr txBox="1"/>
                            <wps:spPr>
                              <a:xfrm>
                                <a:off x="0" y="0"/>
                                <a:ext cx="855980" cy="3060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设备安装</w:t>
                                  </w:r>
                                </w:p>
                              </w:txbxContent>
                            </wps:txbx>
                            <wps:bodyPr upright="1"/>
                          </wps:wsp>
                        </a:graphicData>
                      </a:graphic>
                    </wp:anchor>
                  </w:drawing>
                </mc:Choice>
                <mc:Fallback>
                  <w:pict>
                    <v:shape id="_x0000_s1026" o:spid="_x0000_s1026" o:spt="202" type="#_x0000_t202" style="position:absolute;left:0pt;margin-left:221.95pt;margin-top:22.15pt;height:24.1pt;width:67.4pt;z-index:251661312;mso-width-relative:page;mso-height-relative:page;" fillcolor="#FFFFFF" filled="t" stroked="t" coordsize="21600,21600" o:gfxdata="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9U6oQ2QAAAAkBAAAPAAAAAAAAAAEA&#10;IAAAACIAAABkcnMvZG93bnJldi54bWxQSwECFAAUAAAACACHTuJAdbplCQ4CAAA3BAAADgAAAAAA&#10;AAABACAAAAAoAQAAZHJzL2Uyb0RvYy54bWxQSwUGAAAAAAYABgBZAQAAqAUAAAAA&#10;">
                      <v:fill on="t" focussize="0,0"/>
                      <v:stroke color="#000000" joinstyle="miter"/>
                      <v:imagedata o:title=""/>
                      <o:lock v:ext="edit" aspectratio="f"/>
                      <v:textbox>
                        <w:txbxContent>
                          <w:p>
                            <w:pPr>
                              <w:jc w:val="center"/>
                              <w:rPr>
                                <w:rFonts w:hint="default" w:eastAsia="宋体"/>
                                <w:lang w:val="en-US" w:eastAsia="zh-CN"/>
                              </w:rPr>
                            </w:pPr>
                            <w:r>
                              <w:rPr>
                                <w:rFonts w:hint="eastAsia"/>
                                <w:lang w:val="en-US" w:eastAsia="zh-CN"/>
                              </w:rPr>
                              <w:t>设备安装</w:t>
                            </w:r>
                          </w:p>
                        </w:txbxContent>
                      </v:textbox>
                    </v:shape>
                  </w:pict>
                </mc:Fallback>
              </mc:AlternateContent>
            </w:r>
            <w:r>
              <w:rPr>
                <w:b/>
                <w:color w:val="auto"/>
                <w:sz w:val="24"/>
                <w:highlight w:val="none"/>
                <w:u w:val="none" w:color="auto"/>
              </w:rPr>
              <mc:AlternateContent>
                <mc:Choice Requires="wps">
                  <w:drawing>
                    <wp:anchor distT="0" distB="0" distL="114300" distR="114300" simplePos="0" relativeHeight="251667456" behindDoc="0" locked="0" layoutInCell="1" allowOverlap="1">
                      <wp:simplePos x="0" y="0"/>
                      <wp:positionH relativeFrom="column">
                        <wp:posOffset>3942080</wp:posOffset>
                      </wp:positionH>
                      <wp:positionV relativeFrom="paragraph">
                        <wp:posOffset>258445</wp:posOffset>
                      </wp:positionV>
                      <wp:extent cx="855980" cy="328930"/>
                      <wp:effectExtent l="4445" t="5080" r="15875" b="8890"/>
                      <wp:wrapNone/>
                      <wp:docPr id="33" name="文本框 33"/>
                      <wp:cNvGraphicFramePr/>
                      <a:graphic xmlns:a="http://schemas.openxmlformats.org/drawingml/2006/main">
                        <a:graphicData uri="http://schemas.microsoft.com/office/word/2010/wordprocessingShape">
                          <wps:wsp>
                            <wps:cNvSpPr txBox="1"/>
                            <wps:spPr>
                              <a:xfrm>
                                <a:off x="0" y="0"/>
                                <a:ext cx="855980" cy="3289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工程验收</w:t>
                                  </w:r>
                                </w:p>
                              </w:txbxContent>
                            </wps:txbx>
                            <wps:bodyPr upright="1"/>
                          </wps:wsp>
                        </a:graphicData>
                      </a:graphic>
                    </wp:anchor>
                  </w:drawing>
                </mc:Choice>
                <mc:Fallback>
                  <w:pict>
                    <v:shape id="_x0000_s1026" o:spid="_x0000_s1026" o:spt="202" type="#_x0000_t202" style="position:absolute;left:0pt;margin-left:310.4pt;margin-top:20.35pt;height:25.9pt;width:67.4pt;z-index:251667456;mso-width-relative:page;mso-height-relative:page;" fillcolor="#FFFFFF" filled="t" stroked="t" coordsize="21600,21600" o:gfxdata="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vc84DZAAAACQEAAA8AAAAAAAAAAQAg&#10;AAAAIgAAAGRycy9kb3ducmV2LnhtbFBLAQIUABQAAAAIAIdO4kD03HP3DQIAADcEAAAOAAAAAAAA&#10;AAEAIAAAACgBAABkcnMvZTJvRG9jLnhtbFBLBQYAAAAABgAGAFkBAACnBQAAAAA=&#10;">
                      <v:fill on="t" focussize="0,0"/>
                      <v:stroke color="#000000" joinstyle="miter"/>
                      <v:imagedata o:title=""/>
                      <o:lock v:ext="edit" aspectratio="f"/>
                      <v:textbox>
                        <w:txbxContent>
                          <w:p>
                            <w:pPr>
                              <w:jc w:val="center"/>
                              <w:rPr>
                                <w:rFonts w:hint="default" w:eastAsia="宋体"/>
                                <w:lang w:val="en-US" w:eastAsia="zh-CN"/>
                              </w:rPr>
                            </w:pPr>
                            <w:r>
                              <w:rPr>
                                <w:rFonts w:hint="eastAsia"/>
                                <w:lang w:val="en-US" w:eastAsia="zh-CN"/>
                              </w:rPr>
                              <w:t>工程验收</w:t>
                            </w:r>
                          </w:p>
                        </w:txbxContent>
                      </v:textbox>
                    </v:shape>
                  </w:pict>
                </mc:Fallback>
              </mc:AlternateContent>
            </w:r>
          </w:p>
          <w:p>
            <w:pPr>
              <w:spacing w:line="360" w:lineRule="auto"/>
              <w:rPr>
                <w:b/>
                <w:color w:val="auto"/>
                <w:sz w:val="30"/>
                <w:szCs w:val="30"/>
                <w:highlight w:val="none"/>
                <w:u w:val="none" w:color="auto"/>
              </w:rPr>
            </w:pPr>
            <w:r>
              <w:rPr>
                <w:b/>
                <w:color w:val="auto"/>
                <w:sz w:val="24"/>
                <w:highlight w:val="none"/>
                <w:u w:val="none" w:color="auto"/>
              </w:rPr>
              <mc:AlternateContent>
                <mc:Choice Requires="wps">
                  <w:drawing>
                    <wp:anchor distT="0" distB="0" distL="114300" distR="114300" simplePos="0" relativeHeight="251668480" behindDoc="0" locked="0" layoutInCell="1" allowOverlap="1">
                      <wp:simplePos x="0" y="0"/>
                      <wp:positionH relativeFrom="column">
                        <wp:posOffset>3684270</wp:posOffset>
                      </wp:positionH>
                      <wp:positionV relativeFrom="paragraph">
                        <wp:posOffset>104140</wp:posOffset>
                      </wp:positionV>
                      <wp:extent cx="257810" cy="0"/>
                      <wp:effectExtent l="0" t="38100" r="8890" b="38100"/>
                      <wp:wrapNone/>
                      <wp:docPr id="34" name="直接连接符 34"/>
                      <wp:cNvGraphicFramePr/>
                      <a:graphic xmlns:a="http://schemas.openxmlformats.org/drawingml/2006/main">
                        <a:graphicData uri="http://schemas.microsoft.com/office/word/2010/wordprocessingShape">
                          <wps:wsp>
                            <wps:cNvCnPr/>
                            <wps:spPr>
                              <a:xfrm>
                                <a:off x="0" y="0"/>
                                <a:ext cx="25781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290.1pt;margin-top:8.2pt;height:0pt;width:20.3pt;z-index:251668480;mso-width-relative:page;mso-height-relative:page;" filled="f" stroked="t" coordsize="21600,21600" o:gfxdata="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C6YdG2AAAAAkBAAAPAAAAAAAAAAEAIAAAACIAAABkcnMvZG93bnJldi54bWxQSwEC&#10;FAAUAAAACACHTuJAh7Y21vQBAADdAwAADgAAAAAAAAABACAAAAAnAQAAZHJzL2Uyb0RvYy54bWxQ&#10;SwUGAAAAAAYABgBZAQAAjQUAAAAA&#10;">
                      <v:fill on="f" focussize="0,0"/>
                      <v:stroke color="#000000" joinstyle="round" endarrow="block"/>
                      <v:imagedata o:title=""/>
                      <o:lock v:ext="edit" aspectratio="f"/>
                    </v:line>
                  </w:pict>
                </mc:Fallback>
              </mc:AlternateContent>
            </w:r>
            <w:r>
              <w:rPr>
                <w:color w:val="auto"/>
                <w:highlight w:val="none"/>
                <w:u w:val="none" w:color="auto"/>
              </w:rPr>
              <mc:AlternateContent>
                <mc:Choice Requires="wps">
                  <w:drawing>
                    <wp:anchor distT="0" distB="0" distL="114300" distR="114300" simplePos="0" relativeHeight="251662336" behindDoc="0" locked="0" layoutInCell="1" allowOverlap="1">
                      <wp:simplePos x="0" y="0"/>
                      <wp:positionH relativeFrom="column">
                        <wp:posOffset>2552700</wp:posOffset>
                      </wp:positionH>
                      <wp:positionV relativeFrom="paragraph">
                        <wp:posOffset>94615</wp:posOffset>
                      </wp:positionV>
                      <wp:extent cx="257810" cy="0"/>
                      <wp:effectExtent l="0" t="38100" r="8890" b="38100"/>
                      <wp:wrapNone/>
                      <wp:docPr id="35" name="直接连接符 35"/>
                      <wp:cNvGraphicFramePr/>
                      <a:graphic xmlns:a="http://schemas.openxmlformats.org/drawingml/2006/main">
                        <a:graphicData uri="http://schemas.microsoft.com/office/word/2010/wordprocessingShape">
                          <wps:wsp>
                            <wps:cNvCnPr/>
                            <wps:spPr>
                              <a:xfrm>
                                <a:off x="0" y="0"/>
                                <a:ext cx="25781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201pt;margin-top:7.45pt;height:0pt;width:20.3pt;z-index:251662336;mso-width-relative:page;mso-height-relative:page;" filled="f" stroked="t" coordsize="21600,21600" o:gfxdata="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gLnB2AAAAAkBAAAPAAAAAAAAAAEAIAAAACIAAABkcnMvZG93bnJldi54bWxQSwEC&#10;FAAUAAAACACHTuJAOAtmX/QBAADdAwAADgAAAAAAAAABACAAAAAnAQAAZHJzL2Uyb0RvYy54bWxQ&#10;SwUGAAAAAAYABgBZAQAAjQUAAAAA&#10;">
                      <v:fill on="f" focussize="0,0"/>
                      <v:stroke color="#000000" joinstyle="round" endarrow="block"/>
                      <v:imagedata o:title=""/>
                      <o:lock v:ext="edit" aspectratio="f"/>
                    </v:line>
                  </w:pict>
                </mc:Fallback>
              </mc:AlternateContent>
            </w:r>
            <w:r>
              <w:rPr>
                <w:rFonts w:hint="eastAsia"/>
                <w:b/>
                <w:color w:val="auto"/>
                <w:sz w:val="24"/>
                <w:highlight w:val="none"/>
                <w:u w:val="none" w:color="auto"/>
              </w:rPr>
              <mc:AlternateContent>
                <mc:Choice Requires="wps">
                  <w:drawing>
                    <wp:anchor distT="0" distB="0" distL="114300" distR="114300" simplePos="0" relativeHeight="251669504" behindDoc="0" locked="0" layoutInCell="1" allowOverlap="1">
                      <wp:simplePos x="0" y="0"/>
                      <wp:positionH relativeFrom="column">
                        <wp:posOffset>1218565</wp:posOffset>
                      </wp:positionH>
                      <wp:positionV relativeFrom="paragraph">
                        <wp:posOffset>104140</wp:posOffset>
                      </wp:positionV>
                      <wp:extent cx="257810" cy="0"/>
                      <wp:effectExtent l="0" t="38100" r="8890" b="38100"/>
                      <wp:wrapNone/>
                      <wp:docPr id="36" name="直接连接符 36"/>
                      <wp:cNvGraphicFramePr/>
                      <a:graphic xmlns:a="http://schemas.openxmlformats.org/drawingml/2006/main">
                        <a:graphicData uri="http://schemas.microsoft.com/office/word/2010/wordprocessingShape">
                          <wps:wsp>
                            <wps:cNvCnPr/>
                            <wps:spPr>
                              <a:xfrm>
                                <a:off x="0" y="0"/>
                                <a:ext cx="25781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95.95pt;margin-top:8.2pt;height:0pt;width:20.3pt;z-index:251669504;mso-width-relative:page;mso-height-relative:page;" filled="f" stroked="t" coordsize="21600,21600" o:gfxdata="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P9aVM2AAAAAkBAAAPAAAAAAAAAAEAIAAAACIAAABkcnMvZG93bnJldi54bWxQSwEC&#10;FAAUAAAACACHTuJAuMvmH/QBAADdAwAADgAAAAAAAAABACAAAAAnAQAAZHJzL2Uyb0RvYy54bWxQ&#10;SwUGAAAAAAYABgBZAQAAjQUAAAAA&#10;">
                      <v:fill on="f" focussize="0,0"/>
                      <v:stroke color="#000000" joinstyle="round" endarrow="block"/>
                      <v:imagedata o:title=""/>
                      <o:lock v:ext="edit" aspectratio="f"/>
                    </v:line>
                  </w:pict>
                </mc:Fallback>
              </mc:AlternateContent>
            </w:r>
          </w:p>
          <w:p>
            <w:pPr>
              <w:spacing w:line="360" w:lineRule="auto"/>
              <w:ind w:firstLine="422" w:firstLineChars="200"/>
              <w:jc w:val="center"/>
              <w:rPr>
                <w:color w:val="auto"/>
                <w:sz w:val="24"/>
                <w:highlight w:val="none"/>
                <w:u w:val="none" w:color="auto"/>
              </w:rPr>
            </w:pPr>
            <w:r>
              <w:rPr>
                <w:rFonts w:hAnsi="宋体"/>
                <w:b/>
                <w:color w:val="auto"/>
                <w:szCs w:val="21"/>
                <w:highlight w:val="none"/>
                <w:u w:val="none" w:color="auto"/>
              </w:rPr>
              <w:t>图</w:t>
            </w:r>
            <w:r>
              <w:rPr>
                <w:rFonts w:hint="eastAsia"/>
                <w:b/>
                <w:color w:val="auto"/>
                <w:szCs w:val="21"/>
                <w:highlight w:val="none"/>
                <w:u w:val="none" w:color="auto"/>
              </w:rPr>
              <w:t>2</w:t>
            </w:r>
            <w:r>
              <w:rPr>
                <w:b/>
                <w:color w:val="auto"/>
                <w:szCs w:val="21"/>
                <w:highlight w:val="none"/>
                <w:u w:val="none" w:color="auto"/>
              </w:rPr>
              <w:t>-</w:t>
            </w:r>
            <w:r>
              <w:rPr>
                <w:rFonts w:hint="eastAsia"/>
                <w:b/>
                <w:color w:val="auto"/>
                <w:szCs w:val="21"/>
                <w:highlight w:val="none"/>
                <w:u w:val="none" w:color="auto"/>
                <w:lang w:val="en-US" w:eastAsia="zh-CN"/>
              </w:rPr>
              <w:t>2</w:t>
            </w:r>
            <w:r>
              <w:rPr>
                <w:b/>
                <w:color w:val="auto"/>
                <w:szCs w:val="21"/>
                <w:highlight w:val="none"/>
                <w:u w:val="none" w:color="auto"/>
              </w:rPr>
              <w:t xml:space="preserve">  </w:t>
            </w:r>
            <w:r>
              <w:rPr>
                <w:rFonts w:hint="eastAsia" w:hAnsi="宋体"/>
                <w:b/>
                <w:color w:val="auto"/>
                <w:szCs w:val="21"/>
                <w:highlight w:val="none"/>
                <w:u w:val="none" w:color="auto"/>
              </w:rPr>
              <w:t>施工工艺流程及产污节点</w:t>
            </w:r>
            <w:r>
              <w:rPr>
                <w:rFonts w:hAnsi="宋体"/>
                <w:b/>
                <w:color w:val="auto"/>
                <w:szCs w:val="21"/>
                <w:highlight w:val="none"/>
                <w:u w:val="none" w:color="auto"/>
              </w:rPr>
              <w:t>图</w:t>
            </w:r>
          </w:p>
          <w:p>
            <w:pPr>
              <w:tabs>
                <w:tab w:val="left" w:pos="1440"/>
                <w:tab w:val="left" w:pos="1800"/>
              </w:tabs>
              <w:spacing w:line="360" w:lineRule="auto"/>
              <w:ind w:firstLine="480" w:firstLineChars="200"/>
              <w:rPr>
                <w:color w:val="auto"/>
                <w:sz w:val="24"/>
                <w:highlight w:val="none"/>
                <w:u w:val="none" w:color="auto"/>
              </w:rPr>
            </w:pPr>
            <w:r>
              <w:rPr>
                <w:color w:val="auto"/>
                <w:sz w:val="24"/>
                <w:highlight w:val="none"/>
                <w:u w:val="none" w:color="auto"/>
              </w:rPr>
              <w:t>建设流程说明：</w:t>
            </w:r>
          </w:p>
          <w:p>
            <w:pPr>
              <w:tabs>
                <w:tab w:val="left" w:pos="1440"/>
                <w:tab w:val="left" w:pos="1800"/>
              </w:tabs>
              <w:spacing w:line="360" w:lineRule="auto"/>
              <w:ind w:firstLine="482" w:firstLineChars="200"/>
              <w:rPr>
                <w:b/>
                <w:color w:val="auto"/>
                <w:sz w:val="24"/>
                <w:highlight w:val="none"/>
                <w:u w:val="none" w:color="auto"/>
              </w:rPr>
            </w:pPr>
            <w:r>
              <w:rPr>
                <w:b/>
                <w:color w:val="auto"/>
                <w:sz w:val="24"/>
                <w:highlight w:val="none"/>
                <w:u w:val="none" w:color="auto"/>
              </w:rPr>
              <w:t>1</w:t>
            </w:r>
            <w:r>
              <w:rPr>
                <w:rFonts w:hint="eastAsia"/>
                <w:b/>
                <w:color w:val="auto"/>
                <w:sz w:val="24"/>
                <w:highlight w:val="none"/>
                <w:u w:val="none" w:color="auto"/>
                <w:lang w:val="en-US" w:eastAsia="zh-CN"/>
              </w:rPr>
              <w:t>.1</w:t>
            </w:r>
            <w:r>
              <w:rPr>
                <w:b/>
                <w:color w:val="auto"/>
                <w:sz w:val="24"/>
                <w:highlight w:val="none"/>
                <w:u w:val="none" w:color="auto"/>
              </w:rPr>
              <w:t>基础工程</w:t>
            </w:r>
          </w:p>
          <w:p>
            <w:pPr>
              <w:tabs>
                <w:tab w:val="left" w:pos="1440"/>
                <w:tab w:val="left" w:pos="1800"/>
              </w:tabs>
              <w:spacing w:line="360" w:lineRule="auto"/>
              <w:ind w:firstLine="480" w:firstLineChars="200"/>
              <w:rPr>
                <w:color w:val="auto"/>
                <w:sz w:val="24"/>
                <w:highlight w:val="none"/>
                <w:u w:val="none" w:color="auto"/>
              </w:rPr>
            </w:pPr>
            <w:r>
              <w:rPr>
                <w:color w:val="auto"/>
                <w:sz w:val="24"/>
                <w:highlight w:val="none"/>
                <w:u w:val="none" w:color="auto"/>
              </w:rPr>
              <w:t>建设项目基础工程主要为场地的土</w:t>
            </w:r>
            <w:r>
              <w:rPr>
                <w:rFonts w:hint="eastAsia"/>
                <w:color w:val="auto"/>
                <w:sz w:val="24"/>
                <w:highlight w:val="none"/>
                <w:u w:val="none" w:color="auto"/>
                <w:lang w:val="en-US" w:eastAsia="zh-CN"/>
              </w:rPr>
              <w:t>地平整</w:t>
            </w:r>
            <w:r>
              <w:rPr>
                <w:color w:val="auto"/>
                <w:sz w:val="24"/>
                <w:highlight w:val="none"/>
                <w:u w:val="none" w:color="auto"/>
              </w:rPr>
              <w:t>。主要污染物为施工噪声、扬尘</w:t>
            </w:r>
            <w:r>
              <w:rPr>
                <w:rFonts w:hint="eastAsia"/>
                <w:color w:val="auto"/>
                <w:sz w:val="24"/>
                <w:highlight w:val="none"/>
                <w:u w:val="none" w:color="auto"/>
                <w:lang w:val="en-US" w:eastAsia="zh-CN"/>
              </w:rPr>
              <w:t>和弃土等固废</w:t>
            </w:r>
            <w:r>
              <w:rPr>
                <w:color w:val="auto"/>
                <w:sz w:val="24"/>
                <w:highlight w:val="none"/>
                <w:u w:val="none" w:color="auto"/>
              </w:rPr>
              <w:t>。</w:t>
            </w:r>
          </w:p>
          <w:p>
            <w:pPr>
              <w:tabs>
                <w:tab w:val="left" w:pos="1440"/>
                <w:tab w:val="left" w:pos="1800"/>
              </w:tabs>
              <w:spacing w:line="360" w:lineRule="auto"/>
              <w:ind w:firstLine="482" w:firstLineChars="200"/>
              <w:rPr>
                <w:rFonts w:hint="default" w:eastAsia="宋体"/>
                <w:b/>
                <w:color w:val="auto"/>
                <w:sz w:val="24"/>
                <w:highlight w:val="none"/>
                <w:u w:val="none" w:color="auto"/>
                <w:lang w:val="en-US" w:eastAsia="zh-CN"/>
              </w:rPr>
            </w:pPr>
            <w:r>
              <w:rPr>
                <w:rFonts w:hint="eastAsia"/>
                <w:b/>
                <w:color w:val="auto"/>
                <w:sz w:val="24"/>
                <w:highlight w:val="none"/>
                <w:u w:val="none" w:color="auto"/>
                <w:lang w:val="en-US" w:eastAsia="zh-CN"/>
              </w:rPr>
              <w:t>1.2主体工程</w:t>
            </w:r>
          </w:p>
          <w:p>
            <w:pPr>
              <w:tabs>
                <w:tab w:val="left" w:pos="1440"/>
                <w:tab w:val="left" w:pos="1800"/>
              </w:tabs>
              <w:spacing w:line="360" w:lineRule="auto"/>
              <w:ind w:firstLine="480" w:firstLineChars="200"/>
              <w:rPr>
                <w:color w:val="auto"/>
                <w:sz w:val="24"/>
                <w:highlight w:val="none"/>
                <w:u w:val="none" w:color="auto"/>
              </w:rPr>
            </w:pPr>
            <w:r>
              <w:rPr>
                <w:color w:val="auto"/>
                <w:sz w:val="24"/>
                <w:highlight w:val="none"/>
                <w:u w:val="none" w:color="auto"/>
              </w:rPr>
              <w:t>建设项目</w:t>
            </w:r>
            <w:r>
              <w:rPr>
                <w:rFonts w:hint="eastAsia"/>
                <w:color w:val="auto"/>
                <w:sz w:val="24"/>
                <w:highlight w:val="none"/>
                <w:u w:val="none" w:color="auto"/>
              </w:rPr>
              <w:t>厂房建设</w:t>
            </w:r>
            <w:r>
              <w:rPr>
                <w:color w:val="auto"/>
                <w:sz w:val="24"/>
                <w:highlight w:val="none"/>
                <w:u w:val="none" w:color="auto"/>
              </w:rPr>
              <w:t>主要为现浇钢砼柱、梁，砖墙砌筑。建设项目利用钢筋混凝土浇灌。浇灌时注入预先拌制均匀的混凝土，随灌随振，振捣均匀，防止混凝土不实和素浆上浮。然后根据施工图纸，进行钢筋的配料和加工，安装于架好的模板之处，及时连续灌筑混凝土，并捣实使混凝土成型。建设项目在砖墙砌筑时，首先进行水泥砂浆的调配，然后再挂线砌筑。该工段工期较长，主要污染物为搅拌机产生的噪声、尾气，搅拌砂浆时的砂浆水，碎砖和废砂等固废。</w:t>
            </w:r>
          </w:p>
          <w:p>
            <w:pPr>
              <w:tabs>
                <w:tab w:val="left" w:pos="1440"/>
                <w:tab w:val="left" w:pos="1800"/>
              </w:tabs>
              <w:spacing w:line="360" w:lineRule="auto"/>
              <w:ind w:firstLine="482" w:firstLineChars="200"/>
              <w:rPr>
                <w:rFonts w:hint="default" w:eastAsia="宋体"/>
                <w:b/>
                <w:color w:val="auto"/>
                <w:sz w:val="24"/>
                <w:highlight w:val="none"/>
                <w:u w:val="none" w:color="auto"/>
                <w:lang w:val="en-US" w:eastAsia="zh-CN"/>
              </w:rPr>
            </w:pPr>
            <w:r>
              <w:rPr>
                <w:rFonts w:hint="eastAsia"/>
                <w:b/>
                <w:color w:val="auto"/>
                <w:sz w:val="24"/>
                <w:highlight w:val="none"/>
                <w:u w:val="none" w:color="auto"/>
                <w:lang w:val="en-US" w:eastAsia="zh-CN"/>
              </w:rPr>
              <w:t>1.3装修工程</w:t>
            </w:r>
          </w:p>
          <w:p>
            <w:pPr>
              <w:tabs>
                <w:tab w:val="left" w:pos="2395"/>
              </w:tabs>
              <w:spacing w:line="360" w:lineRule="auto"/>
              <w:ind w:firstLine="480" w:firstLineChars="200"/>
              <w:rPr>
                <w:color w:val="auto"/>
                <w:sz w:val="24"/>
                <w:highlight w:val="none"/>
                <w:u w:val="none" w:color="auto"/>
              </w:rPr>
            </w:pPr>
            <w:r>
              <w:rPr>
                <w:color w:val="auto"/>
                <w:sz w:val="24"/>
                <w:highlight w:val="none"/>
                <w:u w:val="none" w:color="auto"/>
              </w:rPr>
              <w:t>包括道路、雨污管网铺设等施工，主要污染物是施工机械产生的噪声、尾气等。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color w:val="auto"/>
                <w:sz w:val="24"/>
                <w:highlight w:val="none"/>
                <w:u w:val="none" w:color="auto"/>
                <w:lang w:val="en-US" w:eastAsia="zh-CN"/>
              </w:rPr>
            </w:pPr>
            <w:r>
              <w:rPr>
                <w:rFonts w:hint="eastAsia"/>
                <w:b/>
                <w:bCs/>
                <w:color w:val="auto"/>
                <w:sz w:val="24"/>
                <w:highlight w:val="none"/>
                <w:u w:val="none" w:color="auto"/>
                <w:lang w:val="en-US" w:eastAsia="zh-CN"/>
              </w:rPr>
              <w:t>主要污染工序：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auto"/>
                <w:sz w:val="24"/>
                <w:highlight w:val="none"/>
                <w:u w:val="none" w:color="auto"/>
                <w:lang w:val="en-US" w:eastAsia="zh-CN"/>
              </w:rPr>
            </w:pPr>
            <w:r>
              <w:rPr>
                <w:rFonts w:hint="eastAsia"/>
                <w:b w:val="0"/>
                <w:bCs w:val="0"/>
                <w:color w:val="auto"/>
                <w:sz w:val="24"/>
                <w:highlight w:val="none"/>
                <w:u w:val="none" w:color="auto"/>
                <w:lang w:val="en-US" w:eastAsia="zh-CN"/>
              </w:rPr>
              <w:t>（1）基础、主体工程：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auto"/>
                <w:sz w:val="24"/>
                <w:highlight w:val="none"/>
                <w:u w:val="none" w:color="auto"/>
                <w:lang w:val="en-US" w:eastAsia="zh-CN"/>
              </w:rPr>
            </w:pPr>
            <w:r>
              <w:rPr>
                <w:rFonts w:hint="eastAsia"/>
                <w:b w:val="0"/>
                <w:bCs w:val="0"/>
                <w:color w:val="auto"/>
                <w:sz w:val="24"/>
                <w:highlight w:val="none"/>
                <w:u w:val="none" w:color="auto"/>
                <w:lang w:val="en-US" w:eastAsia="zh-CN"/>
              </w:rPr>
              <w:t>①扬尘：土地平整施工过程中因破坏了地表结构，易造成地面扬尘污染环境，扬尘的大小因施工现场工作条件、施工季节、施工阶段、管理水平、机械化程度及土质、天气条件的不同而差异较大。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auto"/>
                <w:sz w:val="24"/>
                <w:highlight w:val="none"/>
                <w:u w:val="none" w:color="auto"/>
                <w:lang w:val="en-US" w:eastAsia="zh-CN"/>
              </w:rPr>
            </w:pPr>
            <w:r>
              <w:rPr>
                <w:rFonts w:hint="eastAsia"/>
                <w:b w:val="0"/>
                <w:bCs w:val="0"/>
                <w:color w:val="auto"/>
                <w:sz w:val="24"/>
                <w:highlight w:val="none"/>
                <w:u w:val="none" w:color="auto"/>
                <w:lang w:val="en-US" w:eastAsia="zh-CN"/>
              </w:rPr>
              <w:t>②废水：基坑开挖、雨水冲刷成的含SS的废水以及各种施工机械的清洗废水和跑、冒、滴、漏的油污随地表径流形成的污水。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auto"/>
                <w:sz w:val="24"/>
                <w:highlight w:val="none"/>
                <w:u w:val="none" w:color="auto"/>
                <w:lang w:val="en-US" w:eastAsia="zh-CN"/>
              </w:rPr>
            </w:pPr>
            <w:r>
              <w:rPr>
                <w:rFonts w:hint="eastAsia"/>
                <w:b w:val="0"/>
                <w:bCs w:val="0"/>
                <w:color w:val="auto"/>
                <w:sz w:val="24"/>
                <w:highlight w:val="none"/>
                <w:u w:val="none" w:color="auto"/>
                <w:lang w:val="en-US" w:eastAsia="zh-CN"/>
              </w:rPr>
              <w:t>③噪声：项目施工期噪声主要来自动力式的施工机械作业，设备安装调试时也会产生暂时性噪声。</w:t>
            </w:r>
          </w:p>
          <w:p>
            <w:pPr>
              <w:spacing w:line="353" w:lineRule="auto"/>
              <w:ind w:firstLine="480" w:firstLineChars="200"/>
              <w:rPr>
                <w:rFonts w:ascii="Times New Roman" w:hAnsi="Times New Roman"/>
                <w:color w:val="auto"/>
                <w:sz w:val="24"/>
                <w:highlight w:val="none"/>
                <w:u w:val="none" w:color="auto"/>
              </w:rPr>
            </w:pPr>
            <w:r>
              <w:rPr>
                <w:rFonts w:hint="eastAsia"/>
                <w:b w:val="0"/>
                <w:bCs w:val="0"/>
                <w:color w:val="auto"/>
                <w:sz w:val="24"/>
                <w:highlight w:val="none"/>
                <w:u w:val="none" w:color="auto"/>
                <w:lang w:val="en-US" w:eastAsia="zh-CN"/>
              </w:rPr>
              <w:t>④固废：基础工程厂房建设时会产生建筑垃圾，建筑垃圾的主要成分为土、渣土、废钢筋、废铁丝和各种废钢配件、金属管线废料、废竹木、木屑、刨花、各种装饰材料的包装箱、包装袋、散落的砂浆和混凝土、碎砖和碎混凝土块、搬运过程中散落的黄砂、石子和块石等。安装机械设备会开挖一定量的土方，根据项目设计资料，项目开挖土方全部用于厂区回填，土方均在场内平衡，无弃土产生</w:t>
            </w:r>
            <w:r>
              <w:rPr>
                <w:rFonts w:hint="default" w:ascii="Times New Roman" w:hAnsi="Times New Roman" w:cs="Times New Roman"/>
                <w:color w:val="auto"/>
                <w:sz w:val="24"/>
                <w:highlight w:val="none"/>
                <w:u w:val="none" w:color="auto"/>
                <w:lang w:eastAsia="zh-CN"/>
              </w:rPr>
              <w:t>。</w:t>
            </w:r>
          </w:p>
          <w:p>
            <w:pPr>
              <w:autoSpaceDE w:val="0"/>
              <w:autoSpaceDN w:val="0"/>
              <w:adjustRightInd w:val="0"/>
              <w:spacing w:line="360" w:lineRule="auto"/>
              <w:ind w:firstLine="482" w:firstLineChars="200"/>
              <w:jc w:val="left"/>
              <w:rPr>
                <w:rFonts w:hint="default" w:ascii="Times New Roman" w:hAnsi="Times New Roman" w:eastAsia="宋体" w:cs="Times New Roman"/>
                <w:b/>
                <w:color w:val="auto"/>
                <w:kern w:val="0"/>
                <w:sz w:val="24"/>
                <w:highlight w:val="none"/>
                <w:u w:val="none" w:color="auto"/>
              </w:rPr>
            </w:pPr>
            <w:r>
              <w:rPr>
                <w:rFonts w:hint="default" w:ascii="Times New Roman" w:hAnsi="Times New Roman" w:eastAsia="宋体" w:cs="Times New Roman"/>
                <w:b/>
                <w:color w:val="auto"/>
                <w:kern w:val="0"/>
                <w:sz w:val="24"/>
                <w:highlight w:val="none"/>
                <w:u w:val="none" w:color="auto"/>
              </w:rPr>
              <w:t>2、运营期</w:t>
            </w:r>
            <w:r>
              <w:rPr>
                <w:rFonts w:hint="default" w:ascii="Times New Roman" w:hAnsi="Times New Roman" w:eastAsia="宋体" w:cs="Times New Roman"/>
                <w:b/>
                <w:bCs/>
                <w:color w:val="auto"/>
                <w:sz w:val="24"/>
                <w:highlight w:val="none"/>
                <w:u w:val="none" w:color="auto"/>
              </w:rPr>
              <w:t>工艺流程简述</w:t>
            </w:r>
          </w:p>
          <w:p>
            <w:pPr>
              <w:spacing w:line="360" w:lineRule="auto"/>
              <w:ind w:firstLine="512" w:firstLineChars="200"/>
              <w:textAlignment w:val="baseline"/>
              <w:rPr>
                <w:rFonts w:hint="default" w:ascii="Times New Roman" w:hAnsi="Times New Roman" w:eastAsia="宋体" w:cs="Times New Roman"/>
                <w:color w:val="auto"/>
                <w:sz w:val="24"/>
                <w:highlight w:val="none"/>
                <w:u w:val="none" w:color="auto"/>
              </w:rPr>
            </w:pPr>
            <w:r>
              <w:rPr>
                <w:rFonts w:hint="eastAsia" w:ascii="Times New Roman" w:hAnsi="Times New Roman" w:cs="Times New Roman"/>
                <w:color w:val="auto"/>
                <w:spacing w:val="8"/>
                <w:sz w:val="24"/>
                <w:highlight w:val="none"/>
                <w:u w:val="none" w:color="auto"/>
                <w:lang w:val="en-US" w:eastAsia="zh-CN"/>
              </w:rPr>
              <w:t>本项目营运期主要为湿法工艺机制砂生产，项目</w:t>
            </w:r>
            <w:r>
              <w:rPr>
                <w:rFonts w:hint="eastAsia" w:hAnsi="宋体"/>
                <w:color w:val="auto"/>
                <w:sz w:val="24"/>
                <w:highlight w:val="none"/>
                <w:u w:val="none" w:color="auto"/>
              </w:rPr>
              <w:t>工艺流程及产污节点详见图</w:t>
            </w:r>
            <w:r>
              <w:rPr>
                <w:rFonts w:hint="eastAsia" w:hAnsi="宋体"/>
                <w:color w:val="auto"/>
                <w:sz w:val="24"/>
                <w:highlight w:val="none"/>
                <w:u w:val="none" w:color="auto"/>
                <w:lang w:val="en-US" w:eastAsia="zh-CN"/>
              </w:rPr>
              <w:t>2</w:t>
            </w:r>
            <w:r>
              <w:rPr>
                <w:rFonts w:hint="eastAsia" w:hAnsi="宋体"/>
                <w:color w:val="auto"/>
                <w:sz w:val="24"/>
                <w:highlight w:val="none"/>
                <w:u w:val="none" w:color="auto"/>
              </w:rPr>
              <w:t>-</w:t>
            </w:r>
            <w:r>
              <w:rPr>
                <w:rFonts w:hint="eastAsia" w:hAnsi="宋体"/>
                <w:color w:val="auto"/>
                <w:sz w:val="24"/>
                <w:highlight w:val="none"/>
                <w:u w:val="none" w:color="auto"/>
                <w:lang w:val="en-US" w:eastAsia="zh-CN"/>
              </w:rPr>
              <w:t>2</w:t>
            </w:r>
            <w:r>
              <w:rPr>
                <w:rFonts w:hint="default" w:ascii="Times New Roman" w:hAnsi="Times New Roman" w:eastAsia="宋体" w:cs="Times New Roman"/>
                <w:color w:val="auto"/>
                <w:sz w:val="24"/>
                <w:highlight w:val="none"/>
                <w:u w:val="none" w:color="auto"/>
              </w:rPr>
              <w:t>：</w:t>
            </w:r>
          </w:p>
          <w:p>
            <w:pPr>
              <w:keepNext/>
              <w:adjustRightInd w:val="0"/>
              <w:spacing w:line="360" w:lineRule="auto"/>
              <w:jc w:val="center"/>
              <w:rPr>
                <w:rFonts w:hint="default" w:ascii="Times New Roman" w:hAnsi="Times New Roman" w:cs="Times New Roman"/>
                <w:color w:val="auto"/>
                <w:highlight w:val="none"/>
                <w:u w:val="none" w:color="auto"/>
              </w:rPr>
            </w:pPr>
            <w:r>
              <w:rPr>
                <w:color w:val="auto"/>
                <w:highlight w:val="none"/>
                <w:u w:val="none" w:color="auto"/>
              </w:rPr>
              <w:drawing>
                <wp:inline distT="0" distB="0" distL="114300" distR="114300">
                  <wp:extent cx="4048125" cy="4229100"/>
                  <wp:effectExtent l="0" t="0" r="9525"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3"/>
                          <a:stretch>
                            <a:fillRect/>
                          </a:stretch>
                        </pic:blipFill>
                        <pic:spPr>
                          <a:xfrm>
                            <a:off x="0" y="0"/>
                            <a:ext cx="4048125" cy="4229100"/>
                          </a:xfrm>
                          <a:prstGeom prst="rect">
                            <a:avLst/>
                          </a:prstGeom>
                          <a:noFill/>
                          <a:ln>
                            <a:noFill/>
                          </a:ln>
                        </pic:spPr>
                      </pic:pic>
                    </a:graphicData>
                  </a:graphic>
                </wp:inline>
              </w:drawing>
            </w:r>
          </w:p>
          <w:p>
            <w:pPr>
              <w:spacing w:line="240" w:lineRule="auto"/>
              <w:ind w:firstLine="422" w:firstLineChars="200"/>
              <w:jc w:val="center"/>
              <w:rPr>
                <w:rFonts w:hint="eastAsia"/>
                <w:color w:val="auto"/>
                <w:highlight w:val="none"/>
                <w:u w:val="none" w:color="auto"/>
                <w:lang w:val="en-US" w:eastAsia="zh-CN"/>
              </w:rPr>
            </w:pPr>
            <w:r>
              <w:rPr>
                <w:rFonts w:hint="eastAsia" w:ascii="Times New Roman" w:hAnsi="Times New Roman"/>
                <w:b/>
                <w:color w:val="auto"/>
                <w:sz w:val="21"/>
                <w:szCs w:val="21"/>
                <w:highlight w:val="none"/>
                <w:u w:val="none" w:color="auto"/>
              </w:rPr>
              <w:t>图</w:t>
            </w:r>
            <w:r>
              <w:rPr>
                <w:rFonts w:hint="eastAsia" w:ascii="Times New Roman" w:hAnsi="Times New Roman"/>
                <w:b/>
                <w:color w:val="auto"/>
                <w:sz w:val="21"/>
                <w:szCs w:val="21"/>
                <w:highlight w:val="none"/>
                <w:u w:val="none" w:color="auto"/>
                <w:lang w:val="en-US" w:eastAsia="zh-CN"/>
              </w:rPr>
              <w:t>2</w:t>
            </w:r>
            <w:r>
              <w:rPr>
                <w:rFonts w:hint="eastAsia" w:ascii="Times New Roman" w:hAnsi="Times New Roman"/>
                <w:b/>
                <w:color w:val="auto"/>
                <w:sz w:val="21"/>
                <w:szCs w:val="21"/>
                <w:highlight w:val="none"/>
                <w:u w:val="none" w:color="auto"/>
              </w:rPr>
              <w:t>-</w:t>
            </w:r>
            <w:r>
              <w:rPr>
                <w:rFonts w:hint="eastAsia" w:ascii="Times New Roman" w:hAnsi="Times New Roman"/>
                <w:b/>
                <w:color w:val="auto"/>
                <w:sz w:val="21"/>
                <w:szCs w:val="21"/>
                <w:highlight w:val="none"/>
                <w:u w:val="none" w:color="auto"/>
                <w:lang w:val="en-US" w:eastAsia="zh-CN"/>
              </w:rPr>
              <w:t>3 营运</w:t>
            </w:r>
            <w:r>
              <w:rPr>
                <w:rFonts w:hint="eastAsia" w:ascii="Times New Roman" w:hAnsi="Times New Roman"/>
                <w:b/>
                <w:color w:val="auto"/>
                <w:sz w:val="21"/>
                <w:szCs w:val="21"/>
                <w:highlight w:val="none"/>
                <w:u w:val="none" w:color="auto"/>
              </w:rPr>
              <w:t>期工艺流程及产污节点图</w:t>
            </w:r>
          </w:p>
          <w:p>
            <w:pPr>
              <w:pStyle w:val="52"/>
              <w:spacing w:line="360" w:lineRule="auto"/>
              <w:ind w:firstLine="482" w:firstLineChars="200"/>
              <w:jc w:val="both"/>
              <w:rPr>
                <w:rFonts w:hint="default" w:ascii="Times New Roman" w:hAnsi="Times New Roman" w:cs="Times New Roman"/>
                <w:color w:val="auto"/>
                <w:spacing w:val="8"/>
                <w:sz w:val="24"/>
                <w:highlight w:val="none"/>
                <w:u w:val="none" w:color="auto"/>
                <w:lang w:val="en-US" w:eastAsia="zh-CN"/>
              </w:rPr>
            </w:pPr>
            <w:r>
              <w:rPr>
                <w:rFonts w:hint="eastAsia" w:ascii="Times New Roman" w:cs="Times New Roman"/>
                <w:b/>
                <w:color w:val="auto"/>
                <w:sz w:val="24"/>
                <w:highlight w:val="none"/>
                <w:u w:val="none" w:color="auto"/>
                <w:lang w:val="en-US" w:eastAsia="zh-CN"/>
              </w:rPr>
              <w:t>工艺简述</w:t>
            </w:r>
            <w:r>
              <w:rPr>
                <w:rFonts w:hint="eastAsia" w:ascii="Times New Roman" w:hAnsi="Times New Roman" w:cs="Times New Roman"/>
                <w:color w:val="auto"/>
                <w:spacing w:val="8"/>
                <w:sz w:val="24"/>
                <w:highlight w:val="none"/>
                <w:u w:val="none" w:color="auto"/>
                <w:lang w:val="en-US" w:eastAsia="zh-CN"/>
              </w:rPr>
              <w:t>：</w:t>
            </w:r>
          </w:p>
          <w:p>
            <w:pPr>
              <w:pStyle w:val="52"/>
              <w:numPr>
                <w:ilvl w:val="0"/>
                <w:numId w:val="0"/>
              </w:numPr>
              <w:spacing w:line="360" w:lineRule="auto"/>
              <w:ind w:firstLine="480" w:firstLineChars="200"/>
              <w:jc w:val="both"/>
              <w:rPr>
                <w:rFonts w:hint="eastAsia" w:ascii="Times New Roman" w:cs="Times New Roman"/>
                <w:color w:val="auto"/>
                <w:spacing w:val="8"/>
                <w:sz w:val="24"/>
                <w:highlight w:val="none"/>
                <w:u w:val="none" w:color="auto"/>
                <w:lang w:val="en-US" w:eastAsia="zh-CN"/>
              </w:rPr>
            </w:pPr>
            <w:r>
              <w:rPr>
                <w:rFonts w:hint="eastAsia"/>
                <w:color w:val="auto"/>
                <w:highlight w:val="none"/>
                <w:lang w:val="en-US" w:eastAsia="zh-CN"/>
              </w:rPr>
              <w:t>项目采用的建筑垃圾进场前均已分拣干净，无需进行人工分拣及破碎后磁选分选金属</w:t>
            </w:r>
            <w:r>
              <w:rPr>
                <w:rFonts w:hint="eastAsia"/>
                <w:color w:val="auto"/>
                <w:highlight w:val="none"/>
                <w:lang w:val="en-US" w:eastAsia="zh-CN"/>
              </w:rPr>
              <w:t>。</w:t>
            </w:r>
            <w:r>
              <w:rPr>
                <w:rFonts w:hint="eastAsia" w:ascii="Times New Roman" w:hAnsi="Times New Roman" w:cs="Times New Roman"/>
                <w:color w:val="auto"/>
                <w:spacing w:val="8"/>
                <w:sz w:val="24"/>
                <w:highlight w:val="none"/>
                <w:u w:val="none" w:color="auto"/>
                <w:lang w:val="en-US" w:eastAsia="zh-CN"/>
              </w:rPr>
              <w:t>外购的原料</w:t>
            </w:r>
            <w:r>
              <w:rPr>
                <w:rFonts w:hint="eastAsia" w:ascii="Times New Roman" w:cs="Times New Roman"/>
                <w:color w:val="auto"/>
                <w:spacing w:val="8"/>
                <w:sz w:val="24"/>
                <w:highlight w:val="none"/>
                <w:u w:val="none" w:color="auto"/>
                <w:lang w:val="en-US" w:eastAsia="zh-CN"/>
              </w:rPr>
              <w:t>采取重力方式</w:t>
            </w:r>
            <w:r>
              <w:rPr>
                <w:rFonts w:hint="eastAsia" w:ascii="Times New Roman" w:hAnsi="Times New Roman" w:cs="Times New Roman"/>
                <w:color w:val="auto"/>
                <w:spacing w:val="8"/>
                <w:sz w:val="24"/>
                <w:highlight w:val="none"/>
                <w:u w:val="none" w:color="auto"/>
                <w:lang w:val="en-US" w:eastAsia="zh-CN"/>
              </w:rPr>
              <w:t>投入入料机，经输送带运至</w:t>
            </w:r>
            <w:r>
              <w:rPr>
                <w:rFonts w:hint="eastAsia" w:ascii="Times New Roman" w:cs="Times New Roman"/>
                <w:color w:val="auto"/>
                <w:spacing w:val="8"/>
                <w:sz w:val="24"/>
                <w:highlight w:val="none"/>
                <w:u w:val="none" w:color="auto"/>
                <w:lang w:val="en-US" w:eastAsia="zh-CN"/>
              </w:rPr>
              <w:t>颚式破碎机</w:t>
            </w:r>
            <w:r>
              <w:rPr>
                <w:rFonts w:hint="eastAsia" w:ascii="Times New Roman" w:hAnsi="Times New Roman" w:cs="Times New Roman"/>
                <w:color w:val="auto"/>
                <w:spacing w:val="8"/>
                <w:sz w:val="24"/>
                <w:highlight w:val="none"/>
                <w:u w:val="none" w:color="auto"/>
                <w:lang w:val="en-US" w:eastAsia="zh-CN"/>
              </w:rPr>
              <w:t>进行</w:t>
            </w:r>
            <w:r>
              <w:rPr>
                <w:rFonts w:hint="eastAsia" w:ascii="Times New Roman" w:cs="Times New Roman"/>
                <w:color w:val="auto"/>
                <w:spacing w:val="8"/>
                <w:sz w:val="24"/>
                <w:highlight w:val="none"/>
                <w:u w:val="none" w:color="auto"/>
                <w:lang w:val="en-US" w:eastAsia="zh-CN"/>
              </w:rPr>
              <w:t>一次</w:t>
            </w:r>
            <w:r>
              <w:rPr>
                <w:rFonts w:hint="eastAsia" w:ascii="Times New Roman" w:hAnsi="Times New Roman" w:cs="Times New Roman"/>
                <w:color w:val="auto"/>
                <w:spacing w:val="8"/>
                <w:sz w:val="24"/>
                <w:highlight w:val="none"/>
                <w:u w:val="none" w:color="auto"/>
                <w:lang w:val="en-US" w:eastAsia="zh-CN"/>
              </w:rPr>
              <w:t>破碎，再经输送带进入</w:t>
            </w:r>
            <w:r>
              <w:rPr>
                <w:rFonts w:hint="eastAsia" w:ascii="Times New Roman" w:cs="Times New Roman"/>
                <w:color w:val="auto"/>
                <w:spacing w:val="8"/>
                <w:sz w:val="24"/>
                <w:highlight w:val="none"/>
                <w:u w:val="none" w:color="auto"/>
                <w:lang w:val="en-US" w:eastAsia="zh-CN"/>
              </w:rPr>
              <w:t>圆锥破碎机中二</w:t>
            </w:r>
            <w:r>
              <w:rPr>
                <w:rFonts w:hint="eastAsia" w:ascii="Times New Roman" w:hAnsi="Times New Roman" w:cs="Times New Roman"/>
                <w:color w:val="auto"/>
                <w:spacing w:val="8"/>
                <w:sz w:val="24"/>
                <w:highlight w:val="none"/>
                <w:u w:val="none" w:color="auto"/>
                <w:lang w:val="en-US" w:eastAsia="zh-CN"/>
              </w:rPr>
              <w:t>次破碎，经滚动筛筛分，</w:t>
            </w:r>
            <w:r>
              <w:rPr>
                <w:rFonts w:hint="eastAsia" w:ascii="Times New Roman" w:hAnsi="Times New Roman" w:eastAsia="宋体" w:cs="Times New Roman"/>
                <w:color w:val="auto"/>
                <w:kern w:val="2"/>
                <w:sz w:val="24"/>
                <w:szCs w:val="24"/>
                <w:highlight w:val="none"/>
                <w:u w:val="none" w:color="auto"/>
                <w:lang w:val="en-US" w:eastAsia="zh-CN" w:bidi="ar-SA"/>
              </w:rPr>
              <w:t>直径</w:t>
            </w:r>
            <w:r>
              <w:rPr>
                <w:rFonts w:hint="eastAsia" w:ascii="Times New Roman" w:hAnsi="Times New Roman" w:cs="Times New Roman"/>
                <w:color w:val="auto"/>
                <w:kern w:val="2"/>
                <w:sz w:val="24"/>
                <w:szCs w:val="24"/>
                <w:highlight w:val="none"/>
                <w:u w:val="none" w:color="auto"/>
                <w:lang w:val="en-US" w:eastAsia="zh-CN" w:bidi="ar-SA"/>
              </w:rPr>
              <w:t>大于</w:t>
            </w:r>
            <w:r>
              <w:rPr>
                <w:rFonts w:hint="eastAsia" w:ascii="Times New Roman" w:cs="Times New Roman"/>
                <w:color w:val="auto"/>
                <w:kern w:val="2"/>
                <w:sz w:val="24"/>
                <w:szCs w:val="24"/>
                <w:highlight w:val="none"/>
                <w:u w:val="none" w:color="auto"/>
                <w:lang w:val="en-US" w:eastAsia="zh-CN" w:bidi="ar-SA"/>
              </w:rPr>
              <w:t>产品规格</w:t>
            </w:r>
            <w:r>
              <w:rPr>
                <w:rFonts w:hint="default" w:ascii="Times New Roman" w:hAnsi="Times New Roman" w:cs="Times New Roman"/>
                <w:color w:val="auto"/>
                <w:spacing w:val="8"/>
                <w:sz w:val="24"/>
                <w:highlight w:val="none"/>
                <w:u w:val="none" w:color="auto"/>
              </w:rPr>
              <w:t>筛上</w:t>
            </w:r>
            <w:r>
              <w:rPr>
                <w:rFonts w:hint="eastAsia" w:ascii="Times New Roman" w:hAnsi="Times New Roman" w:cs="Times New Roman"/>
                <w:color w:val="auto"/>
                <w:spacing w:val="8"/>
                <w:sz w:val="24"/>
                <w:highlight w:val="none"/>
                <w:u w:val="none" w:color="auto"/>
                <w:lang w:val="en-US" w:eastAsia="zh-CN"/>
              </w:rPr>
              <w:t>物</w:t>
            </w:r>
            <w:r>
              <w:rPr>
                <w:rFonts w:hint="default" w:ascii="Times New Roman" w:hAnsi="Times New Roman" w:cs="Times New Roman"/>
                <w:color w:val="auto"/>
                <w:spacing w:val="8"/>
                <w:sz w:val="24"/>
                <w:highlight w:val="none"/>
                <w:u w:val="none" w:color="auto"/>
              </w:rPr>
              <w:t>通过输送</w:t>
            </w:r>
            <w:r>
              <w:rPr>
                <w:rFonts w:hint="eastAsia" w:ascii="Times New Roman" w:hAnsi="Times New Roman" w:cs="Times New Roman"/>
                <w:color w:val="auto"/>
                <w:spacing w:val="8"/>
                <w:sz w:val="24"/>
                <w:highlight w:val="none"/>
                <w:u w:val="none" w:color="auto"/>
                <w:lang w:val="en-US" w:eastAsia="zh-CN"/>
              </w:rPr>
              <w:t>带</w:t>
            </w:r>
            <w:r>
              <w:rPr>
                <w:rFonts w:hint="eastAsia" w:ascii="Times New Roman" w:cs="Times New Roman"/>
                <w:color w:val="auto"/>
                <w:spacing w:val="8"/>
                <w:sz w:val="24"/>
                <w:highlight w:val="none"/>
                <w:u w:val="none" w:color="auto"/>
                <w:lang w:val="en-US" w:eastAsia="zh-CN"/>
              </w:rPr>
              <w:t>重新运至破碎机中</w:t>
            </w:r>
            <w:r>
              <w:rPr>
                <w:rFonts w:hint="eastAsia" w:ascii="Times New Roman" w:cs="Times New Roman"/>
                <w:color w:val="auto"/>
                <w:spacing w:val="8"/>
                <w:sz w:val="24"/>
                <w:highlight w:val="none"/>
                <w:u w:val="none" w:color="auto"/>
                <w:lang w:eastAsia="zh-CN"/>
              </w:rPr>
              <w:t>，</w:t>
            </w:r>
            <w:r>
              <w:rPr>
                <w:rFonts w:hint="eastAsia" w:ascii="Times New Roman" w:cs="Times New Roman"/>
                <w:color w:val="auto"/>
                <w:spacing w:val="8"/>
                <w:sz w:val="24"/>
                <w:highlight w:val="none"/>
                <w:u w:val="none" w:color="auto"/>
                <w:lang w:val="en-US" w:eastAsia="zh-CN"/>
              </w:rPr>
              <w:t>重新破碎及筛分。</w:t>
            </w:r>
          </w:p>
          <w:p>
            <w:pPr>
              <w:pStyle w:val="52"/>
              <w:numPr>
                <w:ilvl w:val="0"/>
                <w:numId w:val="0"/>
              </w:numPr>
              <w:spacing w:line="360" w:lineRule="auto"/>
              <w:ind w:firstLine="480" w:firstLineChars="200"/>
              <w:jc w:val="both"/>
              <w:rPr>
                <w:rFonts w:hint="eastAsia" w:ascii="Times New Roman" w:cs="Times New Roman"/>
                <w:color w:val="auto"/>
                <w:spacing w:val="8"/>
                <w:sz w:val="24"/>
                <w:highlight w:val="none"/>
                <w:u w:val="none" w:color="auto"/>
                <w:lang w:val="en-US" w:eastAsia="zh-CN"/>
              </w:rPr>
            </w:pPr>
            <w:r>
              <w:rPr>
                <w:rFonts w:hint="eastAsia" w:ascii="Times New Roman" w:hAnsi="Times New Roman" w:eastAsia="宋体" w:cs="Times New Roman"/>
                <w:color w:val="auto"/>
                <w:kern w:val="2"/>
                <w:sz w:val="24"/>
                <w:szCs w:val="24"/>
                <w:highlight w:val="none"/>
                <w:u w:val="none" w:color="auto"/>
                <w:lang w:val="en-US" w:eastAsia="zh-CN" w:bidi="ar-SA"/>
              </w:rPr>
              <w:t>直径小于</w:t>
            </w:r>
            <w:r>
              <w:rPr>
                <w:rFonts w:hint="eastAsia" w:ascii="Times New Roman" w:cs="Times New Roman"/>
                <w:color w:val="auto"/>
                <w:kern w:val="2"/>
                <w:sz w:val="24"/>
                <w:szCs w:val="24"/>
                <w:highlight w:val="none"/>
                <w:u w:val="none" w:color="auto"/>
                <w:lang w:val="en-US" w:eastAsia="zh-CN" w:bidi="ar-SA"/>
              </w:rPr>
              <w:t>制砂机入料规格要求的</w:t>
            </w:r>
            <w:r>
              <w:rPr>
                <w:rFonts w:hint="eastAsia" w:ascii="Times New Roman" w:hAnsi="Times New Roman" w:cs="Times New Roman"/>
                <w:color w:val="auto"/>
                <w:spacing w:val="8"/>
                <w:sz w:val="24"/>
                <w:highlight w:val="none"/>
                <w:u w:val="none" w:color="auto"/>
                <w:lang w:val="en-US" w:eastAsia="zh-CN"/>
              </w:rPr>
              <w:t>筛下物</w:t>
            </w:r>
            <w:r>
              <w:rPr>
                <w:rFonts w:hint="eastAsia" w:ascii="Times New Roman" w:cs="Times New Roman"/>
                <w:color w:val="auto"/>
                <w:spacing w:val="8"/>
                <w:sz w:val="24"/>
                <w:highlight w:val="none"/>
                <w:u w:val="none" w:color="auto"/>
                <w:lang w:val="en-US" w:eastAsia="zh-CN"/>
              </w:rPr>
              <w:t>进入制砂机中，合格尺寸的</w:t>
            </w:r>
            <w:r>
              <w:rPr>
                <w:rFonts w:hint="eastAsia" w:ascii="Times New Roman" w:hAnsi="Times New Roman" w:cs="Times New Roman"/>
                <w:color w:val="auto"/>
                <w:spacing w:val="8"/>
                <w:sz w:val="24"/>
                <w:highlight w:val="none"/>
                <w:u w:val="none" w:color="auto"/>
                <w:lang w:val="en-US" w:eastAsia="zh-CN"/>
              </w:rPr>
              <w:t>即为成品机制砂，</w:t>
            </w:r>
            <w:r>
              <w:rPr>
                <w:rFonts w:hint="eastAsia" w:ascii="Times New Roman" w:hAnsi="Times New Roman" w:eastAsia="宋体" w:cs="Times New Roman"/>
                <w:color w:val="auto"/>
                <w:kern w:val="2"/>
                <w:sz w:val="24"/>
                <w:szCs w:val="24"/>
                <w:highlight w:val="none"/>
                <w:u w:val="none" w:color="auto"/>
                <w:lang w:val="en-US" w:eastAsia="zh-CN" w:bidi="ar-SA"/>
              </w:rPr>
              <w:t>直径</w:t>
            </w:r>
            <w:r>
              <w:rPr>
                <w:rFonts w:hint="eastAsia" w:ascii="Times New Roman" w:hAnsi="Times New Roman" w:cs="Times New Roman"/>
                <w:color w:val="auto"/>
                <w:kern w:val="2"/>
                <w:sz w:val="24"/>
                <w:szCs w:val="24"/>
                <w:highlight w:val="none"/>
                <w:u w:val="none" w:color="auto"/>
                <w:lang w:val="en-US" w:eastAsia="zh-CN" w:bidi="ar-SA"/>
              </w:rPr>
              <w:t>大于</w:t>
            </w:r>
            <w:r>
              <w:rPr>
                <w:rFonts w:hint="eastAsia" w:ascii="Times New Roman" w:cs="Times New Roman"/>
                <w:color w:val="auto"/>
                <w:kern w:val="2"/>
                <w:sz w:val="24"/>
                <w:szCs w:val="24"/>
                <w:highlight w:val="none"/>
                <w:u w:val="none" w:color="auto"/>
                <w:lang w:val="en-US" w:eastAsia="zh-CN" w:bidi="ar-SA"/>
              </w:rPr>
              <w:t>产品规格</w:t>
            </w:r>
            <w:r>
              <w:rPr>
                <w:rFonts w:hint="default" w:ascii="Times New Roman" w:hAnsi="Times New Roman" w:cs="Times New Roman"/>
                <w:color w:val="auto"/>
                <w:spacing w:val="8"/>
                <w:sz w:val="24"/>
                <w:highlight w:val="none"/>
                <w:u w:val="none" w:color="auto"/>
              </w:rPr>
              <w:t>筛上</w:t>
            </w:r>
            <w:r>
              <w:rPr>
                <w:rFonts w:hint="eastAsia" w:ascii="Times New Roman" w:hAnsi="Times New Roman" w:cs="Times New Roman"/>
                <w:color w:val="auto"/>
                <w:spacing w:val="8"/>
                <w:sz w:val="24"/>
                <w:highlight w:val="none"/>
                <w:u w:val="none" w:color="auto"/>
                <w:lang w:val="en-US" w:eastAsia="zh-CN"/>
              </w:rPr>
              <w:t>物</w:t>
            </w:r>
            <w:r>
              <w:rPr>
                <w:rFonts w:hint="eastAsia" w:ascii="Times New Roman" w:cs="Times New Roman"/>
                <w:color w:val="auto"/>
                <w:spacing w:val="8"/>
                <w:sz w:val="24"/>
                <w:highlight w:val="none"/>
                <w:u w:val="none" w:color="auto"/>
                <w:lang w:val="en-US" w:eastAsia="zh-CN"/>
              </w:rPr>
              <w:t>，通过输送带返回至制砂机重新制砂。</w:t>
            </w:r>
          </w:p>
          <w:p>
            <w:pPr>
              <w:pStyle w:val="52"/>
              <w:numPr>
                <w:ilvl w:val="0"/>
                <w:numId w:val="0"/>
              </w:numPr>
              <w:spacing w:line="360" w:lineRule="auto"/>
              <w:ind w:firstLine="512" w:firstLineChars="200"/>
              <w:jc w:val="both"/>
              <w:rPr>
                <w:rFonts w:hint="eastAsia" w:ascii="Times New Roman" w:cs="Times New Roman"/>
                <w:color w:val="auto"/>
                <w:spacing w:val="8"/>
                <w:sz w:val="24"/>
                <w:highlight w:val="none"/>
                <w:u w:val="none" w:color="auto"/>
                <w:lang w:val="en-US" w:eastAsia="zh-CN"/>
              </w:rPr>
            </w:pPr>
            <w:r>
              <w:rPr>
                <w:rFonts w:hint="eastAsia" w:ascii="Times New Roman" w:hAnsi="Times New Roman" w:cs="Times New Roman"/>
                <w:color w:val="auto"/>
                <w:spacing w:val="8"/>
                <w:sz w:val="24"/>
                <w:highlight w:val="none"/>
                <w:u w:val="none" w:color="auto"/>
                <w:lang w:val="en-US" w:eastAsia="zh-CN"/>
              </w:rPr>
              <w:t>生产过程主要产生噪声、粉尘。</w:t>
            </w:r>
            <w:r>
              <w:rPr>
                <w:rFonts w:hint="eastAsia" w:ascii="Times New Roman" w:cs="Times New Roman"/>
                <w:color w:val="auto"/>
                <w:spacing w:val="8"/>
                <w:sz w:val="24"/>
                <w:highlight w:val="none"/>
                <w:u w:val="none" w:color="auto"/>
                <w:lang w:val="en-US" w:eastAsia="zh-CN"/>
              </w:rPr>
              <w:t>机制砂经</w:t>
            </w:r>
            <w:r>
              <w:rPr>
                <w:rFonts w:hint="eastAsia" w:ascii="Times New Roman" w:hAnsi="Times New Roman" w:cs="Times New Roman"/>
                <w:color w:val="auto"/>
                <w:spacing w:val="8"/>
                <w:sz w:val="24"/>
                <w:highlight w:val="none"/>
                <w:u w:val="none" w:color="auto"/>
                <w:lang w:val="en-US" w:eastAsia="zh-CN"/>
              </w:rPr>
              <w:t>洗砂机</w:t>
            </w:r>
            <w:r>
              <w:rPr>
                <w:rFonts w:hint="eastAsia" w:ascii="Times New Roman" w:cs="Times New Roman"/>
                <w:color w:val="auto"/>
                <w:spacing w:val="8"/>
                <w:sz w:val="24"/>
                <w:highlight w:val="none"/>
                <w:u w:val="none" w:color="auto"/>
                <w:lang w:val="en-US" w:eastAsia="zh-CN"/>
              </w:rPr>
              <w:t>清洗</w:t>
            </w:r>
            <w:r>
              <w:rPr>
                <w:rFonts w:hint="eastAsia" w:ascii="Times New Roman" w:hAnsi="Times New Roman" w:cs="Times New Roman"/>
                <w:color w:val="auto"/>
                <w:spacing w:val="8"/>
                <w:sz w:val="24"/>
                <w:highlight w:val="none"/>
                <w:u w:val="none" w:color="auto"/>
                <w:lang w:val="en-US" w:eastAsia="zh-CN"/>
              </w:rPr>
              <w:t>后</w:t>
            </w:r>
            <w:r>
              <w:rPr>
                <w:rFonts w:hint="eastAsia" w:ascii="Times New Roman" w:cs="Times New Roman"/>
                <w:color w:val="auto"/>
                <w:spacing w:val="8"/>
                <w:sz w:val="24"/>
                <w:highlight w:val="none"/>
                <w:u w:val="none" w:color="auto"/>
                <w:lang w:val="en-US" w:eastAsia="zh-CN"/>
              </w:rPr>
              <w:t>，和</w:t>
            </w:r>
            <w:r>
              <w:rPr>
                <w:rFonts w:hint="eastAsia" w:ascii="Times New Roman" w:hAnsi="Times New Roman" w:cs="Times New Roman"/>
                <w:color w:val="auto"/>
                <w:spacing w:val="8"/>
                <w:sz w:val="24"/>
                <w:highlight w:val="none"/>
                <w:u w:val="none" w:color="auto"/>
                <w:lang w:val="en-US" w:eastAsia="zh-CN"/>
              </w:rPr>
              <w:t>废水</w:t>
            </w:r>
            <w:r>
              <w:rPr>
                <w:rFonts w:hint="eastAsia" w:ascii="Times New Roman" w:cs="Times New Roman"/>
                <w:color w:val="auto"/>
                <w:spacing w:val="8"/>
                <w:sz w:val="24"/>
                <w:highlight w:val="none"/>
                <w:u w:val="none" w:color="auto"/>
                <w:lang w:val="en-US" w:eastAsia="zh-CN"/>
              </w:rPr>
              <w:t>一起</w:t>
            </w:r>
            <w:r>
              <w:rPr>
                <w:rFonts w:hint="eastAsia" w:ascii="Times New Roman" w:hAnsi="Times New Roman" w:cs="Times New Roman"/>
                <w:color w:val="auto"/>
                <w:spacing w:val="8"/>
                <w:sz w:val="24"/>
                <w:highlight w:val="none"/>
                <w:u w:val="none" w:color="auto"/>
                <w:lang w:val="en-US" w:eastAsia="zh-CN"/>
              </w:rPr>
              <w:t>经过细砂回收机</w:t>
            </w:r>
            <w:r>
              <w:rPr>
                <w:rFonts w:hint="eastAsia" w:ascii="Times New Roman" w:cs="Times New Roman"/>
                <w:color w:val="auto"/>
                <w:spacing w:val="8"/>
                <w:sz w:val="24"/>
                <w:highlight w:val="none"/>
                <w:u w:val="none" w:color="auto"/>
                <w:lang w:val="en-US" w:eastAsia="zh-CN"/>
              </w:rPr>
              <w:t>处理</w:t>
            </w:r>
            <w:r>
              <w:rPr>
                <w:rFonts w:hint="eastAsia" w:ascii="Times New Roman" w:hAnsi="Times New Roman" w:cs="Times New Roman"/>
                <w:color w:val="auto"/>
                <w:spacing w:val="8"/>
                <w:sz w:val="24"/>
                <w:highlight w:val="none"/>
                <w:u w:val="none" w:color="auto"/>
                <w:lang w:val="en-US" w:eastAsia="zh-CN"/>
              </w:rPr>
              <w:t>，细砂回收机通过离心沉淀方式工作，回收废水中的大部分细砂。废水进入污水处理罐处理后进入沉淀池，沉淀后回用于生产。生产过程主要产生废水、废气、噪声、固体废物</w:t>
            </w:r>
            <w:r>
              <w:rPr>
                <w:rFonts w:hint="eastAsia" w:ascii="Times New Roman" w:cs="Times New Roman"/>
                <w:color w:val="auto"/>
                <w:spacing w:val="8"/>
                <w:sz w:val="24"/>
                <w:highlight w:val="none"/>
                <w:u w:val="none" w:color="auto"/>
                <w:lang w:val="en-US" w:eastAsia="zh-CN"/>
              </w:rPr>
              <w:t>。</w:t>
            </w:r>
          </w:p>
          <w:p>
            <w:pPr>
              <w:pStyle w:val="52"/>
              <w:numPr>
                <w:ilvl w:val="0"/>
                <w:numId w:val="0"/>
              </w:numPr>
              <w:spacing w:line="360" w:lineRule="auto"/>
              <w:ind w:firstLine="480" w:firstLineChars="200"/>
              <w:jc w:val="both"/>
              <w:rPr>
                <w:rFonts w:hint="eastAsia" w:ascii="Times New Roman" w:hAnsi="Times New Roman" w:eastAsia="宋体" w:cs="Times New Roman"/>
                <w:bCs/>
                <w:color w:val="auto"/>
                <w:szCs w:val="21"/>
                <w:highlight w:val="none"/>
                <w:u w:val="none" w:color="auto"/>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9" w:hRule="atLeast"/>
          <w:jc w:val="center"/>
        </w:trPr>
        <w:tc>
          <w:tcPr>
            <w:tcW w:w="251" w:type="pct"/>
            <w:vAlign w:val="center"/>
          </w:tcPr>
          <w:p>
            <w:pPr>
              <w:pStyle w:val="33"/>
              <w:adjustRightInd w:val="0"/>
              <w:snapToGrid w:val="0"/>
              <w:spacing w:before="0" w:beforeAutospacing="0" w:after="0" w:afterAutospacing="0"/>
              <w:jc w:val="center"/>
              <w:rPr>
                <w:rFonts w:hint="default" w:ascii="Times New Roman" w:hAnsi="Times New Roman" w:eastAsia="宋体" w:cs="Times New Roman"/>
                <w:color w:val="auto"/>
                <w:kern w:val="2"/>
                <w:sz w:val="24"/>
                <w:szCs w:val="24"/>
                <w:highlight w:val="none"/>
                <w:u w:val="none" w:color="auto"/>
                <w:lang w:val="en-US" w:eastAsia="zh-CN" w:bidi="ar-SA"/>
              </w:rPr>
            </w:pPr>
            <w:r>
              <w:rPr>
                <w:rFonts w:hint="default" w:ascii="Times New Roman" w:hAnsi="Times New Roman" w:eastAsia="宋体" w:cs="Times New Roman"/>
                <w:color w:val="auto"/>
                <w:kern w:val="2"/>
                <w:sz w:val="24"/>
                <w:szCs w:val="24"/>
                <w:highlight w:val="none"/>
                <w:u w:val="none" w:color="auto"/>
                <w:lang w:val="en-US" w:eastAsia="zh-CN" w:bidi="ar-SA"/>
              </w:rPr>
              <w:t>与项目有关的原有环境污染问题</w:t>
            </w:r>
          </w:p>
        </w:tc>
        <w:tc>
          <w:tcPr>
            <w:tcW w:w="4748" w:type="pct"/>
          </w:tcPr>
          <w:p>
            <w:pPr>
              <w:pStyle w:val="291"/>
              <w:adjustRightInd/>
              <w:snapToGrid/>
              <w:ind w:firstLine="480"/>
              <w:rPr>
                <w:rFonts w:hint="default" w:eastAsia="宋体"/>
                <w:color w:val="auto"/>
                <w:highlight w:val="none"/>
                <w:u w:val="none" w:color="auto"/>
                <w:lang w:val="en-US" w:eastAsia="zh-CN"/>
              </w:rPr>
            </w:pPr>
            <w:r>
              <w:rPr>
                <w:rFonts w:hint="eastAsia" w:hAnsi="宋体"/>
                <w:color w:val="auto"/>
                <w:sz w:val="24"/>
                <w:highlight w:val="none"/>
                <w:u w:val="none" w:color="auto"/>
                <w:lang w:val="en-US" w:eastAsia="zh-CN"/>
              </w:rPr>
              <w:t>本项目为新建项目，无原有环境污染问题。</w:t>
            </w:r>
          </w:p>
        </w:tc>
      </w:tr>
    </w:tbl>
    <w:p>
      <w:pPr>
        <w:pStyle w:val="33"/>
        <w:jc w:val="center"/>
        <w:rPr>
          <w:rFonts w:hint="default" w:ascii="Times New Roman" w:hAnsi="Times New Roman" w:eastAsia="宋体" w:cs="Times New Roman"/>
          <w:snapToGrid w:val="0"/>
          <w:color w:val="auto"/>
          <w:sz w:val="36"/>
          <w:szCs w:val="36"/>
          <w:highlight w:val="none"/>
          <w:u w:val="none" w:color="auto"/>
        </w:rPr>
        <w:sectPr>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33"/>
        <w:adjustRightInd w:val="0"/>
        <w:snapToGrid w:val="0"/>
        <w:spacing w:before="0" w:beforeAutospacing="0" w:after="0" w:afterAutospacing="0" w:line="15" w:lineRule="auto"/>
        <w:jc w:val="center"/>
        <w:rPr>
          <w:rFonts w:hint="default" w:ascii="Times New Roman" w:hAnsi="Times New Roman" w:eastAsia="宋体" w:cs="Times New Roman"/>
          <w:snapToGrid w:val="0"/>
          <w:color w:val="auto"/>
          <w:sz w:val="30"/>
          <w:szCs w:val="30"/>
          <w:highlight w:val="none"/>
          <w:u w:val="none" w:color="auto"/>
        </w:rPr>
      </w:pPr>
    </w:p>
    <w:p>
      <w:pPr>
        <w:tabs>
          <w:tab w:val="left" w:pos="4512"/>
        </w:tabs>
        <w:jc w:val="center"/>
        <w:outlineLvl w:val="0"/>
        <w:rPr>
          <w:rFonts w:hint="default" w:ascii="Times New Roman" w:hAnsi="Times New Roman" w:eastAsia="宋体" w:cs="Times New Roman"/>
          <w:b/>
          <w:bCs/>
          <w:snapToGrid w:val="0"/>
          <w:color w:val="auto"/>
          <w:sz w:val="30"/>
          <w:szCs w:val="30"/>
          <w:highlight w:val="none"/>
          <w:u w:val="none" w:color="auto"/>
        </w:rPr>
      </w:pPr>
      <w:bookmarkStart w:id="8" w:name="_Toc9839"/>
      <w:bookmarkStart w:id="9" w:name="_Toc68207079"/>
      <w:r>
        <w:rPr>
          <w:rFonts w:hint="default" w:ascii="Times New Roman" w:hAnsi="Times New Roman" w:eastAsia="宋体" w:cs="Times New Roman"/>
          <w:b/>
          <w:bCs/>
          <w:snapToGrid w:val="0"/>
          <w:color w:val="auto"/>
          <w:sz w:val="30"/>
          <w:szCs w:val="30"/>
          <w:highlight w:val="none"/>
          <w:u w:val="none" w:color="auto"/>
        </w:rPr>
        <w:t>三、区域环境质量现状、环境保护目标及评价标准</w:t>
      </w:r>
      <w:bookmarkEnd w:id="8"/>
      <w:bookmarkEnd w:id="9"/>
    </w:p>
    <w:tbl>
      <w:tblPr>
        <w:tblStyle w:val="3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5"/>
        <w:gridCol w:w="86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446" w:type="dxa"/>
            <w:vAlign w:val="center"/>
          </w:tcPr>
          <w:p>
            <w:pPr>
              <w:adjustRightInd w:val="0"/>
              <w:snapToGrid w:val="0"/>
              <w:jc w:val="center"/>
              <w:rPr>
                <w:rFonts w:hint="default" w:ascii="Times New Roman" w:hAnsi="Times New Roman" w:eastAsia="宋体" w:cs="Times New Roman"/>
                <w:color w:val="auto"/>
                <w:kern w:val="0"/>
                <w:szCs w:val="21"/>
                <w:highlight w:val="none"/>
                <w:u w:val="none" w:color="auto"/>
              </w:rPr>
            </w:pPr>
            <w:r>
              <w:rPr>
                <w:rFonts w:hint="default" w:ascii="Times New Roman" w:hAnsi="Times New Roman" w:eastAsia="宋体" w:cs="Times New Roman"/>
                <w:color w:val="auto"/>
                <w:kern w:val="0"/>
                <w:szCs w:val="21"/>
                <w:highlight w:val="none"/>
                <w:u w:val="none" w:color="auto"/>
              </w:rPr>
              <w:t>区域</w:t>
            </w:r>
          </w:p>
          <w:p>
            <w:pPr>
              <w:adjustRightInd w:val="0"/>
              <w:snapToGrid w:val="0"/>
              <w:jc w:val="center"/>
              <w:rPr>
                <w:rFonts w:hint="default" w:ascii="Times New Roman" w:hAnsi="Times New Roman" w:eastAsia="宋体" w:cs="Times New Roman"/>
                <w:color w:val="auto"/>
                <w:kern w:val="0"/>
                <w:szCs w:val="21"/>
                <w:highlight w:val="none"/>
                <w:u w:val="none" w:color="auto"/>
              </w:rPr>
            </w:pPr>
            <w:r>
              <w:rPr>
                <w:rFonts w:hint="default" w:ascii="Times New Roman" w:hAnsi="Times New Roman" w:eastAsia="宋体" w:cs="Times New Roman"/>
                <w:color w:val="auto"/>
                <w:kern w:val="0"/>
                <w:szCs w:val="21"/>
                <w:highlight w:val="none"/>
                <w:u w:val="none" w:color="auto"/>
              </w:rPr>
              <w:t>环境</w:t>
            </w:r>
          </w:p>
          <w:p>
            <w:pPr>
              <w:adjustRightInd w:val="0"/>
              <w:snapToGrid w:val="0"/>
              <w:jc w:val="center"/>
              <w:rPr>
                <w:rFonts w:hint="default" w:ascii="Times New Roman" w:hAnsi="Times New Roman" w:eastAsia="宋体" w:cs="Times New Roman"/>
                <w:color w:val="auto"/>
                <w:kern w:val="0"/>
                <w:szCs w:val="21"/>
                <w:highlight w:val="none"/>
                <w:u w:val="none" w:color="auto"/>
              </w:rPr>
            </w:pPr>
            <w:r>
              <w:rPr>
                <w:rFonts w:hint="default" w:ascii="Times New Roman" w:hAnsi="Times New Roman" w:eastAsia="宋体" w:cs="Times New Roman"/>
                <w:color w:val="auto"/>
                <w:kern w:val="0"/>
                <w:szCs w:val="21"/>
                <w:highlight w:val="none"/>
                <w:u w:val="none" w:color="auto"/>
              </w:rPr>
              <w:t>质量</w:t>
            </w:r>
          </w:p>
          <w:p>
            <w:pPr>
              <w:adjustRightInd w:val="0"/>
              <w:snapToGrid w:val="0"/>
              <w:jc w:val="center"/>
              <w:rPr>
                <w:rFonts w:hint="default" w:ascii="Times New Roman" w:hAnsi="Times New Roman" w:eastAsia="宋体" w:cs="Times New Roman"/>
                <w:color w:val="auto"/>
                <w:kern w:val="0"/>
                <w:szCs w:val="21"/>
                <w:highlight w:val="none"/>
                <w:u w:val="none" w:color="auto"/>
              </w:rPr>
            </w:pPr>
            <w:r>
              <w:rPr>
                <w:rFonts w:hint="default" w:ascii="Times New Roman" w:hAnsi="Times New Roman" w:eastAsia="宋体" w:cs="Times New Roman"/>
                <w:color w:val="auto"/>
                <w:kern w:val="0"/>
                <w:szCs w:val="21"/>
                <w:highlight w:val="none"/>
                <w:u w:val="none" w:color="auto"/>
              </w:rPr>
              <w:t>现状</w:t>
            </w:r>
          </w:p>
        </w:tc>
        <w:tc>
          <w:tcPr>
            <w:tcW w:w="8544" w:type="dxa"/>
            <w:vAlign w:val="center"/>
          </w:tcPr>
          <w:p>
            <w:pPr>
              <w:pStyle w:val="267"/>
              <w:ind w:firstLine="472" w:firstLineChars="196"/>
              <w:rPr>
                <w:rFonts w:hint="default" w:ascii="Times New Roman" w:hAnsi="Times New Roman" w:eastAsia="宋体" w:cs="Times New Roman"/>
                <w:bCs/>
                <w:color w:val="auto"/>
                <w:sz w:val="24"/>
                <w:highlight w:val="none"/>
                <w:u w:val="none" w:color="auto"/>
                <w:lang w:val="en-US" w:eastAsia="zh-CN"/>
              </w:rPr>
            </w:pPr>
            <w:r>
              <w:rPr>
                <w:rFonts w:hint="default" w:ascii="Times New Roman" w:hAnsi="Times New Roman" w:eastAsia="宋体" w:cs="Times New Roman"/>
                <w:bCs/>
                <w:color w:val="auto"/>
                <w:sz w:val="24"/>
                <w:highlight w:val="none"/>
                <w:u w:val="none" w:color="auto"/>
              </w:rPr>
              <w:t>1、</w:t>
            </w:r>
            <w:r>
              <w:rPr>
                <w:rFonts w:hint="eastAsia" w:ascii="Times New Roman" w:hAnsi="Times New Roman" w:cs="Times New Roman"/>
                <w:bCs/>
                <w:color w:val="auto"/>
                <w:sz w:val="24"/>
                <w:highlight w:val="none"/>
                <w:u w:val="none" w:color="auto"/>
                <w:lang w:val="en-US" w:eastAsia="zh-CN"/>
              </w:rPr>
              <w:t>大气环境</w:t>
            </w:r>
          </w:p>
          <w:p>
            <w:pPr>
              <w:adjustRightInd w:val="0"/>
              <w:snapToGrid w:val="0"/>
              <w:spacing w:line="360" w:lineRule="auto"/>
              <w:ind w:firstLine="480" w:firstLineChars="200"/>
              <w:jc w:val="left"/>
              <w:rPr>
                <w:rFonts w:hint="default" w:ascii="Times New Roman" w:hAnsi="Times New Roman" w:cs="Times New Roman"/>
                <w:color w:val="auto"/>
                <w:kern w:val="0"/>
                <w:sz w:val="24"/>
                <w:szCs w:val="24"/>
                <w:highlight w:val="none"/>
                <w:u w:val="none" w:color="auto"/>
              </w:rPr>
            </w:pPr>
            <w:r>
              <w:rPr>
                <w:rFonts w:hint="default" w:ascii="Times New Roman" w:hAnsi="Times New Roman" w:cs="Times New Roman"/>
                <w:color w:val="auto"/>
                <w:kern w:val="0"/>
                <w:sz w:val="24"/>
                <w:szCs w:val="24"/>
                <w:highlight w:val="none"/>
                <w:u w:val="none" w:color="auto"/>
              </w:rPr>
              <w:t>根据《环境影响评价技术导则大气环境》（HJ2.2-2018），项目所在区域达标情况判定优先采用国家或地方生态环境主管部门公开发布的环境质量公告或环境质量报告中的数据或结论。</w:t>
            </w:r>
          </w:p>
          <w:p>
            <w:pPr>
              <w:adjustRightInd w:val="0"/>
              <w:snapToGrid w:val="0"/>
              <w:spacing w:line="360" w:lineRule="auto"/>
              <w:ind w:firstLine="480"/>
              <w:rPr>
                <w:color w:val="auto"/>
                <w:sz w:val="24"/>
                <w:highlight w:val="none"/>
                <w:u w:val="none" w:color="auto"/>
              </w:rPr>
            </w:pPr>
            <w:r>
              <w:rPr>
                <w:color w:val="auto"/>
                <w:sz w:val="24"/>
                <w:highlight w:val="none"/>
                <w:u w:val="none" w:color="auto"/>
              </w:rPr>
              <w:t>根据《</w:t>
            </w:r>
            <w:r>
              <w:rPr>
                <w:rFonts w:hint="eastAsia"/>
                <w:color w:val="auto"/>
                <w:sz w:val="24"/>
                <w:highlight w:val="none"/>
                <w:u w:val="none" w:color="auto"/>
                <w:lang w:eastAsia="zh-CN"/>
              </w:rPr>
              <w:t>洞口</w:t>
            </w:r>
            <w:r>
              <w:rPr>
                <w:color w:val="auto"/>
                <w:sz w:val="24"/>
                <w:highlight w:val="none"/>
                <w:u w:val="none" w:color="auto"/>
              </w:rPr>
              <w:t>县</w:t>
            </w:r>
            <w:r>
              <w:rPr>
                <w:rFonts w:hint="eastAsia"/>
                <w:color w:val="auto"/>
                <w:sz w:val="24"/>
                <w:highlight w:val="none"/>
                <w:u w:val="none" w:color="auto"/>
                <w:lang w:val="en-US" w:eastAsia="zh-CN"/>
              </w:rPr>
              <w:t>2022</w:t>
            </w:r>
            <w:r>
              <w:rPr>
                <w:color w:val="auto"/>
                <w:sz w:val="24"/>
                <w:highlight w:val="none"/>
                <w:u w:val="none" w:color="auto"/>
              </w:rPr>
              <w:t>年度的常规监测数据》中的数据，评价区域环境空气质量，项目评价区域执行《环境空气质量标准》（GB3095-2012）中二级标准。</w:t>
            </w:r>
            <w:r>
              <w:rPr>
                <w:rFonts w:hint="eastAsia"/>
                <w:color w:val="auto"/>
                <w:sz w:val="24"/>
                <w:highlight w:val="none"/>
                <w:u w:val="none" w:color="auto"/>
                <w:lang w:eastAsia="zh-CN"/>
              </w:rPr>
              <w:t>洞口</w:t>
            </w:r>
            <w:r>
              <w:rPr>
                <w:rFonts w:hint="eastAsia"/>
                <w:color w:val="auto"/>
                <w:sz w:val="24"/>
                <w:highlight w:val="none"/>
                <w:u w:val="none" w:color="auto"/>
              </w:rPr>
              <w:t>县</w:t>
            </w:r>
            <w:r>
              <w:rPr>
                <w:rFonts w:hint="eastAsia"/>
                <w:color w:val="auto"/>
                <w:sz w:val="24"/>
                <w:highlight w:val="none"/>
                <w:u w:val="none" w:color="auto"/>
                <w:lang w:val="en-US" w:eastAsia="zh-CN"/>
              </w:rPr>
              <w:t>2022</w:t>
            </w:r>
            <w:r>
              <w:rPr>
                <w:color w:val="auto"/>
                <w:sz w:val="24"/>
                <w:highlight w:val="none"/>
                <w:u w:val="none" w:color="auto"/>
              </w:rPr>
              <w:t>年区域环境空气质量数据见下表。</w:t>
            </w:r>
          </w:p>
          <w:p>
            <w:pPr>
              <w:adjustRightInd w:val="0"/>
              <w:snapToGrid w:val="0"/>
              <w:jc w:val="center"/>
              <w:rPr>
                <w:b/>
                <w:color w:val="auto"/>
                <w:highlight w:val="none"/>
                <w:u w:val="none" w:color="auto"/>
              </w:rPr>
            </w:pPr>
            <w:r>
              <w:rPr>
                <w:b/>
                <w:color w:val="auto"/>
                <w:highlight w:val="none"/>
                <w:u w:val="none" w:color="auto"/>
              </w:rPr>
              <w:t>表</w:t>
            </w:r>
            <w:r>
              <w:rPr>
                <w:rFonts w:hint="eastAsia"/>
                <w:b/>
                <w:color w:val="auto"/>
                <w:highlight w:val="none"/>
                <w:u w:val="none" w:color="auto"/>
              </w:rPr>
              <w:t>3</w:t>
            </w:r>
            <w:r>
              <w:rPr>
                <w:b/>
                <w:color w:val="auto"/>
                <w:highlight w:val="none"/>
                <w:u w:val="none" w:color="auto"/>
              </w:rPr>
              <w:t xml:space="preserve">-1  </w:t>
            </w:r>
            <w:r>
              <w:rPr>
                <w:rFonts w:hint="eastAsia"/>
                <w:b/>
                <w:color w:val="auto"/>
                <w:highlight w:val="none"/>
                <w:u w:val="none" w:color="auto"/>
              </w:rPr>
              <w:t xml:space="preserve"> </w:t>
            </w:r>
            <w:r>
              <w:rPr>
                <w:rFonts w:hint="eastAsia"/>
                <w:b/>
                <w:color w:val="auto"/>
                <w:highlight w:val="none"/>
                <w:u w:val="none" w:color="auto"/>
                <w:lang w:eastAsia="zh-CN"/>
              </w:rPr>
              <w:t>洞口</w:t>
            </w:r>
            <w:r>
              <w:rPr>
                <w:b/>
                <w:color w:val="auto"/>
                <w:highlight w:val="none"/>
                <w:u w:val="none" w:color="auto"/>
              </w:rPr>
              <w:t>县空气质量现状评价表</w:t>
            </w:r>
          </w:p>
          <w:tbl>
            <w:tblPr>
              <w:tblStyle w:val="36"/>
              <w:tblW w:w="839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51"/>
              <w:gridCol w:w="444"/>
              <w:gridCol w:w="673"/>
              <w:gridCol w:w="1245"/>
              <w:gridCol w:w="1131"/>
              <w:gridCol w:w="902"/>
              <w:gridCol w:w="902"/>
              <w:gridCol w:w="902"/>
              <w:gridCol w:w="12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951"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日期</w:t>
                  </w:r>
                </w:p>
              </w:tc>
              <w:tc>
                <w:tcPr>
                  <w:tcW w:w="444"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优良天数</w:t>
                  </w:r>
                </w:p>
              </w:tc>
              <w:tc>
                <w:tcPr>
                  <w:tcW w:w="673"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空气质量综合指数</w:t>
                  </w:r>
                </w:p>
              </w:tc>
              <w:tc>
                <w:tcPr>
                  <w:tcW w:w="1245"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细颗粒物（PM2.5）（μg/m3）</w:t>
                  </w:r>
                </w:p>
              </w:tc>
              <w:tc>
                <w:tcPr>
                  <w:tcW w:w="1131"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可吸入颗粒物（PM10）（μg/m3）</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臭氧90% （μg/m3）</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二氧化氮（μg/m3）</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二氧化硫（μg/m3）</w:t>
                  </w:r>
                </w:p>
              </w:tc>
              <w:tc>
                <w:tcPr>
                  <w:tcW w:w="1245"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一氧化碳95%（mg/m3）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951"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202</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.1</w:t>
                  </w:r>
                </w:p>
              </w:tc>
              <w:tc>
                <w:tcPr>
                  <w:tcW w:w="444"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28</w:t>
                  </w:r>
                </w:p>
              </w:tc>
              <w:tc>
                <w:tcPr>
                  <w:tcW w:w="673"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3.17</w:t>
                  </w:r>
                </w:p>
              </w:tc>
              <w:tc>
                <w:tcPr>
                  <w:tcW w:w="1245"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41</w:t>
                  </w:r>
                </w:p>
              </w:tc>
              <w:tc>
                <w:tcPr>
                  <w:tcW w:w="1131"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50</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74</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12</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14</w:t>
                  </w:r>
                </w:p>
              </w:tc>
              <w:tc>
                <w:tcPr>
                  <w:tcW w:w="1245"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1"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202</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2</w:t>
                  </w:r>
                </w:p>
              </w:tc>
              <w:tc>
                <w:tcPr>
                  <w:tcW w:w="444"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27</w:t>
                  </w:r>
                </w:p>
              </w:tc>
              <w:tc>
                <w:tcPr>
                  <w:tcW w:w="673"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2.22</w:t>
                  </w:r>
                </w:p>
              </w:tc>
              <w:tc>
                <w:tcPr>
                  <w:tcW w:w="1245"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32</w:t>
                  </w:r>
                </w:p>
              </w:tc>
              <w:tc>
                <w:tcPr>
                  <w:tcW w:w="1131"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39</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81</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w:t>
                  </w:r>
                </w:p>
              </w:tc>
              <w:tc>
                <w:tcPr>
                  <w:tcW w:w="1245"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1"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202</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3</w:t>
                  </w:r>
                </w:p>
              </w:tc>
              <w:tc>
                <w:tcPr>
                  <w:tcW w:w="444"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31</w:t>
                  </w:r>
                </w:p>
              </w:tc>
              <w:tc>
                <w:tcPr>
                  <w:tcW w:w="673"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3.04</w:t>
                  </w:r>
                </w:p>
              </w:tc>
              <w:tc>
                <w:tcPr>
                  <w:tcW w:w="1245"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33</w:t>
                  </w:r>
                </w:p>
              </w:tc>
              <w:tc>
                <w:tcPr>
                  <w:tcW w:w="1131"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46</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98</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15</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w:t>
                  </w:r>
                </w:p>
              </w:tc>
              <w:tc>
                <w:tcPr>
                  <w:tcW w:w="1245"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1"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202</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4</w:t>
                  </w:r>
                </w:p>
              </w:tc>
              <w:tc>
                <w:tcPr>
                  <w:tcW w:w="444"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30</w:t>
                  </w:r>
                </w:p>
              </w:tc>
              <w:tc>
                <w:tcPr>
                  <w:tcW w:w="673"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2.64</w:t>
                  </w:r>
                </w:p>
              </w:tc>
              <w:tc>
                <w:tcPr>
                  <w:tcW w:w="1245"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26</w:t>
                  </w:r>
                </w:p>
              </w:tc>
              <w:tc>
                <w:tcPr>
                  <w:tcW w:w="1131"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37</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120</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w:t>
                  </w:r>
                </w:p>
              </w:tc>
              <w:tc>
                <w:tcPr>
                  <w:tcW w:w="1245"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1"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202</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5</w:t>
                  </w:r>
                </w:p>
              </w:tc>
              <w:tc>
                <w:tcPr>
                  <w:tcW w:w="444"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31</w:t>
                  </w:r>
                </w:p>
              </w:tc>
              <w:tc>
                <w:tcPr>
                  <w:tcW w:w="673"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2.3</w:t>
                  </w:r>
                </w:p>
              </w:tc>
              <w:tc>
                <w:tcPr>
                  <w:tcW w:w="1245"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23</w:t>
                  </w:r>
                </w:p>
              </w:tc>
              <w:tc>
                <w:tcPr>
                  <w:tcW w:w="1131"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29</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114</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w:t>
                  </w:r>
                </w:p>
              </w:tc>
              <w:tc>
                <w:tcPr>
                  <w:tcW w:w="1245"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951"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202</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6</w:t>
                  </w:r>
                </w:p>
              </w:tc>
              <w:tc>
                <w:tcPr>
                  <w:tcW w:w="444"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30</w:t>
                  </w:r>
                </w:p>
              </w:tc>
              <w:tc>
                <w:tcPr>
                  <w:tcW w:w="673"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1.99</w:t>
                  </w:r>
                </w:p>
              </w:tc>
              <w:tc>
                <w:tcPr>
                  <w:tcW w:w="1245"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17</w:t>
                  </w:r>
                </w:p>
              </w:tc>
              <w:tc>
                <w:tcPr>
                  <w:tcW w:w="1131"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26</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108</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w:t>
                  </w:r>
                </w:p>
              </w:tc>
              <w:tc>
                <w:tcPr>
                  <w:tcW w:w="1245"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951"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202</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7</w:t>
                  </w:r>
                </w:p>
              </w:tc>
              <w:tc>
                <w:tcPr>
                  <w:tcW w:w="444"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31</w:t>
                  </w:r>
                </w:p>
              </w:tc>
              <w:tc>
                <w:tcPr>
                  <w:tcW w:w="673"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1.67</w:t>
                  </w:r>
                </w:p>
              </w:tc>
              <w:tc>
                <w:tcPr>
                  <w:tcW w:w="1245"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12</w:t>
                  </w:r>
                </w:p>
              </w:tc>
              <w:tc>
                <w:tcPr>
                  <w:tcW w:w="1131"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18</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100</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w:t>
                  </w:r>
                </w:p>
              </w:tc>
              <w:tc>
                <w:tcPr>
                  <w:tcW w:w="1245"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951"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202</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8</w:t>
                  </w:r>
                </w:p>
              </w:tc>
              <w:tc>
                <w:tcPr>
                  <w:tcW w:w="444"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31</w:t>
                  </w:r>
                </w:p>
              </w:tc>
              <w:tc>
                <w:tcPr>
                  <w:tcW w:w="673"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1.97</w:t>
                  </w:r>
                </w:p>
              </w:tc>
              <w:tc>
                <w:tcPr>
                  <w:tcW w:w="1245"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16</w:t>
                  </w:r>
                </w:p>
              </w:tc>
              <w:tc>
                <w:tcPr>
                  <w:tcW w:w="1131"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24</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109</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w:t>
                  </w:r>
                </w:p>
              </w:tc>
              <w:tc>
                <w:tcPr>
                  <w:tcW w:w="1245"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951"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202</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9</w:t>
                  </w:r>
                </w:p>
              </w:tc>
              <w:tc>
                <w:tcPr>
                  <w:tcW w:w="444"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27</w:t>
                  </w:r>
                </w:p>
              </w:tc>
              <w:tc>
                <w:tcPr>
                  <w:tcW w:w="673"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3.36</w:t>
                  </w:r>
                </w:p>
              </w:tc>
              <w:tc>
                <w:tcPr>
                  <w:tcW w:w="1245"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34</w:t>
                  </w:r>
                </w:p>
              </w:tc>
              <w:tc>
                <w:tcPr>
                  <w:tcW w:w="1131"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54</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160</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w:t>
                  </w:r>
                </w:p>
              </w:tc>
              <w:tc>
                <w:tcPr>
                  <w:tcW w:w="1245"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951"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202</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10</w:t>
                  </w:r>
                </w:p>
              </w:tc>
              <w:tc>
                <w:tcPr>
                  <w:tcW w:w="444"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31</w:t>
                  </w:r>
                </w:p>
              </w:tc>
              <w:tc>
                <w:tcPr>
                  <w:tcW w:w="673"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2.96</w:t>
                  </w:r>
                </w:p>
              </w:tc>
              <w:tc>
                <w:tcPr>
                  <w:tcW w:w="1245"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28</w:t>
                  </w:r>
                </w:p>
              </w:tc>
              <w:tc>
                <w:tcPr>
                  <w:tcW w:w="1131"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43</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152</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w:t>
                  </w:r>
                </w:p>
              </w:tc>
              <w:tc>
                <w:tcPr>
                  <w:tcW w:w="1245"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951"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202</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11</w:t>
                  </w:r>
                </w:p>
              </w:tc>
              <w:tc>
                <w:tcPr>
                  <w:tcW w:w="444"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30</w:t>
                  </w:r>
                </w:p>
              </w:tc>
              <w:tc>
                <w:tcPr>
                  <w:tcW w:w="673"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2.79</w:t>
                  </w:r>
                </w:p>
              </w:tc>
              <w:tc>
                <w:tcPr>
                  <w:tcW w:w="1245"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31</w:t>
                  </w:r>
                </w:p>
              </w:tc>
              <w:tc>
                <w:tcPr>
                  <w:tcW w:w="1131"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42</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116</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10</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w:t>
                  </w:r>
                </w:p>
              </w:tc>
              <w:tc>
                <w:tcPr>
                  <w:tcW w:w="1245"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951"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202</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12</w:t>
                  </w:r>
                </w:p>
              </w:tc>
              <w:tc>
                <w:tcPr>
                  <w:tcW w:w="444"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29</w:t>
                  </w:r>
                </w:p>
              </w:tc>
              <w:tc>
                <w:tcPr>
                  <w:tcW w:w="673"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3.99</w:t>
                  </w:r>
                </w:p>
              </w:tc>
              <w:tc>
                <w:tcPr>
                  <w:tcW w:w="1245"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54</w:t>
                  </w:r>
                </w:p>
              </w:tc>
              <w:tc>
                <w:tcPr>
                  <w:tcW w:w="1131"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78</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94</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16</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w:t>
                  </w:r>
                </w:p>
              </w:tc>
              <w:tc>
                <w:tcPr>
                  <w:tcW w:w="1245"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2068" w:type="dxa"/>
                  <w:gridSpan w:val="3"/>
                  <w:noWrap w:val="0"/>
                  <w:vAlign w:val="center"/>
                </w:tcPr>
                <w:p>
                  <w:pPr>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平均值</w:t>
                  </w:r>
                </w:p>
              </w:tc>
              <w:tc>
                <w:tcPr>
                  <w:tcW w:w="1245" w:type="dxa"/>
                  <w:noWrap w:val="0"/>
                  <w:vAlign w:val="center"/>
                </w:tcPr>
                <w:p>
                  <w:pPr>
                    <w:jc w:val="center"/>
                    <w:rPr>
                      <w:rFonts w:hint="eastAsia"/>
                      <w:color w:val="auto"/>
                      <w:highlight w:val="none"/>
                      <w:lang w:val="en-US" w:eastAsia="zh-CN"/>
                    </w:rPr>
                  </w:pPr>
                  <w:r>
                    <w:rPr>
                      <w:rFonts w:hint="eastAsia"/>
                      <w:color w:val="auto"/>
                      <w:highlight w:val="none"/>
                      <w:lang w:val="en-US" w:eastAsia="zh-CN"/>
                    </w:rPr>
                    <w:t>28.92</w:t>
                  </w:r>
                </w:p>
              </w:tc>
              <w:tc>
                <w:tcPr>
                  <w:tcW w:w="1131" w:type="dxa"/>
                  <w:noWrap w:val="0"/>
                  <w:vAlign w:val="center"/>
                </w:tcPr>
                <w:p>
                  <w:pPr>
                    <w:jc w:val="center"/>
                    <w:rPr>
                      <w:rFonts w:hint="eastAsia"/>
                      <w:color w:val="auto"/>
                      <w:highlight w:val="none"/>
                      <w:lang w:val="en-US" w:eastAsia="zh-CN"/>
                    </w:rPr>
                  </w:pPr>
                  <w:r>
                    <w:rPr>
                      <w:rFonts w:hint="eastAsia"/>
                      <w:color w:val="auto"/>
                      <w:highlight w:val="none"/>
                      <w:lang w:val="en-US" w:eastAsia="zh-CN"/>
                    </w:rPr>
                    <w:t>40.50</w:t>
                  </w:r>
                </w:p>
              </w:tc>
              <w:tc>
                <w:tcPr>
                  <w:tcW w:w="902" w:type="dxa"/>
                  <w:noWrap w:val="0"/>
                  <w:vAlign w:val="center"/>
                </w:tcPr>
                <w:p>
                  <w:pPr>
                    <w:jc w:val="center"/>
                    <w:rPr>
                      <w:rFonts w:hint="eastAsia"/>
                      <w:color w:val="auto"/>
                      <w:highlight w:val="none"/>
                      <w:lang w:val="en-US" w:eastAsia="zh-CN"/>
                    </w:rPr>
                  </w:pPr>
                  <w:r>
                    <w:rPr>
                      <w:rFonts w:hint="eastAsia"/>
                      <w:color w:val="auto"/>
                      <w:highlight w:val="none"/>
                      <w:lang w:val="en-US" w:eastAsia="zh-CN"/>
                    </w:rPr>
                    <w:t>110.50</w:t>
                  </w:r>
                </w:p>
              </w:tc>
              <w:tc>
                <w:tcPr>
                  <w:tcW w:w="902" w:type="dxa"/>
                  <w:noWrap w:val="0"/>
                  <w:vAlign w:val="center"/>
                </w:tcPr>
                <w:p>
                  <w:pPr>
                    <w:jc w:val="center"/>
                    <w:rPr>
                      <w:rFonts w:hint="eastAsia"/>
                      <w:color w:val="auto"/>
                      <w:highlight w:val="none"/>
                      <w:lang w:val="en-US" w:eastAsia="zh-CN"/>
                    </w:rPr>
                  </w:pPr>
                  <w:r>
                    <w:rPr>
                      <w:rFonts w:hint="eastAsia"/>
                      <w:color w:val="auto"/>
                      <w:highlight w:val="none"/>
                      <w:lang w:val="en-US" w:eastAsia="zh-CN"/>
                    </w:rPr>
                    <w:t>8.75</w:t>
                  </w:r>
                </w:p>
              </w:tc>
              <w:tc>
                <w:tcPr>
                  <w:tcW w:w="902" w:type="dxa"/>
                  <w:noWrap w:val="0"/>
                  <w:vAlign w:val="center"/>
                </w:tcPr>
                <w:p>
                  <w:pPr>
                    <w:jc w:val="center"/>
                    <w:rPr>
                      <w:rFonts w:hint="eastAsia"/>
                      <w:color w:val="auto"/>
                      <w:highlight w:val="none"/>
                      <w:lang w:val="en-US" w:eastAsia="zh-CN"/>
                    </w:rPr>
                  </w:pPr>
                  <w:r>
                    <w:rPr>
                      <w:rFonts w:hint="eastAsia"/>
                      <w:color w:val="auto"/>
                      <w:highlight w:val="none"/>
                      <w:lang w:val="en-US" w:eastAsia="zh-CN"/>
                    </w:rPr>
                    <w:t>6.67</w:t>
                  </w:r>
                </w:p>
              </w:tc>
              <w:tc>
                <w:tcPr>
                  <w:tcW w:w="1245" w:type="dxa"/>
                  <w:noWrap w:val="0"/>
                  <w:vAlign w:val="center"/>
                </w:tcPr>
                <w:p>
                  <w:pPr>
                    <w:jc w:val="center"/>
                    <w:rPr>
                      <w:rFonts w:hint="eastAsia"/>
                      <w:color w:val="auto"/>
                      <w:highlight w:val="none"/>
                      <w:lang w:val="en-US" w:eastAsia="zh-CN"/>
                    </w:rPr>
                  </w:pPr>
                  <w:r>
                    <w:rPr>
                      <w:rFonts w:hint="eastAsia"/>
                      <w:color w:val="auto"/>
                      <w:highlight w:val="none"/>
                      <w:lang w:val="en-US" w:eastAsia="zh-CN"/>
                    </w:rPr>
                    <w:t>1.10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2068" w:type="dxa"/>
                  <w:gridSpan w:val="3"/>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标准值</w:t>
                  </w:r>
                </w:p>
              </w:tc>
              <w:tc>
                <w:tcPr>
                  <w:tcW w:w="1245"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宋体" w:hAnsi="宋体" w:eastAsia="宋体" w:cs="宋体"/>
                      <w:color w:val="auto"/>
                      <w:sz w:val="21"/>
                      <w:szCs w:val="21"/>
                      <w:highlight w:val="none"/>
                      <w:u w:val="none" w:color="auto"/>
                      <w:lang w:val="en-US" w:eastAsia="zh-CN"/>
                    </w:rPr>
                    <w:t>35</w:t>
                  </w:r>
                </w:p>
              </w:tc>
              <w:tc>
                <w:tcPr>
                  <w:tcW w:w="1131"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宋体" w:hAnsi="宋体" w:eastAsia="宋体" w:cs="宋体"/>
                      <w:color w:val="auto"/>
                      <w:sz w:val="21"/>
                      <w:szCs w:val="21"/>
                      <w:highlight w:val="none"/>
                      <w:u w:val="none" w:color="auto"/>
                    </w:rPr>
                    <w:t>70</w:t>
                  </w:r>
                </w:p>
              </w:tc>
              <w:tc>
                <w:tcPr>
                  <w:tcW w:w="902" w:type="dxa"/>
                  <w:noWrap w:val="0"/>
                  <w:vAlign w:val="center"/>
                </w:tcPr>
                <w:p>
                  <w:pPr>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160</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宋体" w:hAnsi="宋体" w:eastAsia="宋体" w:cs="宋体"/>
                      <w:color w:val="auto"/>
                      <w:sz w:val="21"/>
                      <w:szCs w:val="21"/>
                      <w:highlight w:val="none"/>
                      <w:u w:val="none" w:color="auto"/>
                    </w:rPr>
                    <w:t>40</w:t>
                  </w:r>
                </w:p>
              </w:tc>
              <w:tc>
                <w:tcPr>
                  <w:tcW w:w="902" w:type="dxa"/>
                  <w:noWrap w:val="0"/>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宋体" w:hAnsi="宋体" w:eastAsia="宋体" w:cs="宋体"/>
                      <w:color w:val="auto"/>
                      <w:sz w:val="21"/>
                      <w:szCs w:val="21"/>
                      <w:highlight w:val="none"/>
                      <w:u w:val="none" w:color="auto"/>
                    </w:rPr>
                    <w:t>60</w:t>
                  </w:r>
                </w:p>
              </w:tc>
              <w:tc>
                <w:tcPr>
                  <w:tcW w:w="1245" w:type="dxa"/>
                  <w:noWrap w:val="0"/>
                  <w:vAlign w:val="center"/>
                </w:tcPr>
                <w:p>
                  <w:pPr>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4.0</w:t>
                  </w:r>
                </w:p>
              </w:tc>
            </w:tr>
          </w:tbl>
          <w:p>
            <w:pPr>
              <w:spacing w:line="360" w:lineRule="auto"/>
              <w:ind w:firstLine="480" w:firstLineChars="200"/>
              <w:rPr>
                <w:rFonts w:hint="eastAsia" w:ascii="Times New Roman" w:hAnsi="Times New Roman" w:eastAsia="宋体" w:cs="Times New Roman"/>
                <w:color w:val="auto"/>
                <w:sz w:val="24"/>
                <w:highlight w:val="none"/>
                <w:u w:val="none" w:color="auto"/>
              </w:rPr>
            </w:pPr>
            <w:r>
              <w:rPr>
                <w:rFonts w:hint="default" w:ascii="Times New Roman" w:hAnsi="Times New Roman" w:eastAsia="宋体" w:cs="Times New Roman"/>
                <w:color w:val="auto"/>
                <w:sz w:val="24"/>
                <w:highlight w:val="none"/>
                <w:u w:val="none" w:color="auto"/>
              </w:rPr>
              <w:t>由上表可知，</w:t>
            </w:r>
            <w:r>
              <w:rPr>
                <w:rFonts w:hint="eastAsia" w:ascii="Times New Roman" w:hAnsi="Times New Roman" w:eastAsia="宋体" w:cs="Times New Roman"/>
                <w:color w:val="auto"/>
                <w:sz w:val="24"/>
                <w:highlight w:val="none"/>
                <w:u w:val="none" w:color="auto"/>
                <w:lang w:eastAsia="zh-CN"/>
              </w:rPr>
              <w:t>洞口</w:t>
            </w:r>
            <w:r>
              <w:rPr>
                <w:rFonts w:hint="default" w:ascii="Times New Roman" w:hAnsi="Times New Roman" w:eastAsia="宋体" w:cs="Times New Roman"/>
                <w:color w:val="auto"/>
                <w:sz w:val="24"/>
                <w:highlight w:val="none"/>
                <w:u w:val="none" w:color="auto"/>
              </w:rPr>
              <w:t>县环境空气</w:t>
            </w:r>
            <w:r>
              <w:rPr>
                <w:rFonts w:hint="eastAsia" w:ascii="Times New Roman" w:hAnsi="Times New Roman" w:eastAsia="宋体" w:cs="Times New Roman"/>
                <w:color w:val="auto"/>
                <w:sz w:val="24"/>
                <w:highlight w:val="none"/>
                <w:u w:val="none" w:color="auto"/>
                <w:lang w:eastAsia="zh-CN"/>
              </w:rPr>
              <w:t>各监测因子</w:t>
            </w:r>
            <w:r>
              <w:rPr>
                <w:rFonts w:hint="default" w:ascii="Times New Roman" w:hAnsi="Times New Roman" w:eastAsia="宋体" w:cs="Times New Roman"/>
                <w:color w:val="auto"/>
                <w:sz w:val="24"/>
                <w:highlight w:val="none"/>
                <w:u w:val="none" w:color="auto"/>
              </w:rPr>
              <w:t>常规监测数据均能达到《环境空气质量标准》（GB3095-2012）及其修改单二级标准，环境空气质量属于达标区</w:t>
            </w:r>
            <w:r>
              <w:rPr>
                <w:rFonts w:hint="eastAsia" w:ascii="Times New Roman" w:hAnsi="Times New Roman" w:eastAsia="宋体" w:cs="Times New Roman"/>
                <w:color w:val="auto"/>
                <w:sz w:val="24"/>
                <w:highlight w:val="none"/>
                <w:u w:val="none" w:color="auto"/>
              </w:rPr>
              <w:t>。</w:t>
            </w:r>
          </w:p>
          <w:p>
            <w:pPr>
              <w:spacing w:line="360" w:lineRule="auto"/>
              <w:ind w:firstLine="480" w:firstLineChars="200"/>
              <w:rPr>
                <w:rFonts w:hint="eastAsia" w:ascii="Times New Roman" w:hAnsi="Times New Roman" w:eastAsia="宋体" w:cs="Times New Roman"/>
                <w:color w:val="auto"/>
                <w:sz w:val="24"/>
                <w:highlight w:val="none"/>
                <w:u w:val="none" w:color="auto"/>
                <w:lang w:eastAsia="zh-CN"/>
              </w:rPr>
            </w:pPr>
            <w:r>
              <w:rPr>
                <w:rFonts w:hint="default" w:ascii="Times New Roman" w:hAnsi="Times New Roman" w:eastAsia="宋体" w:cs="Times New Roman"/>
                <w:color w:val="auto"/>
                <w:sz w:val="24"/>
                <w:highlight w:val="none"/>
                <w:u w:val="none" w:color="auto"/>
              </w:rPr>
              <w:t>为了解项目所在地</w:t>
            </w:r>
            <w:r>
              <w:rPr>
                <w:rFonts w:hint="eastAsia" w:ascii="Times New Roman" w:hAnsi="Times New Roman" w:cs="Times New Roman"/>
                <w:color w:val="auto"/>
                <w:sz w:val="24"/>
                <w:highlight w:val="none"/>
                <w:u w:val="none" w:color="auto"/>
                <w:lang w:val="en-US" w:eastAsia="zh-CN"/>
              </w:rPr>
              <w:t>大气</w:t>
            </w:r>
            <w:r>
              <w:rPr>
                <w:rFonts w:hint="default" w:ascii="Times New Roman" w:hAnsi="Times New Roman" w:eastAsia="宋体" w:cs="Times New Roman"/>
                <w:color w:val="auto"/>
                <w:sz w:val="24"/>
                <w:highlight w:val="none"/>
                <w:u w:val="none" w:color="auto"/>
              </w:rPr>
              <w:t>环境质量</w:t>
            </w:r>
            <w:r>
              <w:rPr>
                <w:rFonts w:hint="eastAsia" w:ascii="Times New Roman" w:hAnsi="Times New Roman" w:cs="Times New Roman"/>
                <w:color w:val="auto"/>
                <w:sz w:val="24"/>
                <w:highlight w:val="none"/>
                <w:u w:val="none" w:color="auto"/>
                <w:lang w:val="en-US" w:eastAsia="zh-CN"/>
              </w:rPr>
              <w:t>特征污染因子</w:t>
            </w:r>
            <w:r>
              <w:rPr>
                <w:rFonts w:hint="default" w:ascii="Times New Roman" w:hAnsi="Times New Roman" w:eastAsia="宋体" w:cs="Times New Roman"/>
                <w:color w:val="auto"/>
                <w:sz w:val="24"/>
                <w:highlight w:val="none"/>
                <w:u w:val="none" w:color="auto"/>
              </w:rPr>
              <w:t>现状，本次评价特委托</w:t>
            </w:r>
            <w:r>
              <w:rPr>
                <w:rFonts w:hint="eastAsia" w:ascii="Times New Roman" w:hAnsi="Times New Roman" w:cs="Times New Roman"/>
                <w:color w:val="auto"/>
                <w:sz w:val="24"/>
                <w:highlight w:val="none"/>
                <w:u w:val="none" w:color="auto"/>
                <w:lang w:eastAsia="zh-CN"/>
              </w:rPr>
              <w:t>湖南科比特亿美检测有限公司</w:t>
            </w:r>
            <w:r>
              <w:rPr>
                <w:rFonts w:hint="default" w:ascii="Times New Roman" w:hAnsi="Times New Roman" w:eastAsia="宋体" w:cs="Times New Roman"/>
                <w:color w:val="auto"/>
                <w:sz w:val="24"/>
                <w:highlight w:val="none"/>
                <w:u w:val="none" w:color="auto"/>
              </w:rPr>
              <w:t>于202</w:t>
            </w:r>
            <w:r>
              <w:rPr>
                <w:rFonts w:hint="eastAsia" w:ascii="Times New Roman" w:hAnsi="Times New Roman" w:cs="Times New Roman"/>
                <w:color w:val="auto"/>
                <w:sz w:val="24"/>
                <w:highlight w:val="none"/>
                <w:u w:val="none" w:color="auto"/>
                <w:lang w:val="en-US" w:eastAsia="zh-CN"/>
              </w:rPr>
              <w:t>3</w:t>
            </w:r>
            <w:r>
              <w:rPr>
                <w:rFonts w:hint="default" w:ascii="Times New Roman" w:hAnsi="Times New Roman" w:eastAsia="宋体" w:cs="Times New Roman"/>
                <w:color w:val="auto"/>
                <w:sz w:val="24"/>
                <w:highlight w:val="none"/>
                <w:u w:val="none" w:color="auto"/>
              </w:rPr>
              <w:t>.0</w:t>
            </w:r>
            <w:r>
              <w:rPr>
                <w:rFonts w:hint="eastAsia" w:ascii="Times New Roman" w:hAnsi="Times New Roman" w:cs="Times New Roman"/>
                <w:color w:val="auto"/>
                <w:sz w:val="24"/>
                <w:highlight w:val="none"/>
                <w:u w:val="none" w:color="auto"/>
                <w:lang w:val="en-US" w:eastAsia="zh-CN"/>
              </w:rPr>
              <w:t>3.11-13</w:t>
            </w:r>
            <w:r>
              <w:rPr>
                <w:rFonts w:hint="default" w:ascii="Times New Roman" w:hAnsi="Times New Roman" w:eastAsia="宋体" w:cs="Times New Roman"/>
                <w:color w:val="auto"/>
                <w:sz w:val="24"/>
                <w:highlight w:val="none"/>
                <w:u w:val="none" w:color="auto"/>
              </w:rPr>
              <w:t>日进行现场监测</w:t>
            </w:r>
            <w:r>
              <w:rPr>
                <w:rFonts w:hint="eastAsia" w:ascii="Times New Roman" w:hAnsi="Times New Roman" w:cs="Times New Roman"/>
                <w:color w:val="auto"/>
                <w:sz w:val="24"/>
                <w:highlight w:val="none"/>
                <w:u w:val="none" w:color="auto"/>
                <w:lang w:eastAsia="zh-CN"/>
              </w:rPr>
              <w:t>。</w:t>
            </w:r>
          </w:p>
          <w:p>
            <w:pPr>
              <w:spacing w:line="360" w:lineRule="auto"/>
              <w:ind w:firstLine="480" w:firstLineChars="200"/>
              <w:rPr>
                <w:rFonts w:hint="default" w:ascii="Times New Roman" w:hAnsi="Times New Roman" w:eastAsia="宋体" w:cs="Times New Roman"/>
                <w:color w:val="auto"/>
                <w:sz w:val="24"/>
                <w:highlight w:val="none"/>
                <w:u w:val="none" w:color="auto"/>
              </w:rPr>
            </w:pPr>
            <w:r>
              <w:rPr>
                <w:rFonts w:hint="default" w:ascii="Times New Roman" w:hAnsi="Times New Roman" w:eastAsia="宋体" w:cs="Times New Roman"/>
                <w:color w:val="auto"/>
                <w:sz w:val="24"/>
                <w:highlight w:val="none"/>
                <w:u w:val="none" w:color="auto"/>
              </w:rPr>
              <w:t>检测点位：项目所在地上风向</w:t>
            </w:r>
            <w:r>
              <w:rPr>
                <w:rFonts w:hint="eastAsia" w:ascii="Times New Roman" w:hAnsi="Times New Roman" w:cs="Times New Roman"/>
                <w:color w:val="auto"/>
                <w:sz w:val="24"/>
                <w:highlight w:val="none"/>
                <w:u w:val="none" w:color="auto"/>
                <w:lang w:val="en-US" w:eastAsia="zh-CN"/>
              </w:rPr>
              <w:t>5米</w:t>
            </w:r>
            <w:r>
              <w:rPr>
                <w:rFonts w:hint="default" w:ascii="Times New Roman" w:hAnsi="Times New Roman" w:eastAsia="宋体" w:cs="Times New Roman"/>
                <w:color w:val="auto"/>
                <w:sz w:val="24"/>
                <w:highlight w:val="none"/>
                <w:u w:val="none" w:color="auto"/>
              </w:rPr>
              <w:t>G1、下风向</w:t>
            </w:r>
            <w:r>
              <w:rPr>
                <w:rFonts w:hint="eastAsia" w:ascii="Times New Roman" w:hAnsi="Times New Roman" w:cs="Times New Roman"/>
                <w:color w:val="auto"/>
                <w:sz w:val="24"/>
                <w:highlight w:val="none"/>
                <w:u w:val="none" w:color="auto"/>
                <w:lang w:val="en-US" w:eastAsia="zh-CN"/>
              </w:rPr>
              <w:t>10米</w:t>
            </w:r>
            <w:r>
              <w:rPr>
                <w:rFonts w:hint="default" w:ascii="Times New Roman" w:hAnsi="Times New Roman" w:eastAsia="宋体" w:cs="Times New Roman"/>
                <w:color w:val="auto"/>
                <w:sz w:val="24"/>
                <w:highlight w:val="none"/>
                <w:u w:val="none" w:color="auto"/>
              </w:rPr>
              <w:t>G2、</w:t>
            </w:r>
            <w:r>
              <w:rPr>
                <w:rFonts w:hint="eastAsia" w:ascii="Times New Roman" w:hAnsi="Times New Roman" w:cs="Times New Roman"/>
                <w:color w:val="auto"/>
                <w:sz w:val="24"/>
                <w:highlight w:val="none"/>
                <w:u w:val="none" w:color="auto"/>
                <w:lang w:val="en-US" w:eastAsia="zh-CN"/>
              </w:rPr>
              <w:t>20米</w:t>
            </w:r>
            <w:r>
              <w:rPr>
                <w:rFonts w:hint="default" w:ascii="Times New Roman" w:hAnsi="Times New Roman" w:eastAsia="宋体" w:cs="Times New Roman"/>
                <w:color w:val="auto"/>
                <w:sz w:val="24"/>
                <w:highlight w:val="none"/>
                <w:u w:val="none" w:color="auto"/>
              </w:rPr>
              <w:t>G3；西南面花保塘231</w:t>
            </w:r>
            <w:r>
              <w:rPr>
                <w:rFonts w:hint="eastAsia" w:ascii="Times New Roman" w:hAnsi="Times New Roman" w:cs="Times New Roman"/>
                <w:color w:val="auto"/>
                <w:sz w:val="24"/>
                <w:highlight w:val="none"/>
                <w:u w:val="none" w:color="auto"/>
                <w:lang w:val="en-US" w:eastAsia="zh-CN"/>
              </w:rPr>
              <w:t>米</w:t>
            </w:r>
            <w:r>
              <w:rPr>
                <w:rFonts w:hint="default" w:ascii="Times New Roman" w:hAnsi="Times New Roman" w:eastAsia="宋体" w:cs="Times New Roman"/>
                <w:color w:val="auto"/>
                <w:sz w:val="24"/>
                <w:highlight w:val="none"/>
                <w:u w:val="none" w:color="auto"/>
              </w:rPr>
              <w:t>最近居民点；西面</w:t>
            </w:r>
            <w:r>
              <w:rPr>
                <w:rFonts w:hint="eastAsia" w:ascii="Times New Roman" w:hAnsi="Times New Roman" w:cs="Times New Roman"/>
                <w:color w:val="auto"/>
                <w:sz w:val="24"/>
                <w:highlight w:val="none"/>
                <w:u w:val="none" w:color="auto"/>
                <w:lang w:val="en-US" w:eastAsia="zh-CN"/>
              </w:rPr>
              <w:t>255米</w:t>
            </w:r>
            <w:r>
              <w:rPr>
                <w:rFonts w:hint="default" w:ascii="Times New Roman" w:hAnsi="Times New Roman" w:eastAsia="宋体" w:cs="Times New Roman"/>
                <w:color w:val="auto"/>
                <w:sz w:val="24"/>
                <w:highlight w:val="none"/>
                <w:u w:val="none" w:color="auto"/>
              </w:rPr>
              <w:t>南泥中学；</w:t>
            </w:r>
          </w:p>
          <w:p>
            <w:pPr>
              <w:spacing w:line="360" w:lineRule="auto"/>
              <w:ind w:firstLine="480" w:firstLineChars="200"/>
              <w:rPr>
                <w:rFonts w:hint="default" w:ascii="Times New Roman" w:hAnsi="Times New Roman" w:eastAsia="宋体" w:cs="Times New Roman"/>
                <w:color w:val="auto"/>
                <w:sz w:val="24"/>
                <w:highlight w:val="none"/>
                <w:u w:val="none" w:color="auto"/>
              </w:rPr>
            </w:pPr>
            <w:r>
              <w:rPr>
                <w:rFonts w:hint="default" w:ascii="Times New Roman" w:hAnsi="Times New Roman" w:eastAsia="宋体" w:cs="Times New Roman"/>
                <w:color w:val="auto"/>
                <w:sz w:val="24"/>
                <w:highlight w:val="none"/>
                <w:u w:val="none" w:color="auto"/>
              </w:rPr>
              <w:t>监测频次：连续监测三天，每天一次</w:t>
            </w:r>
          </w:p>
          <w:p>
            <w:pPr>
              <w:spacing w:line="360" w:lineRule="auto"/>
              <w:ind w:firstLine="480" w:firstLineChars="200"/>
              <w:rPr>
                <w:rFonts w:hint="default" w:ascii="Times New Roman" w:hAnsi="Times New Roman" w:eastAsia="宋体" w:cs="Times New Roman"/>
                <w:color w:val="auto"/>
                <w:sz w:val="24"/>
                <w:highlight w:val="none"/>
                <w:u w:val="none" w:color="auto"/>
              </w:rPr>
            </w:pPr>
            <w:r>
              <w:rPr>
                <w:rFonts w:hint="default" w:ascii="Times New Roman" w:hAnsi="Times New Roman" w:eastAsia="宋体" w:cs="Times New Roman"/>
                <w:color w:val="auto"/>
                <w:sz w:val="24"/>
                <w:highlight w:val="none"/>
                <w:u w:val="none" w:color="auto"/>
              </w:rPr>
              <w:t>检测因子：TSP、PM10、PM2.5</w:t>
            </w:r>
          </w:p>
          <w:p>
            <w:pPr>
              <w:spacing w:line="360" w:lineRule="auto"/>
              <w:ind w:firstLine="480" w:firstLineChars="200"/>
              <w:rPr>
                <w:rFonts w:hint="default" w:ascii="Times New Roman" w:hAnsi="Times New Roman" w:eastAsia="宋体" w:cs="Times New Roman"/>
                <w:color w:val="auto"/>
                <w:sz w:val="24"/>
                <w:highlight w:val="none"/>
                <w:u w:val="none" w:color="auto"/>
              </w:rPr>
            </w:pPr>
            <w:r>
              <w:rPr>
                <w:rFonts w:hint="default" w:ascii="Times New Roman" w:hAnsi="Times New Roman" w:eastAsia="宋体" w:cs="Times New Roman"/>
                <w:color w:val="auto"/>
                <w:sz w:val="24"/>
                <w:highlight w:val="none"/>
                <w:u w:val="none" w:color="auto"/>
              </w:rPr>
              <w:t>评价标准：《环境空气质量标准》（GB3095-2012）中的二级标准</w:t>
            </w:r>
          </w:p>
          <w:p>
            <w:pPr>
              <w:spacing w:line="360" w:lineRule="auto"/>
              <w:ind w:firstLine="480" w:firstLineChars="200"/>
              <w:rPr>
                <w:rFonts w:hint="default" w:ascii="Times New Roman" w:hAnsi="Times New Roman" w:eastAsia="宋体" w:cs="Times New Roman"/>
                <w:color w:val="auto"/>
                <w:sz w:val="24"/>
                <w:highlight w:val="none"/>
                <w:u w:val="none" w:color="auto"/>
              </w:rPr>
            </w:pPr>
            <w:r>
              <w:rPr>
                <w:rFonts w:hint="default" w:ascii="Times New Roman" w:hAnsi="Times New Roman" w:eastAsia="宋体" w:cs="Times New Roman"/>
                <w:color w:val="auto"/>
                <w:sz w:val="24"/>
                <w:highlight w:val="none"/>
                <w:u w:val="none" w:color="auto"/>
              </w:rPr>
              <w:t>监测结果及评价标准见表3-</w:t>
            </w:r>
            <w:r>
              <w:rPr>
                <w:rFonts w:hint="eastAsia" w:ascii="Times New Roman" w:hAnsi="Times New Roman" w:cs="Times New Roman"/>
                <w:color w:val="auto"/>
                <w:sz w:val="24"/>
                <w:highlight w:val="none"/>
                <w:u w:val="none" w:color="auto"/>
                <w:lang w:val="en-US" w:eastAsia="zh-CN"/>
              </w:rPr>
              <w:t>2</w:t>
            </w:r>
            <w:r>
              <w:rPr>
                <w:rFonts w:hint="default" w:ascii="Times New Roman" w:hAnsi="Times New Roman" w:eastAsia="宋体" w:cs="Times New Roman"/>
                <w:color w:val="auto"/>
                <w:sz w:val="24"/>
                <w:highlight w:val="none"/>
                <w:u w:val="none" w:color="auto"/>
              </w:rPr>
              <w:t>。</w:t>
            </w:r>
          </w:p>
          <w:p>
            <w:pPr>
              <w:jc w:val="center"/>
              <w:rPr>
                <w:b/>
                <w:bCs/>
                <w:color w:val="auto"/>
                <w:highlight w:val="none"/>
                <w:u w:val="none" w:color="auto"/>
              </w:rPr>
            </w:pPr>
            <w:r>
              <w:rPr>
                <w:b/>
                <w:bCs/>
                <w:color w:val="auto"/>
                <w:highlight w:val="none"/>
                <w:u w:val="none" w:color="auto"/>
              </w:rPr>
              <w:t>表3-</w:t>
            </w:r>
            <w:r>
              <w:rPr>
                <w:rFonts w:hint="eastAsia"/>
                <w:b/>
                <w:bCs/>
                <w:color w:val="auto"/>
                <w:highlight w:val="none"/>
                <w:u w:val="none" w:color="auto"/>
                <w:lang w:val="en-US" w:eastAsia="zh-CN"/>
              </w:rPr>
              <w:t>2</w:t>
            </w:r>
            <w:r>
              <w:rPr>
                <w:b/>
                <w:bCs/>
                <w:color w:val="auto"/>
                <w:highlight w:val="none"/>
                <w:u w:val="none" w:color="auto"/>
              </w:rPr>
              <w:t xml:space="preserve">  项目建设地</w:t>
            </w:r>
            <w:r>
              <w:rPr>
                <w:rFonts w:hint="eastAsia"/>
                <w:b/>
                <w:bCs/>
                <w:color w:val="auto"/>
                <w:highlight w:val="none"/>
                <w:u w:val="none" w:color="auto"/>
                <w:lang w:val="en-US" w:eastAsia="zh-CN"/>
              </w:rPr>
              <w:t>大气</w:t>
            </w:r>
            <w:r>
              <w:rPr>
                <w:b/>
                <w:bCs/>
                <w:color w:val="auto"/>
                <w:highlight w:val="none"/>
                <w:u w:val="none" w:color="auto"/>
              </w:rPr>
              <w:t>环境</w:t>
            </w:r>
            <w:r>
              <w:rPr>
                <w:rFonts w:hint="eastAsia"/>
                <w:b/>
                <w:bCs/>
                <w:color w:val="auto"/>
                <w:highlight w:val="none"/>
                <w:u w:val="none" w:color="auto"/>
                <w:lang w:val="en-US" w:eastAsia="zh-CN"/>
              </w:rPr>
              <w:t>特征污染因子</w:t>
            </w:r>
            <w:r>
              <w:rPr>
                <w:b/>
                <w:bCs/>
                <w:color w:val="auto"/>
                <w:highlight w:val="none"/>
                <w:u w:val="none" w:color="auto"/>
              </w:rPr>
              <w:t>监测结果表</w:t>
            </w:r>
          </w:p>
          <w:tbl>
            <w:tblPr>
              <w:tblStyle w:val="36"/>
              <w:tblW w:w="0" w:type="auto"/>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autofit"/>
              <w:tblCellMar>
                <w:top w:w="0" w:type="dxa"/>
                <w:left w:w="108" w:type="dxa"/>
                <w:bottom w:w="0" w:type="dxa"/>
                <w:right w:w="108" w:type="dxa"/>
              </w:tblCellMar>
            </w:tblPr>
            <w:tblGrid>
              <w:gridCol w:w="8375"/>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368" w:hRule="atLeast"/>
                <w:jc w:val="center"/>
              </w:trPr>
              <w:tc>
                <w:tcPr>
                  <w:tcW w:w="8342" w:type="dxa"/>
                  <w:tcBorders>
                    <w:tl2br w:val="nil"/>
                    <w:tr2bl w:val="nil"/>
                  </w:tcBorders>
                  <w:noWrap w:val="0"/>
                  <w:vAlign w:val="center"/>
                </w:tcPr>
                <w:p>
                  <w:pPr>
                    <w:widowControl/>
                    <w:jc w:val="center"/>
                    <w:textAlignment w:val="center"/>
                    <w:rPr>
                      <w:rFonts w:hint="eastAsia" w:asciiTheme="minorEastAsia" w:hAnsiTheme="minorEastAsia" w:eastAsiaTheme="minorEastAsia" w:cstheme="minorEastAsia"/>
                      <w:b/>
                      <w:bCs/>
                      <w:color w:val="auto"/>
                      <w:sz w:val="21"/>
                      <w:szCs w:val="21"/>
                      <w:highlight w:val="none"/>
                      <w:u w:val="none" w:color="auto"/>
                      <w:lang w:val="en-US" w:eastAsia="zh-CN"/>
                    </w:rPr>
                  </w:pPr>
                  <w:r>
                    <w:rPr>
                      <w:color w:val="auto"/>
                      <w:highlight w:val="none"/>
                    </w:rPr>
                    <w:drawing>
                      <wp:inline distT="0" distB="0" distL="114300" distR="114300">
                        <wp:extent cx="5205730" cy="3733165"/>
                        <wp:effectExtent l="0" t="0" r="13970" b="635"/>
                        <wp:docPr id="1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4"/>
                                <pic:cNvPicPr>
                                  <a:picLocks noChangeAspect="1"/>
                                </pic:cNvPicPr>
                              </pic:nvPicPr>
                              <pic:blipFill>
                                <a:blip r:embed="rId14"/>
                                <a:stretch>
                                  <a:fillRect/>
                                </a:stretch>
                              </pic:blipFill>
                              <pic:spPr>
                                <a:xfrm>
                                  <a:off x="0" y="0"/>
                                  <a:ext cx="5205730" cy="3733165"/>
                                </a:xfrm>
                                <a:prstGeom prst="rect">
                                  <a:avLst/>
                                </a:prstGeom>
                                <a:noFill/>
                                <a:ln>
                                  <a:noFill/>
                                </a:ln>
                              </pic:spPr>
                            </pic:pic>
                          </a:graphicData>
                        </a:graphic>
                      </wp:inline>
                    </w:drawing>
                  </w:r>
                </w:p>
              </w:tc>
            </w:tr>
          </w:tbl>
          <w:p>
            <w:pPr>
              <w:spacing w:line="360" w:lineRule="auto"/>
              <w:ind w:firstLine="482"/>
              <w:rPr>
                <w:rFonts w:hint="eastAsia" w:ascii="Times New Roman" w:hAnsi="Times New Roman" w:cs="Times New Roman"/>
                <w:color w:val="auto"/>
                <w:sz w:val="24"/>
                <w:highlight w:val="none"/>
                <w:u w:val="none" w:color="auto"/>
                <w:lang w:eastAsia="zh-CN"/>
              </w:rPr>
            </w:pPr>
            <w:r>
              <w:rPr>
                <w:rFonts w:hint="eastAsia" w:ascii="Times New Roman" w:hAnsi="Times New Roman" w:eastAsia="宋体" w:cs="Times New Roman"/>
                <w:color w:val="auto"/>
                <w:sz w:val="24"/>
                <w:highlight w:val="none"/>
                <w:u w:val="none" w:color="auto"/>
              </w:rPr>
              <w:t>由表3-</w:t>
            </w:r>
            <w:r>
              <w:rPr>
                <w:rFonts w:hint="eastAsia" w:ascii="Times New Roman" w:hAnsi="Times New Roman" w:cs="Times New Roman"/>
                <w:color w:val="auto"/>
                <w:sz w:val="24"/>
                <w:highlight w:val="none"/>
                <w:u w:val="none" w:color="auto"/>
                <w:lang w:val="en-US" w:eastAsia="zh-CN"/>
              </w:rPr>
              <w:t>2</w:t>
            </w:r>
            <w:r>
              <w:rPr>
                <w:rFonts w:hint="eastAsia" w:ascii="Times New Roman" w:hAnsi="Times New Roman" w:eastAsia="宋体" w:cs="Times New Roman"/>
                <w:color w:val="auto"/>
                <w:sz w:val="24"/>
                <w:highlight w:val="none"/>
                <w:u w:val="none" w:color="auto"/>
              </w:rPr>
              <w:t>可知，项目</w:t>
            </w:r>
            <w:r>
              <w:rPr>
                <w:rFonts w:hint="eastAsia" w:ascii="Times New Roman" w:hAnsi="Times New Roman" w:cs="Times New Roman"/>
                <w:color w:val="auto"/>
                <w:sz w:val="24"/>
                <w:highlight w:val="none"/>
                <w:u w:val="none" w:color="auto"/>
                <w:lang w:val="en-US" w:eastAsia="zh-CN"/>
              </w:rPr>
              <w:t>特征污染因子</w:t>
            </w:r>
            <w:r>
              <w:rPr>
                <w:rFonts w:hint="eastAsia" w:ascii="Times New Roman" w:hAnsi="Times New Roman" w:eastAsia="宋体" w:cs="Times New Roman"/>
                <w:color w:val="auto"/>
                <w:sz w:val="24"/>
                <w:highlight w:val="none"/>
                <w:u w:val="none" w:color="auto"/>
              </w:rPr>
              <w:t>监测值满足《环境空气质量标准》（GB3095-2012）中的二级标准</w:t>
            </w:r>
            <w:r>
              <w:rPr>
                <w:rFonts w:hint="eastAsia" w:ascii="Times New Roman" w:hAnsi="Times New Roman" w:cs="Times New Roman"/>
                <w:color w:val="auto"/>
                <w:sz w:val="24"/>
                <w:highlight w:val="none"/>
                <w:u w:val="none" w:color="auto"/>
                <w:lang w:eastAsia="zh-CN"/>
              </w:rPr>
              <w:t>。</w:t>
            </w:r>
          </w:p>
          <w:p>
            <w:pPr>
              <w:spacing w:line="360" w:lineRule="auto"/>
              <w:ind w:firstLine="482"/>
              <w:rPr>
                <w:rFonts w:hint="default" w:ascii="Times New Roman" w:hAnsi="Times New Roman" w:eastAsia="宋体" w:cs="Times New Roman"/>
                <w:b/>
                <w:color w:val="auto"/>
                <w:sz w:val="24"/>
                <w:highlight w:val="none"/>
                <w:u w:val="none" w:color="auto"/>
                <w:lang w:val="en-US" w:eastAsia="zh-CN"/>
              </w:rPr>
            </w:pPr>
            <w:r>
              <w:rPr>
                <w:rFonts w:hint="default" w:ascii="Times New Roman" w:hAnsi="Times New Roman" w:eastAsia="宋体" w:cs="Times New Roman"/>
                <w:b/>
                <w:color w:val="auto"/>
                <w:sz w:val="24"/>
                <w:highlight w:val="none"/>
                <w:u w:val="none" w:color="auto"/>
              </w:rPr>
              <w:t>2、</w:t>
            </w:r>
            <w:r>
              <w:rPr>
                <w:rFonts w:hint="eastAsia" w:ascii="Times New Roman" w:hAnsi="Times New Roman" w:cs="Times New Roman"/>
                <w:b/>
                <w:color w:val="auto"/>
                <w:sz w:val="24"/>
                <w:highlight w:val="none"/>
                <w:u w:val="none" w:color="auto"/>
                <w:lang w:val="en-US" w:eastAsia="zh-CN"/>
              </w:rPr>
              <w:t>地表水环境</w:t>
            </w:r>
          </w:p>
          <w:p>
            <w:pPr>
              <w:spacing w:line="360" w:lineRule="auto"/>
              <w:ind w:firstLine="480" w:firstLineChars="200"/>
              <w:rPr>
                <w:rFonts w:hint="eastAsia" w:ascii="Times New Roman" w:hAnsi="Times New Roman" w:eastAsia="宋体" w:cs="Times New Roman"/>
                <w:color w:val="auto"/>
                <w:sz w:val="24"/>
                <w:highlight w:val="none"/>
                <w:u w:val="none" w:color="auto"/>
                <w:lang w:val="en-US" w:eastAsia="zh-CN"/>
              </w:rPr>
            </w:pPr>
            <w:r>
              <w:rPr>
                <w:rFonts w:hint="eastAsia" w:ascii="Times New Roman" w:hAnsi="Times New Roman" w:eastAsia="宋体" w:cs="Times New Roman"/>
                <w:color w:val="auto"/>
                <w:sz w:val="24"/>
                <w:highlight w:val="none"/>
                <w:u w:val="none" w:color="auto"/>
                <w:lang w:val="en-US" w:eastAsia="zh-CN"/>
              </w:rPr>
              <w:t>本项目位于邵阳市洞口县</w:t>
            </w:r>
            <w:r>
              <w:rPr>
                <w:rFonts w:hint="eastAsia" w:ascii="Times New Roman" w:hAnsi="Times New Roman" w:cs="Times New Roman"/>
                <w:color w:val="auto"/>
                <w:sz w:val="24"/>
                <w:highlight w:val="none"/>
                <w:u w:val="none" w:color="auto"/>
                <w:lang w:val="en-US" w:eastAsia="zh-CN"/>
              </w:rPr>
              <w:t>高沙</w:t>
            </w:r>
            <w:r>
              <w:rPr>
                <w:rFonts w:hint="eastAsia" w:ascii="Times New Roman" w:hAnsi="Times New Roman" w:eastAsia="宋体" w:cs="Times New Roman"/>
                <w:color w:val="auto"/>
                <w:sz w:val="24"/>
                <w:highlight w:val="none"/>
                <w:u w:val="none" w:color="auto"/>
                <w:lang w:val="en-US" w:eastAsia="zh-CN"/>
              </w:rPr>
              <w:t>镇</w:t>
            </w:r>
            <w:r>
              <w:rPr>
                <w:rFonts w:hint="eastAsia" w:ascii="Times New Roman" w:hAnsi="Times New Roman" w:cs="Times New Roman"/>
                <w:color w:val="auto"/>
                <w:sz w:val="24"/>
                <w:highlight w:val="none"/>
                <w:u w:val="none" w:color="auto"/>
                <w:lang w:val="en-US" w:eastAsia="zh-CN"/>
              </w:rPr>
              <w:t>青云</w:t>
            </w:r>
            <w:r>
              <w:rPr>
                <w:rFonts w:hint="eastAsia" w:ascii="Times New Roman" w:hAnsi="Times New Roman" w:eastAsia="宋体" w:cs="Times New Roman"/>
                <w:color w:val="auto"/>
                <w:sz w:val="24"/>
                <w:highlight w:val="none"/>
                <w:u w:val="none" w:color="auto"/>
                <w:lang w:val="en-US" w:eastAsia="zh-CN"/>
              </w:rPr>
              <w:t>村，附近河流为</w:t>
            </w:r>
            <w:r>
              <w:rPr>
                <w:rFonts w:hint="eastAsia" w:ascii="Times New Roman" w:hAnsi="Times New Roman" w:cs="Times New Roman"/>
                <w:color w:val="auto"/>
                <w:sz w:val="24"/>
                <w:highlight w:val="none"/>
                <w:u w:val="none" w:color="auto"/>
                <w:lang w:val="en-US" w:eastAsia="zh-CN"/>
              </w:rPr>
              <w:t>廖水河支流</w:t>
            </w:r>
            <w:r>
              <w:rPr>
                <w:rFonts w:hint="eastAsia" w:ascii="Times New Roman" w:hAnsi="Times New Roman" w:eastAsia="宋体" w:cs="Times New Roman"/>
                <w:color w:val="auto"/>
                <w:sz w:val="24"/>
                <w:highlight w:val="none"/>
                <w:u w:val="none" w:color="auto"/>
                <w:lang w:val="en-US" w:eastAsia="zh-CN"/>
              </w:rPr>
              <w:t>，</w:t>
            </w:r>
            <w:r>
              <w:rPr>
                <w:rFonts w:hint="default" w:ascii="Times New Roman" w:hAnsi="Times New Roman" w:eastAsia="宋体" w:cs="Times New Roman"/>
                <w:color w:val="auto"/>
                <w:sz w:val="24"/>
                <w:highlight w:val="none"/>
                <w:u w:val="none" w:color="auto"/>
              </w:rPr>
              <w:t>项目营运期</w:t>
            </w:r>
            <w:r>
              <w:rPr>
                <w:rFonts w:hint="eastAsia" w:ascii="Times New Roman" w:hAnsi="Times New Roman" w:eastAsia="宋体" w:cs="Times New Roman"/>
                <w:color w:val="auto"/>
                <w:sz w:val="24"/>
                <w:highlight w:val="none"/>
                <w:u w:val="none" w:color="auto"/>
                <w:lang w:val="en-US" w:eastAsia="zh-CN"/>
              </w:rPr>
              <w:t>生产</w:t>
            </w:r>
            <w:r>
              <w:rPr>
                <w:rFonts w:hint="default" w:ascii="Times New Roman" w:hAnsi="Times New Roman" w:eastAsia="宋体" w:cs="Times New Roman"/>
                <w:color w:val="auto"/>
                <w:sz w:val="24"/>
                <w:highlight w:val="none"/>
                <w:u w:val="none" w:color="auto"/>
              </w:rPr>
              <w:t>废水循环使用不外排，</w:t>
            </w:r>
            <w:r>
              <w:rPr>
                <w:rFonts w:hint="eastAsia" w:ascii="Times New Roman" w:hAnsi="Times New Roman" w:eastAsia="宋体" w:cs="Times New Roman"/>
                <w:color w:val="auto"/>
                <w:sz w:val="24"/>
                <w:highlight w:val="none"/>
                <w:u w:val="none" w:color="auto"/>
                <w:lang w:val="en-US" w:eastAsia="zh-CN"/>
              </w:rPr>
              <w:t>生活污水经化粪池处理后用于周边农林灌溉，不外排。</w:t>
            </w:r>
            <w:r>
              <w:rPr>
                <w:rFonts w:hint="default" w:ascii="Times New Roman" w:hAnsi="Times New Roman" w:eastAsia="宋体" w:cs="Times New Roman"/>
                <w:color w:val="auto"/>
                <w:sz w:val="24"/>
                <w:highlight w:val="none"/>
                <w:u w:val="none" w:color="auto"/>
              </w:rPr>
              <w:t>项目的生产对周边流域的影响不大</w:t>
            </w:r>
            <w:r>
              <w:rPr>
                <w:rFonts w:hint="eastAsia" w:ascii="Times New Roman" w:hAnsi="Times New Roman" w:cs="Times New Roman"/>
                <w:color w:val="auto"/>
                <w:sz w:val="24"/>
                <w:highlight w:val="none"/>
                <w:u w:val="none" w:color="auto"/>
                <w:lang w:eastAsia="zh-CN"/>
              </w:rPr>
              <w:t>。根据检测报告，区域地表水体廖水支流水质现状</w:t>
            </w:r>
            <w:r>
              <w:rPr>
                <w:rFonts w:hint="eastAsia" w:ascii="Times New Roman" w:hAnsi="Times New Roman" w:cs="Times New Roman"/>
                <w:color w:val="auto"/>
                <w:sz w:val="24"/>
                <w:highlight w:val="none"/>
                <w:u w:val="none" w:color="auto"/>
                <w:lang w:val="en-US" w:eastAsia="zh-CN"/>
              </w:rPr>
              <w:t>良好</w:t>
            </w:r>
            <w:r>
              <w:rPr>
                <w:rFonts w:hint="eastAsia" w:ascii="Times New Roman" w:hAnsi="Times New Roman" w:eastAsia="宋体" w:cs="Times New Roman"/>
                <w:color w:val="auto"/>
                <w:sz w:val="24"/>
                <w:highlight w:val="none"/>
                <w:u w:val="none" w:color="auto"/>
                <w:lang w:eastAsia="zh-CN"/>
              </w:rPr>
              <w:t>。</w:t>
            </w:r>
          </w:p>
          <w:p>
            <w:pPr>
              <w:spacing w:line="360" w:lineRule="auto"/>
              <w:ind w:firstLine="480" w:firstLineChars="200"/>
              <w:rPr>
                <w:rFonts w:hint="default" w:ascii="Times New Roman" w:hAnsi="Times New Roman" w:eastAsia="宋体" w:cs="Times New Roman"/>
                <w:color w:val="auto"/>
                <w:sz w:val="24"/>
                <w:highlight w:val="none"/>
                <w:u w:val="none" w:color="auto"/>
                <w:lang w:val="en-US" w:eastAsia="zh-CN"/>
              </w:rPr>
            </w:pPr>
            <w:r>
              <w:rPr>
                <w:rFonts w:hint="default" w:ascii="Times New Roman" w:hAnsi="Times New Roman" w:eastAsia="宋体" w:cs="Times New Roman"/>
                <w:color w:val="auto"/>
                <w:sz w:val="24"/>
                <w:highlight w:val="none"/>
                <w:u w:val="none" w:color="auto"/>
              </w:rPr>
              <w:t>依据环境影响评价技术导则地表水环境（HJ 2.3-2018）要求，区域水污染源调查应优先采用国务院生态环境保护主管部门统一发布的水环境状况信息</w:t>
            </w:r>
            <w:r>
              <w:rPr>
                <w:rFonts w:hint="eastAsia" w:ascii="Times New Roman" w:hAnsi="Times New Roman" w:eastAsia="宋体" w:cs="Times New Roman"/>
                <w:color w:val="auto"/>
                <w:sz w:val="24"/>
                <w:highlight w:val="none"/>
                <w:u w:val="none" w:color="auto"/>
                <w:lang w:eastAsia="zh-CN"/>
              </w:rPr>
              <w:t>，</w:t>
            </w:r>
            <w:r>
              <w:rPr>
                <w:rFonts w:hint="default" w:ascii="Times New Roman" w:hAnsi="Times New Roman" w:eastAsia="宋体" w:cs="Times New Roman"/>
                <w:color w:val="auto"/>
                <w:sz w:val="24"/>
                <w:highlight w:val="none"/>
                <w:u w:val="none" w:color="auto"/>
                <w:lang w:val="en-US" w:eastAsia="zh-CN"/>
              </w:rPr>
              <w:t>根据邵阳市生态环境局20</w:t>
            </w:r>
            <w:r>
              <w:rPr>
                <w:rFonts w:hint="eastAsia" w:ascii="Times New Roman" w:hAnsi="Times New Roman" w:eastAsia="宋体" w:cs="Times New Roman"/>
                <w:color w:val="auto"/>
                <w:sz w:val="24"/>
                <w:highlight w:val="none"/>
                <w:u w:val="none" w:color="auto"/>
                <w:lang w:val="en-US" w:eastAsia="zh-CN"/>
              </w:rPr>
              <w:t>2</w:t>
            </w:r>
            <w:r>
              <w:rPr>
                <w:rFonts w:hint="eastAsia" w:ascii="Times New Roman" w:hAnsi="Times New Roman" w:cs="Times New Roman"/>
                <w:color w:val="auto"/>
                <w:sz w:val="24"/>
                <w:highlight w:val="none"/>
                <w:u w:val="none" w:color="auto"/>
                <w:lang w:val="en-US" w:eastAsia="zh-CN"/>
              </w:rPr>
              <w:t>2</w:t>
            </w:r>
            <w:r>
              <w:rPr>
                <w:rFonts w:hint="default" w:ascii="Times New Roman" w:hAnsi="Times New Roman" w:eastAsia="宋体" w:cs="Times New Roman"/>
                <w:color w:val="auto"/>
                <w:sz w:val="24"/>
                <w:highlight w:val="none"/>
                <w:u w:val="none" w:color="auto"/>
                <w:lang w:val="en-US" w:eastAsia="zh-CN"/>
              </w:rPr>
              <w:t>年县（市）</w:t>
            </w:r>
            <w:r>
              <w:rPr>
                <w:rFonts w:hint="eastAsia" w:ascii="Times New Roman" w:hAnsi="Times New Roman" w:eastAsia="宋体" w:cs="Times New Roman"/>
                <w:color w:val="auto"/>
                <w:sz w:val="24"/>
                <w:highlight w:val="none"/>
                <w:u w:val="none" w:color="auto"/>
                <w:lang w:val="en-US" w:eastAsia="zh-CN"/>
              </w:rPr>
              <w:t>水</w:t>
            </w:r>
            <w:r>
              <w:rPr>
                <w:rFonts w:hint="default" w:ascii="Times New Roman" w:hAnsi="Times New Roman" w:eastAsia="宋体" w:cs="Times New Roman"/>
                <w:color w:val="auto"/>
                <w:sz w:val="24"/>
                <w:highlight w:val="none"/>
                <w:u w:val="none" w:color="auto"/>
                <w:lang w:val="en-US" w:eastAsia="zh-CN"/>
              </w:rPr>
              <w:t>环境质量状况的公开监测数据，项目所在区域环境质量达标情况如下所示：</w:t>
            </w:r>
          </w:p>
          <w:p>
            <w:pPr>
              <w:adjustRightInd w:val="0"/>
              <w:snapToGrid w:val="0"/>
              <w:jc w:val="center"/>
              <w:rPr>
                <w:rFonts w:hint="eastAsia" w:cs="Times New Roman"/>
                <w:b/>
                <w:color w:val="auto"/>
                <w:highlight w:val="none"/>
                <w:u w:val="none" w:color="auto"/>
                <w:lang w:eastAsia="zh-CN"/>
              </w:rPr>
            </w:pPr>
            <w:r>
              <w:rPr>
                <w:rFonts w:hint="default" w:cs="Times New Roman"/>
                <w:b/>
                <w:color w:val="auto"/>
                <w:highlight w:val="none"/>
                <w:u w:val="none" w:color="auto"/>
                <w:lang w:val="en-US" w:eastAsia="zh-CN"/>
              </w:rPr>
              <w:t>表3</w:t>
            </w:r>
            <w:r>
              <w:rPr>
                <w:rFonts w:hint="eastAsia" w:cs="Times New Roman"/>
                <w:b/>
                <w:color w:val="auto"/>
                <w:highlight w:val="none"/>
                <w:u w:val="none" w:color="auto"/>
                <w:lang w:val="en-US" w:eastAsia="zh-CN"/>
              </w:rPr>
              <w:t>-3</w:t>
            </w:r>
            <w:r>
              <w:rPr>
                <w:rFonts w:hint="default" w:cs="Times New Roman"/>
                <w:b/>
                <w:color w:val="auto"/>
                <w:highlight w:val="none"/>
                <w:u w:val="none" w:color="auto"/>
                <w:lang w:val="en-US" w:eastAsia="zh-CN"/>
              </w:rPr>
              <w:t xml:space="preserve"> </w:t>
            </w:r>
            <w:r>
              <w:rPr>
                <w:rFonts w:hint="eastAsia" w:cs="Times New Roman"/>
                <w:b/>
                <w:color w:val="auto"/>
                <w:highlight w:val="none"/>
                <w:u w:val="none" w:color="auto"/>
                <w:lang w:val="en-US" w:eastAsia="zh-CN"/>
              </w:rPr>
              <w:t>  1-12月12个县市区地表水环境质量状况</w:t>
            </w:r>
          </w:p>
          <w:tbl>
            <w:tblPr>
              <w:tblStyle w:val="36"/>
              <w:tblW w:w="4982"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908"/>
              <w:gridCol w:w="1057"/>
              <w:gridCol w:w="1519"/>
              <w:gridCol w:w="1506"/>
              <w:gridCol w:w="1476"/>
              <w:gridCol w:w="18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2" w:hRule="atLeast"/>
                <w:jc w:val="center"/>
              </w:trPr>
              <w:tc>
                <w:tcPr>
                  <w:tcW w:w="543" w:type="pct"/>
                  <w:tcBorders>
                    <w:tl2br w:val="nil"/>
                    <w:tr2bl w:val="nil"/>
                  </w:tcBorders>
                  <w:shd w:val="clear" w:color="auto" w:fill="auto"/>
                  <w:tcMar>
                    <w:top w:w="0" w:type="dxa"/>
                    <w:left w:w="108" w:type="dxa"/>
                    <w:bottom w:w="0" w:type="dxa"/>
                    <w:right w:w="108" w:type="dxa"/>
                  </w:tcMar>
                  <w:vAlign w:val="center"/>
                </w:tcPr>
                <w:p>
                  <w:pPr>
                    <w:jc w:val="center"/>
                    <w:rPr>
                      <w:rFonts w:hint="default"/>
                      <w:color w:val="auto"/>
                      <w:highlight w:val="none"/>
                      <w:u w:val="none" w:color="auto"/>
                    </w:rPr>
                  </w:pPr>
                  <w:r>
                    <w:rPr>
                      <w:color w:val="auto"/>
                      <w:highlight w:val="none"/>
                      <w:u w:val="none" w:color="auto"/>
                      <w:lang w:val="en-US" w:eastAsia="zh-CN"/>
                    </w:rPr>
                    <w:t>县市区</w:t>
                  </w:r>
                </w:p>
              </w:tc>
              <w:tc>
                <w:tcPr>
                  <w:tcW w:w="632" w:type="pct"/>
                  <w:tcBorders>
                    <w:tl2br w:val="nil"/>
                    <w:tr2bl w:val="nil"/>
                  </w:tcBorders>
                  <w:shd w:val="clear" w:color="auto" w:fill="auto"/>
                  <w:tcMar>
                    <w:top w:w="0" w:type="dxa"/>
                    <w:left w:w="108" w:type="dxa"/>
                    <w:bottom w:w="0" w:type="dxa"/>
                    <w:right w:w="108" w:type="dxa"/>
                  </w:tcMar>
                  <w:vAlign w:val="center"/>
                </w:tcPr>
                <w:p>
                  <w:pPr>
                    <w:jc w:val="center"/>
                    <w:rPr>
                      <w:rFonts w:hint="default"/>
                      <w:color w:val="auto"/>
                      <w:highlight w:val="none"/>
                      <w:u w:val="none" w:color="auto"/>
                      <w:lang w:eastAsia="zh-CN"/>
                    </w:rPr>
                  </w:pPr>
                  <w:r>
                    <w:rPr>
                      <w:rFonts w:hint="eastAsia"/>
                      <w:color w:val="auto"/>
                      <w:highlight w:val="none"/>
                      <w:u w:val="none" w:color="auto"/>
                      <w:lang w:val="en-US" w:eastAsia="zh-CN"/>
                    </w:rPr>
                    <w:t>全市</w:t>
                  </w:r>
                </w:p>
                <w:p>
                  <w:pPr>
                    <w:jc w:val="center"/>
                    <w:rPr>
                      <w:rFonts w:hint="default"/>
                      <w:color w:val="auto"/>
                      <w:highlight w:val="none"/>
                      <w:u w:val="none" w:color="auto"/>
                      <w:lang w:eastAsia="zh-CN"/>
                    </w:rPr>
                  </w:pPr>
                  <w:r>
                    <w:rPr>
                      <w:rFonts w:hint="eastAsia"/>
                      <w:color w:val="auto"/>
                      <w:highlight w:val="none"/>
                      <w:u w:val="none" w:color="auto"/>
                      <w:lang w:val="en-US" w:eastAsia="zh-CN"/>
                    </w:rPr>
                    <w:t>排名</w:t>
                  </w:r>
                </w:p>
              </w:tc>
              <w:tc>
                <w:tcPr>
                  <w:tcW w:w="908" w:type="pct"/>
                  <w:tcBorders>
                    <w:tl2br w:val="nil"/>
                    <w:tr2bl w:val="nil"/>
                  </w:tcBorders>
                  <w:shd w:val="clear" w:color="auto" w:fill="auto"/>
                  <w:tcMar>
                    <w:top w:w="0" w:type="dxa"/>
                    <w:left w:w="108" w:type="dxa"/>
                    <w:bottom w:w="0" w:type="dxa"/>
                    <w:right w:w="108" w:type="dxa"/>
                  </w:tcMar>
                  <w:vAlign w:val="center"/>
                </w:tcPr>
                <w:p>
                  <w:pPr>
                    <w:jc w:val="center"/>
                    <w:rPr>
                      <w:rFonts w:hint="default"/>
                      <w:color w:val="auto"/>
                      <w:highlight w:val="none"/>
                      <w:u w:val="none" w:color="auto"/>
                      <w:lang w:eastAsia="zh-CN"/>
                    </w:rPr>
                  </w:pPr>
                  <w:r>
                    <w:rPr>
                      <w:rFonts w:hint="eastAsia"/>
                      <w:color w:val="auto"/>
                      <w:highlight w:val="none"/>
                      <w:u w:val="none" w:color="auto"/>
                      <w:lang w:val="en-US" w:eastAsia="zh-CN"/>
                    </w:rPr>
                    <w:t>考核断面</w:t>
                  </w:r>
                </w:p>
                <w:p>
                  <w:pPr>
                    <w:jc w:val="center"/>
                    <w:rPr>
                      <w:rFonts w:hint="default"/>
                      <w:color w:val="auto"/>
                      <w:highlight w:val="none"/>
                      <w:u w:val="none" w:color="auto"/>
                      <w:lang w:eastAsia="zh-CN"/>
                    </w:rPr>
                  </w:pPr>
                  <w:r>
                    <w:rPr>
                      <w:rFonts w:hint="eastAsia"/>
                      <w:color w:val="auto"/>
                      <w:highlight w:val="none"/>
                      <w:u w:val="none" w:color="auto"/>
                      <w:lang w:val="en-US" w:eastAsia="zh-CN"/>
                    </w:rPr>
                    <w:t>个数</w:t>
                  </w:r>
                </w:p>
              </w:tc>
              <w:tc>
                <w:tcPr>
                  <w:tcW w:w="900" w:type="pct"/>
                  <w:tcBorders>
                    <w:tl2br w:val="nil"/>
                    <w:tr2bl w:val="nil"/>
                  </w:tcBorders>
                  <w:shd w:val="clear" w:color="auto" w:fill="auto"/>
                  <w:tcMar>
                    <w:top w:w="0" w:type="dxa"/>
                    <w:left w:w="108" w:type="dxa"/>
                    <w:bottom w:w="0" w:type="dxa"/>
                    <w:right w:w="108" w:type="dxa"/>
                  </w:tcMar>
                  <w:vAlign w:val="center"/>
                </w:tcPr>
                <w:p>
                  <w:pPr>
                    <w:jc w:val="center"/>
                    <w:rPr>
                      <w:rFonts w:hint="default"/>
                      <w:color w:val="auto"/>
                      <w:highlight w:val="none"/>
                      <w:u w:val="none" w:color="auto"/>
                      <w:lang w:eastAsia="zh-CN"/>
                    </w:rPr>
                  </w:pPr>
                  <w:r>
                    <w:rPr>
                      <w:rFonts w:hint="eastAsia"/>
                      <w:color w:val="auto"/>
                      <w:highlight w:val="none"/>
                      <w:u w:val="none" w:color="auto"/>
                      <w:lang w:val="en-US" w:eastAsia="zh-CN"/>
                    </w:rPr>
                    <w:t>水质综合指数（CWQI）</w:t>
                  </w:r>
                </w:p>
              </w:tc>
              <w:tc>
                <w:tcPr>
                  <w:tcW w:w="882" w:type="pct"/>
                  <w:tcBorders>
                    <w:tl2br w:val="nil"/>
                    <w:tr2bl w:val="nil"/>
                  </w:tcBorders>
                  <w:shd w:val="clear" w:color="auto" w:fill="auto"/>
                  <w:tcMar>
                    <w:top w:w="0" w:type="dxa"/>
                    <w:left w:w="108" w:type="dxa"/>
                    <w:bottom w:w="0" w:type="dxa"/>
                    <w:right w:w="108" w:type="dxa"/>
                  </w:tcMar>
                  <w:vAlign w:val="center"/>
                </w:tcPr>
                <w:p>
                  <w:pPr>
                    <w:jc w:val="center"/>
                    <w:rPr>
                      <w:rFonts w:hint="default"/>
                      <w:color w:val="auto"/>
                      <w:highlight w:val="none"/>
                      <w:u w:val="none" w:color="auto"/>
                      <w:lang w:eastAsia="zh-CN"/>
                    </w:rPr>
                  </w:pPr>
                  <w:r>
                    <w:rPr>
                      <w:rFonts w:hint="eastAsia"/>
                      <w:color w:val="auto"/>
                      <w:highlight w:val="none"/>
                      <w:u w:val="none" w:color="auto"/>
                      <w:lang w:val="en-US" w:eastAsia="zh-CN"/>
                    </w:rPr>
                    <w:t>水质改善程度（△CWQI）</w:t>
                  </w:r>
                </w:p>
              </w:tc>
              <w:tc>
                <w:tcPr>
                  <w:tcW w:w="1132" w:type="pct"/>
                  <w:tcBorders>
                    <w:tl2br w:val="nil"/>
                    <w:tr2bl w:val="nil"/>
                  </w:tcBorders>
                  <w:shd w:val="clear" w:color="auto" w:fill="auto"/>
                  <w:tcMar>
                    <w:top w:w="0" w:type="dxa"/>
                    <w:left w:w="108" w:type="dxa"/>
                    <w:bottom w:w="0" w:type="dxa"/>
                    <w:right w:w="108" w:type="dxa"/>
                  </w:tcMar>
                  <w:vAlign w:val="center"/>
                </w:tcPr>
                <w:p>
                  <w:pPr>
                    <w:jc w:val="center"/>
                    <w:rPr>
                      <w:rFonts w:hint="default"/>
                      <w:color w:val="auto"/>
                      <w:highlight w:val="none"/>
                      <w:u w:val="none" w:color="auto"/>
                      <w:lang w:eastAsia="zh-CN"/>
                    </w:rPr>
                  </w:pPr>
                  <w:r>
                    <w:rPr>
                      <w:rFonts w:hint="eastAsia"/>
                      <w:color w:val="auto"/>
                      <w:highlight w:val="none"/>
                      <w:u w:val="none" w:color="auto"/>
                      <w:lang w:val="en-US" w:eastAsia="zh-CN"/>
                    </w:rPr>
                    <w:t>水质状况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543" w:type="pct"/>
                  <w:tcBorders>
                    <w:tl2br w:val="nil"/>
                    <w:tr2bl w:val="nil"/>
                  </w:tcBorders>
                  <w:shd w:val="clear" w:color="auto" w:fill="auto"/>
                  <w:tcMar>
                    <w:top w:w="0" w:type="dxa"/>
                    <w:left w:w="108" w:type="dxa"/>
                    <w:bottom w:w="0" w:type="dxa"/>
                    <w:right w:w="108" w:type="dxa"/>
                  </w:tcMar>
                  <w:vAlign w:val="center"/>
                </w:tcPr>
                <w:p>
                  <w:pPr>
                    <w:jc w:val="center"/>
                    <w:rPr>
                      <w:rFonts w:hint="default"/>
                      <w:color w:val="auto"/>
                      <w:highlight w:val="none"/>
                      <w:u w:val="none" w:color="auto"/>
                    </w:rPr>
                  </w:pPr>
                  <w:r>
                    <w:rPr>
                      <w:rFonts w:hint="eastAsia"/>
                      <w:color w:val="auto"/>
                      <w:highlight w:val="none"/>
                      <w:u w:val="none" w:color="auto"/>
                      <w:lang w:val="en-US" w:eastAsia="zh-CN"/>
                    </w:rPr>
                    <w:t>洞口县</w:t>
                  </w:r>
                </w:p>
              </w:tc>
              <w:tc>
                <w:tcPr>
                  <w:tcW w:w="632" w:type="pct"/>
                  <w:tcBorders>
                    <w:tl2br w:val="nil"/>
                    <w:tr2bl w:val="nil"/>
                  </w:tcBorders>
                  <w:shd w:val="clear" w:color="auto" w:fill="auto"/>
                  <w:tcMar>
                    <w:top w:w="0" w:type="dxa"/>
                    <w:left w:w="108" w:type="dxa"/>
                    <w:bottom w:w="0" w:type="dxa"/>
                    <w:right w:w="108" w:type="dxa"/>
                  </w:tcMar>
                  <w:vAlign w:val="center"/>
                </w:tcPr>
                <w:p>
                  <w:pPr>
                    <w:jc w:val="center"/>
                    <w:rPr>
                      <w:rFonts w:hint="default"/>
                      <w:color w:val="auto"/>
                      <w:highlight w:val="none"/>
                      <w:u w:val="none" w:color="auto"/>
                      <w:lang w:eastAsia="zh-CN"/>
                    </w:rPr>
                  </w:pPr>
                  <w:r>
                    <w:rPr>
                      <w:rFonts w:hint="eastAsia"/>
                      <w:color w:val="auto"/>
                      <w:highlight w:val="none"/>
                      <w:u w:val="none" w:color="auto"/>
                      <w:lang w:val="en-US" w:eastAsia="zh-CN"/>
                    </w:rPr>
                    <w:t>5</w:t>
                  </w:r>
                </w:p>
              </w:tc>
              <w:tc>
                <w:tcPr>
                  <w:tcW w:w="908" w:type="pct"/>
                  <w:tcBorders>
                    <w:tl2br w:val="nil"/>
                    <w:tr2bl w:val="nil"/>
                  </w:tcBorders>
                  <w:shd w:val="clear" w:color="auto" w:fill="auto"/>
                  <w:tcMar>
                    <w:top w:w="0" w:type="dxa"/>
                    <w:left w:w="108" w:type="dxa"/>
                    <w:bottom w:w="0" w:type="dxa"/>
                    <w:right w:w="108" w:type="dxa"/>
                  </w:tcMar>
                  <w:vAlign w:val="center"/>
                </w:tcPr>
                <w:p>
                  <w:pPr>
                    <w:jc w:val="center"/>
                    <w:rPr>
                      <w:rFonts w:hint="default"/>
                      <w:color w:val="auto"/>
                      <w:highlight w:val="none"/>
                      <w:u w:val="none" w:color="auto"/>
                      <w:lang w:eastAsia="zh-CN"/>
                    </w:rPr>
                  </w:pPr>
                  <w:r>
                    <w:rPr>
                      <w:rFonts w:hint="eastAsia"/>
                      <w:color w:val="auto"/>
                      <w:highlight w:val="none"/>
                      <w:u w:val="none" w:color="auto"/>
                      <w:lang w:val="en-US" w:eastAsia="zh-CN"/>
                    </w:rPr>
                    <w:t>5</w:t>
                  </w:r>
                </w:p>
              </w:tc>
              <w:tc>
                <w:tcPr>
                  <w:tcW w:w="900" w:type="pct"/>
                  <w:tcBorders>
                    <w:tl2br w:val="nil"/>
                    <w:tr2bl w:val="nil"/>
                  </w:tcBorders>
                  <w:shd w:val="clear" w:color="auto" w:fill="auto"/>
                  <w:tcMar>
                    <w:top w:w="0" w:type="dxa"/>
                    <w:left w:w="108" w:type="dxa"/>
                    <w:bottom w:w="0" w:type="dxa"/>
                    <w:right w:w="108" w:type="dxa"/>
                  </w:tcMar>
                  <w:vAlign w:val="center"/>
                </w:tcPr>
                <w:p>
                  <w:pPr>
                    <w:jc w:val="center"/>
                    <w:rPr>
                      <w:rFonts w:hint="default"/>
                      <w:color w:val="auto"/>
                      <w:highlight w:val="none"/>
                      <w:u w:val="none" w:color="auto"/>
                      <w:lang w:eastAsia="zh-CN"/>
                    </w:rPr>
                  </w:pPr>
                  <w:r>
                    <w:rPr>
                      <w:rFonts w:hint="eastAsia"/>
                      <w:color w:val="auto"/>
                      <w:highlight w:val="none"/>
                      <w:u w:val="none" w:color="auto"/>
                      <w:lang w:val="en-US" w:eastAsia="zh-CN"/>
                    </w:rPr>
                    <w:t>2.9255</w:t>
                  </w:r>
                </w:p>
              </w:tc>
              <w:tc>
                <w:tcPr>
                  <w:tcW w:w="882" w:type="pct"/>
                  <w:tcBorders>
                    <w:tl2br w:val="nil"/>
                    <w:tr2bl w:val="nil"/>
                  </w:tcBorders>
                  <w:shd w:val="clear" w:color="auto" w:fill="auto"/>
                  <w:tcMar>
                    <w:top w:w="0" w:type="dxa"/>
                    <w:left w:w="108" w:type="dxa"/>
                    <w:bottom w:w="0" w:type="dxa"/>
                    <w:right w:w="108" w:type="dxa"/>
                  </w:tcMar>
                  <w:vAlign w:val="center"/>
                </w:tcPr>
                <w:p>
                  <w:pPr>
                    <w:jc w:val="center"/>
                    <w:rPr>
                      <w:rFonts w:hint="default"/>
                      <w:color w:val="auto"/>
                      <w:highlight w:val="none"/>
                      <w:u w:val="none" w:color="auto"/>
                      <w:lang w:eastAsia="zh-CN"/>
                    </w:rPr>
                  </w:pPr>
                  <w:r>
                    <w:rPr>
                      <w:rFonts w:hint="eastAsia"/>
                      <w:color w:val="auto"/>
                      <w:highlight w:val="none"/>
                      <w:u w:val="none" w:color="auto"/>
                      <w:lang w:val="en-US" w:eastAsia="zh-CN"/>
                    </w:rPr>
                    <w:t>-0.81</w:t>
                  </w:r>
                </w:p>
              </w:tc>
              <w:tc>
                <w:tcPr>
                  <w:tcW w:w="1132" w:type="pct"/>
                  <w:tcBorders>
                    <w:tl2br w:val="nil"/>
                    <w:tr2bl w:val="nil"/>
                  </w:tcBorders>
                  <w:shd w:val="clear" w:color="auto" w:fill="auto"/>
                  <w:tcMar>
                    <w:top w:w="0" w:type="dxa"/>
                    <w:left w:w="108" w:type="dxa"/>
                    <w:bottom w:w="0" w:type="dxa"/>
                    <w:right w:w="108" w:type="dxa"/>
                  </w:tcMar>
                  <w:vAlign w:val="center"/>
                </w:tcPr>
                <w:p>
                  <w:pPr>
                    <w:jc w:val="center"/>
                    <w:rPr>
                      <w:rFonts w:hint="default"/>
                      <w:color w:val="auto"/>
                      <w:highlight w:val="none"/>
                      <w:u w:val="none" w:color="auto"/>
                      <w:lang w:eastAsia="zh-CN"/>
                    </w:rPr>
                  </w:pPr>
                  <w:r>
                    <w:rPr>
                      <w:rFonts w:hint="eastAsia"/>
                      <w:color w:val="auto"/>
                      <w:highlight w:val="none"/>
                      <w:u w:val="none" w:color="auto"/>
                      <w:lang w:val="en-US" w:eastAsia="zh-CN"/>
                    </w:rPr>
                    <w:t>均优于Ⅱ类</w:t>
                  </w:r>
                </w:p>
              </w:tc>
            </w:tr>
          </w:tbl>
          <w:p>
            <w:pPr>
              <w:spacing w:line="360" w:lineRule="auto"/>
              <w:ind w:firstLine="480" w:firstLineChars="200"/>
              <w:rPr>
                <w:rFonts w:hint="eastAsia" w:ascii="Times New Roman" w:hAnsi="Times New Roman" w:cs="Times New Roman"/>
                <w:color w:val="auto"/>
                <w:sz w:val="24"/>
                <w:highlight w:val="none"/>
                <w:u w:val="none" w:color="auto"/>
                <w:lang w:val="en-US" w:eastAsia="zh-CN"/>
              </w:rPr>
            </w:pPr>
            <w:r>
              <w:rPr>
                <w:rFonts w:hint="default" w:ascii="Times New Roman" w:hAnsi="Times New Roman" w:eastAsia="宋体" w:cs="Times New Roman"/>
                <w:color w:val="auto"/>
                <w:sz w:val="24"/>
                <w:highlight w:val="none"/>
                <w:u w:val="none" w:color="auto"/>
                <w:lang w:val="en-US" w:eastAsia="zh-CN"/>
              </w:rPr>
              <w:t>根据表3</w:t>
            </w:r>
            <w:r>
              <w:rPr>
                <w:rFonts w:hint="eastAsia" w:ascii="Times New Roman" w:hAnsi="Times New Roman" w:cs="Times New Roman"/>
                <w:color w:val="auto"/>
                <w:sz w:val="24"/>
                <w:highlight w:val="none"/>
                <w:u w:val="none" w:color="auto"/>
                <w:lang w:val="en-US" w:eastAsia="zh-CN"/>
              </w:rPr>
              <w:t>-3</w:t>
            </w:r>
            <w:r>
              <w:rPr>
                <w:rFonts w:hint="default" w:ascii="Times New Roman" w:hAnsi="Times New Roman" w:eastAsia="宋体" w:cs="Times New Roman"/>
                <w:color w:val="auto"/>
                <w:sz w:val="24"/>
                <w:highlight w:val="none"/>
                <w:u w:val="none" w:color="auto"/>
                <w:lang w:val="en-US" w:eastAsia="zh-CN"/>
              </w:rPr>
              <w:t>内容，本项目所在区域地表</w:t>
            </w:r>
            <w:r>
              <w:rPr>
                <w:rFonts w:hint="eastAsia" w:ascii="Times New Roman" w:hAnsi="Times New Roman" w:eastAsia="宋体" w:cs="Times New Roman"/>
                <w:color w:val="auto"/>
                <w:sz w:val="24"/>
                <w:highlight w:val="none"/>
                <w:u w:val="none" w:color="auto"/>
                <w:lang w:val="en-US" w:eastAsia="zh-CN"/>
              </w:rPr>
              <w:t>水</w:t>
            </w:r>
            <w:r>
              <w:rPr>
                <w:rFonts w:hint="default" w:ascii="Times New Roman" w:hAnsi="Times New Roman" w:eastAsia="宋体" w:cs="Times New Roman"/>
                <w:color w:val="auto"/>
                <w:sz w:val="24"/>
                <w:highlight w:val="none"/>
                <w:u w:val="none" w:color="auto"/>
                <w:lang w:val="en-US" w:eastAsia="zh-CN"/>
              </w:rPr>
              <w:t>环境质量较好，各考核断面均达标</w:t>
            </w:r>
            <w:r>
              <w:rPr>
                <w:rFonts w:hint="eastAsia" w:ascii="Times New Roman" w:hAnsi="Times New Roman" w:cs="Times New Roman"/>
                <w:color w:val="auto"/>
                <w:sz w:val="24"/>
                <w:highlight w:val="none"/>
                <w:u w:val="none" w:color="auto"/>
                <w:lang w:val="en-US" w:eastAsia="zh-CN"/>
              </w:rPr>
              <w:t>。</w:t>
            </w:r>
          </w:p>
          <w:p>
            <w:pPr>
              <w:widowControl/>
              <w:snapToGrid w:val="0"/>
              <w:spacing w:line="360" w:lineRule="auto"/>
              <w:ind w:firstLine="480" w:firstLineChars="200"/>
              <w:jc w:val="both"/>
              <w:rPr>
                <w:rFonts w:hint="default" w:ascii="Times New Roman" w:hAnsi="Times New Roman" w:eastAsia="宋体" w:cs="Times New Roman"/>
                <w:color w:val="auto"/>
                <w:kern w:val="0"/>
                <w:sz w:val="24"/>
                <w:szCs w:val="24"/>
                <w:highlight w:val="none"/>
                <w:u w:val="single" w:color="auto"/>
                <w:lang w:val="en-US" w:eastAsia="zh-CN" w:bidi="ar-SA"/>
              </w:rPr>
            </w:pPr>
            <w:r>
              <w:rPr>
                <w:rFonts w:hint="default" w:ascii="Times New Roman" w:hAnsi="Times New Roman" w:eastAsia="宋体" w:cs="Times New Roman"/>
                <w:color w:val="auto"/>
                <w:kern w:val="0"/>
                <w:sz w:val="24"/>
                <w:szCs w:val="24"/>
                <w:highlight w:val="none"/>
                <w:u w:val="single" w:color="auto"/>
                <w:lang w:val="en-US" w:eastAsia="zh-CN" w:bidi="ar-SA"/>
              </w:rPr>
              <w:t>本项目周边水体为农田灌溉功能。</w:t>
            </w:r>
          </w:p>
          <w:p>
            <w:pPr>
              <w:widowControl/>
              <w:snapToGrid w:val="0"/>
              <w:spacing w:line="360" w:lineRule="auto"/>
              <w:ind w:firstLine="480" w:firstLineChars="200"/>
              <w:jc w:val="both"/>
              <w:rPr>
                <w:rFonts w:hint="default" w:ascii="Times New Roman" w:hAnsi="Times New Roman" w:eastAsia="宋体" w:cs="Times New Roman"/>
                <w:color w:val="auto"/>
                <w:kern w:val="0"/>
                <w:sz w:val="24"/>
                <w:szCs w:val="24"/>
                <w:highlight w:val="none"/>
                <w:u w:val="none" w:color="auto"/>
                <w:lang w:val="en-US" w:eastAsia="zh-CN" w:bidi="ar-SA"/>
              </w:rPr>
            </w:pPr>
            <w:r>
              <w:rPr>
                <w:rFonts w:hint="default" w:ascii="Times New Roman" w:hAnsi="Times New Roman" w:eastAsia="宋体" w:cs="Times New Roman"/>
                <w:color w:val="auto"/>
                <w:kern w:val="0"/>
                <w:sz w:val="24"/>
                <w:szCs w:val="24"/>
                <w:highlight w:val="none"/>
                <w:u w:val="none" w:color="auto"/>
                <w:lang w:val="en-US" w:eastAsia="zh-CN" w:bidi="ar-SA"/>
              </w:rPr>
              <w:t>（1）监测布点</w:t>
            </w:r>
          </w:p>
          <w:p>
            <w:pPr>
              <w:widowControl/>
              <w:snapToGrid w:val="0"/>
              <w:spacing w:line="360" w:lineRule="auto"/>
              <w:ind w:firstLine="480" w:firstLineChars="200"/>
              <w:jc w:val="both"/>
              <w:rPr>
                <w:rFonts w:hint="default" w:ascii="Times New Roman" w:hAnsi="Times New Roman" w:eastAsia="宋体" w:cs="Times New Roman"/>
                <w:color w:val="auto"/>
                <w:kern w:val="0"/>
                <w:sz w:val="24"/>
                <w:szCs w:val="24"/>
                <w:highlight w:val="none"/>
                <w:u w:val="none" w:color="auto"/>
                <w:lang w:val="en-US" w:eastAsia="zh-CN" w:bidi="ar-SA"/>
              </w:rPr>
            </w:pPr>
            <w:bookmarkStart w:id="10" w:name="OLE_LINK16"/>
            <w:r>
              <w:rPr>
                <w:rFonts w:hint="default" w:ascii="Times New Roman" w:hAnsi="Times New Roman" w:eastAsia="宋体" w:cs="Times New Roman"/>
                <w:color w:val="auto"/>
                <w:kern w:val="0"/>
                <w:sz w:val="24"/>
                <w:szCs w:val="24"/>
                <w:highlight w:val="none"/>
                <w:u w:val="none" w:color="auto"/>
                <w:lang w:val="en-US" w:eastAsia="zh-CN" w:bidi="ar-SA"/>
              </w:rPr>
              <w:t>项目所在地东面约300米处廖水河支流；</w:t>
            </w:r>
          </w:p>
          <w:bookmarkEnd w:id="10"/>
          <w:p>
            <w:pPr>
              <w:widowControl/>
              <w:snapToGrid w:val="0"/>
              <w:spacing w:line="360" w:lineRule="auto"/>
              <w:ind w:firstLine="480" w:firstLineChars="200"/>
              <w:jc w:val="both"/>
              <w:rPr>
                <w:rFonts w:hint="default" w:ascii="Times New Roman" w:hAnsi="Times New Roman" w:eastAsia="宋体" w:cs="Times New Roman"/>
                <w:color w:val="auto"/>
                <w:kern w:val="0"/>
                <w:sz w:val="24"/>
                <w:szCs w:val="24"/>
                <w:highlight w:val="none"/>
                <w:u w:val="none" w:color="auto"/>
                <w:lang w:val="en-US" w:eastAsia="zh-CN" w:bidi="ar-SA"/>
              </w:rPr>
            </w:pPr>
            <w:r>
              <w:rPr>
                <w:rFonts w:hint="default" w:ascii="Times New Roman" w:hAnsi="Times New Roman" w:eastAsia="宋体" w:cs="Times New Roman"/>
                <w:color w:val="auto"/>
                <w:kern w:val="0"/>
                <w:sz w:val="24"/>
                <w:szCs w:val="20"/>
                <w:highlight w:val="none"/>
                <w:u w:val="none" w:color="auto"/>
                <w:lang w:val="en-US" w:eastAsia="zh-CN" w:bidi="ar-SA"/>
              </w:rPr>
              <w:t>（2）监测因子：pH、高锰酸盐指数、化学需氧量、BOD5、氨氮、总磷、石油类、动植物油、悬浮物</w:t>
            </w:r>
            <w:r>
              <w:rPr>
                <w:rFonts w:hint="default" w:ascii="Times New Roman" w:hAnsi="Times New Roman" w:eastAsia="宋体" w:cs="Times New Roman"/>
                <w:color w:val="auto"/>
                <w:kern w:val="0"/>
                <w:sz w:val="24"/>
                <w:szCs w:val="24"/>
                <w:highlight w:val="none"/>
                <w:u w:val="none" w:color="auto"/>
                <w:lang w:val="en-US" w:eastAsia="zh-CN" w:bidi="ar-SA"/>
              </w:rPr>
              <w:t>。</w:t>
            </w:r>
          </w:p>
          <w:p>
            <w:pPr>
              <w:widowControl/>
              <w:snapToGrid w:val="0"/>
              <w:spacing w:line="360" w:lineRule="auto"/>
              <w:ind w:firstLine="480" w:firstLineChars="200"/>
              <w:jc w:val="both"/>
              <w:rPr>
                <w:rFonts w:hint="default" w:ascii="Times New Roman" w:hAnsi="Times New Roman" w:eastAsia="宋体" w:cs="Times New Roman"/>
                <w:color w:val="auto"/>
                <w:kern w:val="0"/>
                <w:sz w:val="24"/>
                <w:szCs w:val="24"/>
                <w:highlight w:val="none"/>
                <w:u w:val="none" w:color="auto"/>
                <w:lang w:val="en-US" w:eastAsia="zh-CN" w:bidi="ar-SA"/>
              </w:rPr>
            </w:pPr>
            <w:r>
              <w:rPr>
                <w:rFonts w:hint="default" w:ascii="Times New Roman" w:hAnsi="Times New Roman" w:eastAsia="宋体" w:cs="Times New Roman"/>
                <w:color w:val="auto"/>
                <w:kern w:val="0"/>
                <w:sz w:val="24"/>
                <w:szCs w:val="24"/>
                <w:highlight w:val="none"/>
                <w:u w:val="none" w:color="auto"/>
                <w:lang w:val="en-US" w:eastAsia="zh-CN" w:bidi="ar-SA"/>
              </w:rPr>
              <w:t>（3）具体监测结果如下表3-4：</w:t>
            </w:r>
          </w:p>
          <w:p>
            <w:pPr>
              <w:jc w:val="center"/>
              <w:rPr>
                <w:rFonts w:hint="default" w:ascii="Times New Roman" w:hAnsi="Times New Roman" w:cs="Times New Roman"/>
                <w:b/>
                <w:bCs/>
                <w:color w:val="auto"/>
                <w:szCs w:val="21"/>
                <w:highlight w:val="none"/>
                <w:u w:val="none" w:color="auto"/>
              </w:rPr>
            </w:pPr>
            <w:r>
              <w:rPr>
                <w:rFonts w:hint="default" w:ascii="Times New Roman" w:hAnsi="Times New Roman" w:cs="Times New Roman"/>
                <w:b/>
                <w:bCs/>
                <w:color w:val="auto"/>
                <w:szCs w:val="21"/>
                <w:highlight w:val="none"/>
                <w:u w:val="none" w:color="auto"/>
              </w:rPr>
              <w:t>表3-</w:t>
            </w:r>
            <w:r>
              <w:rPr>
                <w:rFonts w:hint="eastAsia" w:ascii="Times New Roman" w:hAnsi="Times New Roman" w:cs="Times New Roman"/>
                <w:b/>
                <w:bCs/>
                <w:color w:val="auto"/>
                <w:szCs w:val="21"/>
                <w:highlight w:val="none"/>
                <w:u w:val="none" w:color="auto"/>
                <w:lang w:val="en-US" w:eastAsia="zh-CN"/>
              </w:rPr>
              <w:t>4</w:t>
            </w:r>
            <w:r>
              <w:rPr>
                <w:rFonts w:hint="default" w:ascii="Times New Roman" w:hAnsi="Times New Roman" w:cs="Times New Roman"/>
                <w:b/>
                <w:bCs/>
                <w:color w:val="auto"/>
                <w:szCs w:val="21"/>
                <w:highlight w:val="none"/>
                <w:u w:val="none" w:color="auto"/>
              </w:rPr>
              <w:t xml:space="preserve">   监测数据统计（单位：</w:t>
            </w:r>
            <w:r>
              <w:rPr>
                <w:rFonts w:hint="default" w:ascii="Times New Roman" w:hAnsi="Times New Roman" w:eastAsia="宋体" w:cs="Times New Roman"/>
                <w:b/>
                <w:color w:val="auto"/>
                <w:szCs w:val="21"/>
                <w:highlight w:val="none"/>
                <w:u w:val="none" w:color="auto"/>
                <w:lang w:val="en-US" w:eastAsia="zh-CN"/>
              </w:rPr>
              <w:t>pH无量纲，其他均为</w:t>
            </w:r>
            <w:r>
              <w:rPr>
                <w:rFonts w:hint="default" w:ascii="Times New Roman" w:hAnsi="Times New Roman" w:eastAsia="宋体" w:cs="Times New Roman"/>
                <w:b/>
                <w:bCs/>
                <w:color w:val="auto"/>
                <w:sz w:val="21"/>
                <w:szCs w:val="21"/>
                <w:highlight w:val="none"/>
                <w:u w:val="none" w:color="auto"/>
              </w:rPr>
              <w:t>mg/</w:t>
            </w:r>
            <w:r>
              <w:rPr>
                <w:rFonts w:hint="default" w:ascii="Times New Roman" w:hAnsi="Times New Roman" w:eastAsia="宋体" w:cs="Times New Roman"/>
                <w:b/>
                <w:bCs/>
                <w:color w:val="auto"/>
                <w:sz w:val="21"/>
                <w:szCs w:val="21"/>
                <w:highlight w:val="none"/>
                <w:u w:val="none" w:color="auto"/>
                <w:lang w:val="en-US" w:eastAsia="zh-CN"/>
              </w:rPr>
              <w:t>L</w:t>
            </w:r>
            <w:r>
              <w:rPr>
                <w:rFonts w:hint="default" w:ascii="Times New Roman" w:hAnsi="Times New Roman" w:cs="Times New Roman"/>
                <w:b/>
                <w:bCs/>
                <w:color w:val="auto"/>
                <w:szCs w:val="21"/>
                <w:highlight w:val="none"/>
                <w:u w:val="none" w:color="auto"/>
              </w:rPr>
              <w:t>）</w:t>
            </w:r>
          </w:p>
          <w:tbl>
            <w:tblPr>
              <w:tblStyle w:val="37"/>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3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5000" w:type="pct"/>
                  <w:tcBorders>
                    <w:tl2br w:val="nil"/>
                    <w:tr2bl w:val="nil"/>
                  </w:tcBorders>
                  <w:noWrap w:val="0"/>
                  <w:vAlign w:val="center"/>
                </w:tcPr>
                <w:p>
                  <w:pPr>
                    <w:keepNext w:val="0"/>
                    <w:keepLines w:val="0"/>
                    <w:pageBreakBefore w:val="0"/>
                    <w:kinsoku/>
                    <w:wordWrap/>
                    <w:overflowPunct/>
                    <w:topLinePunct w:val="0"/>
                    <w:bidi w:val="0"/>
                    <w:adjustRightInd/>
                    <w:snapToGrid/>
                    <w:spacing w:line="240" w:lineRule="auto"/>
                    <w:jc w:val="center"/>
                    <w:rPr>
                      <w:rFonts w:hint="default" w:ascii="Times New Roman" w:hAnsi="Times New Roman" w:cs="Times New Roman"/>
                      <w:i w:val="0"/>
                      <w:iCs w:val="0"/>
                      <w:color w:val="auto"/>
                      <w:kern w:val="0"/>
                      <w:sz w:val="21"/>
                      <w:szCs w:val="21"/>
                      <w:highlight w:val="none"/>
                      <w:u w:val="none" w:color="auto"/>
                      <w:lang w:val="en-US" w:eastAsia="zh-CN" w:bidi="ar"/>
                    </w:rPr>
                  </w:pPr>
                  <w:r>
                    <w:rPr>
                      <w:rFonts w:hint="default" w:ascii="Times New Roman" w:hAnsi="Times New Roman" w:cs="Times New Roman"/>
                      <w:i w:val="0"/>
                      <w:iCs w:val="0"/>
                      <w:color w:val="auto"/>
                      <w:kern w:val="0"/>
                      <w:sz w:val="21"/>
                      <w:szCs w:val="21"/>
                      <w:highlight w:val="none"/>
                      <w:u w:val="none" w:color="auto"/>
                      <w:lang w:val="en-US" w:eastAsia="zh-CN" w:bidi="ar"/>
                    </w:rPr>
                    <w:drawing>
                      <wp:inline distT="0" distB="0" distL="114300" distR="114300">
                        <wp:extent cx="5181600" cy="2653665"/>
                        <wp:effectExtent l="0" t="0" r="0" b="13335"/>
                        <wp:docPr id="49" name="图片 49" descr="13324666986196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13324666986196366"/>
                                <pic:cNvPicPr>
                                  <a:picLocks noChangeAspect="1"/>
                                </pic:cNvPicPr>
                              </pic:nvPicPr>
                              <pic:blipFill>
                                <a:blip r:embed="rId15"/>
                                <a:stretch>
                                  <a:fillRect/>
                                </a:stretch>
                              </pic:blipFill>
                              <pic:spPr>
                                <a:xfrm>
                                  <a:off x="0" y="0"/>
                                  <a:ext cx="5181600" cy="2653665"/>
                                </a:xfrm>
                                <a:prstGeom prst="rect">
                                  <a:avLst/>
                                </a:prstGeom>
                              </pic:spPr>
                            </pic:pic>
                          </a:graphicData>
                        </a:graphic>
                      </wp:inline>
                    </w:drawing>
                  </w:r>
                </w:p>
              </w:tc>
            </w:tr>
          </w:tbl>
          <w:p>
            <w:pPr>
              <w:spacing w:line="360" w:lineRule="auto"/>
              <w:ind w:firstLine="480" w:firstLineChars="200"/>
              <w:rPr>
                <w:rFonts w:hint="default" w:ascii="Times New Roman" w:hAnsi="Times New Roman" w:eastAsia="宋体" w:cs="Times New Roman"/>
                <w:color w:val="auto"/>
                <w:sz w:val="24"/>
                <w:highlight w:val="none"/>
                <w:u w:val="none" w:color="auto"/>
                <w:lang w:val="en-US" w:eastAsia="zh-CN"/>
              </w:rPr>
            </w:pPr>
            <w:r>
              <w:rPr>
                <w:rFonts w:hint="default" w:ascii="Times New Roman" w:hAnsi="Times New Roman" w:eastAsia="宋体" w:cs="Times New Roman"/>
                <w:b w:val="0"/>
                <w:bCs/>
                <w:color w:val="auto"/>
                <w:kern w:val="2"/>
                <w:sz w:val="24"/>
                <w:szCs w:val="24"/>
                <w:highlight w:val="none"/>
                <w:u w:val="none" w:color="auto"/>
                <w:lang w:val="en-US" w:eastAsia="zh-CN" w:bidi="ar-SA"/>
              </w:rPr>
              <w:t>由上监测结果可以看出，项目</w:t>
            </w:r>
            <w:r>
              <w:rPr>
                <w:rFonts w:hint="default" w:ascii="Times New Roman" w:hAnsi="Times New Roman" w:eastAsia="宋体" w:cs="Times New Roman"/>
                <w:b w:val="0"/>
                <w:bCs/>
                <w:color w:val="auto"/>
                <w:spacing w:val="0"/>
                <w:kern w:val="2"/>
                <w:sz w:val="24"/>
                <w:szCs w:val="24"/>
                <w:highlight w:val="none"/>
                <w:u w:val="none" w:color="auto"/>
                <w:lang w:val="en-US" w:eastAsia="zh-CN" w:bidi="ar-SA"/>
              </w:rPr>
              <w:t>监测断面各</w:t>
            </w:r>
            <w:r>
              <w:rPr>
                <w:rFonts w:hint="default" w:ascii="Times New Roman" w:hAnsi="Times New Roman" w:eastAsia="宋体" w:cs="Times New Roman"/>
                <w:b w:val="0"/>
                <w:bCs/>
                <w:color w:val="auto"/>
                <w:kern w:val="2"/>
                <w:sz w:val="24"/>
                <w:szCs w:val="24"/>
                <w:highlight w:val="none"/>
                <w:u w:val="none" w:color="auto"/>
                <w:lang w:val="en-US" w:eastAsia="zh-CN" w:bidi="ar-SA"/>
              </w:rPr>
              <w:t>监测因子均能满足《地表水环境质量标准》（GB3838—2002）中Ⅲ类标准要求，表明项目所在地的地表水环境质量现状良好</w:t>
            </w:r>
            <w:r>
              <w:rPr>
                <w:rFonts w:hint="eastAsia" w:ascii="Times New Roman" w:hAnsi="Times New Roman" w:eastAsia="宋体" w:cs="Times New Roman"/>
                <w:color w:val="auto"/>
                <w:sz w:val="24"/>
                <w:highlight w:val="none"/>
                <w:u w:val="none" w:color="auto"/>
                <w:lang w:val="en-US" w:eastAsia="zh-CN"/>
              </w:rPr>
              <w:t>。</w:t>
            </w:r>
          </w:p>
          <w:p>
            <w:pPr>
              <w:spacing w:line="360" w:lineRule="auto"/>
              <w:ind w:firstLine="482"/>
              <w:rPr>
                <w:rFonts w:hint="default" w:ascii="Times New Roman" w:hAnsi="Times New Roman" w:eastAsia="宋体" w:cs="Times New Roman"/>
                <w:b/>
                <w:color w:val="auto"/>
                <w:sz w:val="24"/>
                <w:highlight w:val="none"/>
                <w:u w:val="none" w:color="auto"/>
              </w:rPr>
            </w:pPr>
            <w:r>
              <w:rPr>
                <w:rFonts w:hint="default" w:ascii="Times New Roman" w:hAnsi="Times New Roman" w:eastAsia="宋体" w:cs="Times New Roman"/>
                <w:b/>
                <w:color w:val="auto"/>
                <w:sz w:val="24"/>
                <w:highlight w:val="none"/>
                <w:u w:val="none" w:color="auto"/>
              </w:rPr>
              <w:t>3、声环境</w:t>
            </w:r>
          </w:p>
          <w:p>
            <w:pPr>
              <w:spacing w:line="360" w:lineRule="auto"/>
              <w:ind w:firstLine="480" w:firstLineChars="200"/>
              <w:rPr>
                <w:rFonts w:hint="default" w:ascii="Times New Roman" w:hAnsi="Times New Roman" w:eastAsia="宋体" w:cs="Times New Roman"/>
                <w:color w:val="auto"/>
                <w:sz w:val="24"/>
                <w:highlight w:val="none"/>
                <w:u w:val="none" w:color="auto"/>
              </w:rPr>
            </w:pPr>
            <w:r>
              <w:rPr>
                <w:rFonts w:hint="default" w:ascii="Times New Roman" w:hAnsi="Times New Roman" w:eastAsia="宋体" w:cs="Times New Roman"/>
                <w:color w:val="auto"/>
                <w:sz w:val="24"/>
                <w:highlight w:val="none"/>
                <w:u w:val="none" w:color="auto"/>
              </w:rPr>
              <w:t>为了解项目所在地声环境质量现状，本次评价特委托</w:t>
            </w:r>
            <w:r>
              <w:rPr>
                <w:rFonts w:hint="eastAsia" w:ascii="Times New Roman" w:hAnsi="Times New Roman" w:cs="Times New Roman"/>
                <w:color w:val="auto"/>
                <w:sz w:val="24"/>
                <w:highlight w:val="none"/>
                <w:u w:val="none" w:color="auto"/>
                <w:lang w:eastAsia="zh-CN"/>
              </w:rPr>
              <w:t>湖南科比特亿美检测有限公司</w:t>
            </w:r>
            <w:r>
              <w:rPr>
                <w:rFonts w:hint="default" w:ascii="Times New Roman" w:hAnsi="Times New Roman" w:eastAsia="宋体" w:cs="Times New Roman"/>
                <w:color w:val="auto"/>
                <w:sz w:val="24"/>
                <w:highlight w:val="none"/>
                <w:u w:val="none" w:color="auto"/>
              </w:rPr>
              <w:t>于202</w:t>
            </w:r>
            <w:r>
              <w:rPr>
                <w:rFonts w:hint="eastAsia" w:ascii="Times New Roman" w:hAnsi="Times New Roman" w:cs="Times New Roman"/>
                <w:color w:val="auto"/>
                <w:sz w:val="24"/>
                <w:highlight w:val="none"/>
                <w:u w:val="none" w:color="auto"/>
                <w:lang w:val="en-US" w:eastAsia="zh-CN"/>
              </w:rPr>
              <w:t>3</w:t>
            </w:r>
            <w:r>
              <w:rPr>
                <w:rFonts w:hint="default" w:ascii="Times New Roman" w:hAnsi="Times New Roman" w:eastAsia="宋体" w:cs="Times New Roman"/>
                <w:color w:val="auto"/>
                <w:sz w:val="24"/>
                <w:highlight w:val="none"/>
                <w:u w:val="none" w:color="auto"/>
              </w:rPr>
              <w:t>.0</w:t>
            </w:r>
            <w:r>
              <w:rPr>
                <w:rFonts w:hint="eastAsia" w:ascii="Times New Roman" w:hAnsi="Times New Roman" w:cs="Times New Roman"/>
                <w:color w:val="auto"/>
                <w:sz w:val="24"/>
                <w:highlight w:val="none"/>
                <w:u w:val="none" w:color="auto"/>
                <w:lang w:val="en-US" w:eastAsia="zh-CN"/>
              </w:rPr>
              <w:t>3.11-13</w:t>
            </w:r>
            <w:r>
              <w:rPr>
                <w:rFonts w:hint="default" w:ascii="Times New Roman" w:hAnsi="Times New Roman" w:eastAsia="宋体" w:cs="Times New Roman"/>
                <w:color w:val="auto"/>
                <w:sz w:val="24"/>
                <w:highlight w:val="none"/>
                <w:u w:val="none" w:color="auto"/>
              </w:rPr>
              <w:t>日在项目厂界</w:t>
            </w:r>
            <w:r>
              <w:rPr>
                <w:rFonts w:hint="eastAsia" w:ascii="Times New Roman" w:hAnsi="Times New Roman" w:eastAsia="宋体" w:cs="Times New Roman"/>
                <w:color w:val="auto"/>
                <w:sz w:val="24"/>
                <w:highlight w:val="none"/>
                <w:u w:val="none" w:color="auto"/>
              </w:rPr>
              <w:t>四周</w:t>
            </w:r>
            <w:r>
              <w:rPr>
                <w:rFonts w:hint="default" w:ascii="Times New Roman" w:hAnsi="Times New Roman" w:eastAsia="宋体" w:cs="Times New Roman"/>
                <w:color w:val="auto"/>
                <w:sz w:val="24"/>
                <w:highlight w:val="none"/>
                <w:u w:val="none" w:color="auto"/>
              </w:rPr>
              <w:t>进行现场噪声监测，监测结果及评价标准见表3-</w:t>
            </w:r>
            <w:r>
              <w:rPr>
                <w:rFonts w:hint="eastAsia" w:ascii="Times New Roman" w:hAnsi="Times New Roman" w:cs="Times New Roman"/>
                <w:color w:val="auto"/>
                <w:sz w:val="24"/>
                <w:highlight w:val="none"/>
                <w:u w:val="none" w:color="auto"/>
                <w:lang w:val="en-US" w:eastAsia="zh-CN"/>
              </w:rPr>
              <w:t>5</w:t>
            </w:r>
            <w:r>
              <w:rPr>
                <w:rFonts w:hint="default" w:ascii="Times New Roman" w:hAnsi="Times New Roman" w:eastAsia="宋体" w:cs="Times New Roman"/>
                <w:color w:val="auto"/>
                <w:sz w:val="24"/>
                <w:highlight w:val="none"/>
                <w:u w:val="none" w:color="auto"/>
              </w:rPr>
              <w:t>。</w:t>
            </w:r>
          </w:p>
          <w:p>
            <w:pPr>
              <w:jc w:val="center"/>
              <w:rPr>
                <w:b/>
                <w:bCs/>
                <w:color w:val="auto"/>
                <w:highlight w:val="none"/>
                <w:u w:val="none" w:color="auto"/>
              </w:rPr>
            </w:pPr>
            <w:r>
              <w:rPr>
                <w:b/>
                <w:bCs/>
                <w:color w:val="auto"/>
                <w:highlight w:val="none"/>
                <w:u w:val="none" w:color="auto"/>
              </w:rPr>
              <w:t>表3-</w:t>
            </w:r>
            <w:r>
              <w:rPr>
                <w:rFonts w:hint="eastAsia"/>
                <w:b/>
                <w:bCs/>
                <w:color w:val="auto"/>
                <w:highlight w:val="none"/>
                <w:u w:val="none" w:color="auto"/>
                <w:lang w:val="en-US" w:eastAsia="zh-CN"/>
              </w:rPr>
              <w:t>5</w:t>
            </w:r>
            <w:r>
              <w:rPr>
                <w:b/>
                <w:bCs/>
                <w:color w:val="auto"/>
                <w:highlight w:val="none"/>
                <w:u w:val="none" w:color="auto"/>
              </w:rPr>
              <w:t xml:space="preserve"> 项目建设地环境噪声监测结果表   单位：dB(A)</w:t>
            </w:r>
          </w:p>
          <w:tbl>
            <w:tblPr>
              <w:tblStyle w:val="36"/>
              <w:tblW w:w="0" w:type="auto"/>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autofit"/>
              <w:tblCellMar>
                <w:top w:w="0" w:type="dxa"/>
                <w:left w:w="108" w:type="dxa"/>
                <w:bottom w:w="0" w:type="dxa"/>
                <w:right w:w="108" w:type="dxa"/>
              </w:tblCellMar>
            </w:tblPr>
            <w:tblGrid>
              <w:gridCol w:w="8346"/>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PrEx>
              <w:trPr>
                <w:trHeight w:val="2368" w:hRule="atLeast"/>
                <w:jc w:val="center"/>
              </w:trPr>
              <w:tc>
                <w:tcPr>
                  <w:tcW w:w="8342" w:type="dxa"/>
                  <w:tcBorders>
                    <w:tl2br w:val="nil"/>
                    <w:tr2bl w:val="nil"/>
                  </w:tcBorders>
                  <w:noWrap w:val="0"/>
                  <w:vAlign w:val="center"/>
                </w:tcPr>
                <w:p>
                  <w:pPr>
                    <w:widowControl/>
                    <w:jc w:val="center"/>
                    <w:textAlignment w:val="center"/>
                    <w:rPr>
                      <w:rFonts w:hint="eastAsia" w:asciiTheme="minorEastAsia" w:hAnsiTheme="minorEastAsia" w:eastAsiaTheme="minorEastAsia" w:cstheme="minorEastAsia"/>
                      <w:color w:val="auto"/>
                      <w:sz w:val="21"/>
                      <w:szCs w:val="21"/>
                      <w:highlight w:val="none"/>
                      <w:u w:val="none" w:color="auto"/>
                      <w:lang w:val="en-US" w:eastAsia="zh-CN"/>
                    </w:rPr>
                  </w:pPr>
                  <w:r>
                    <w:rPr>
                      <w:rFonts w:hint="eastAsia" w:asciiTheme="minorEastAsia" w:hAnsiTheme="minorEastAsia" w:eastAsiaTheme="minorEastAsia" w:cstheme="minorEastAsia"/>
                      <w:color w:val="auto"/>
                      <w:sz w:val="21"/>
                      <w:szCs w:val="21"/>
                      <w:highlight w:val="none"/>
                      <w:u w:val="none" w:color="auto"/>
                      <w:lang w:val="en-US" w:eastAsia="zh-CN"/>
                    </w:rPr>
                    <w:drawing>
                      <wp:inline distT="0" distB="0" distL="114300" distR="114300">
                        <wp:extent cx="5154930" cy="3117850"/>
                        <wp:effectExtent l="0" t="0" r="7620" b="6350"/>
                        <wp:docPr id="2" name="图片 2" descr="1332466693476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3324666934769000"/>
                                <pic:cNvPicPr>
                                  <a:picLocks noChangeAspect="1"/>
                                </pic:cNvPicPr>
                              </pic:nvPicPr>
                              <pic:blipFill>
                                <a:blip r:embed="rId16"/>
                                <a:stretch>
                                  <a:fillRect/>
                                </a:stretch>
                              </pic:blipFill>
                              <pic:spPr>
                                <a:xfrm>
                                  <a:off x="0" y="0"/>
                                  <a:ext cx="5154930" cy="3117850"/>
                                </a:xfrm>
                                <a:prstGeom prst="rect">
                                  <a:avLst/>
                                </a:prstGeom>
                              </pic:spPr>
                            </pic:pic>
                          </a:graphicData>
                        </a:graphic>
                      </wp:inline>
                    </w:drawing>
                  </w:r>
                </w:p>
              </w:tc>
            </w:tr>
          </w:tbl>
          <w:p>
            <w:pPr>
              <w:spacing w:line="360" w:lineRule="auto"/>
              <w:ind w:firstLine="480" w:firstLineChars="200"/>
              <w:rPr>
                <w:rFonts w:hint="default" w:ascii="Times New Roman" w:hAnsi="Times New Roman" w:eastAsia="宋体" w:cs="Times New Roman"/>
                <w:color w:val="auto"/>
                <w:sz w:val="24"/>
                <w:highlight w:val="none"/>
                <w:u w:val="none" w:color="auto"/>
              </w:rPr>
            </w:pPr>
            <w:r>
              <w:rPr>
                <w:rFonts w:hint="eastAsia" w:ascii="Times New Roman" w:hAnsi="Times New Roman" w:eastAsia="宋体" w:cs="Times New Roman"/>
                <w:color w:val="auto"/>
                <w:sz w:val="24"/>
                <w:highlight w:val="none"/>
                <w:u w:val="none" w:color="auto"/>
              </w:rPr>
              <w:t>由表3-5可知，项目四面厂界噪声监测值满足《声环境质量标准》（GB3096-2008）中2类标准</w:t>
            </w:r>
            <w:r>
              <w:rPr>
                <w:rFonts w:hint="default" w:ascii="Times New Roman" w:hAnsi="Times New Roman" w:eastAsia="宋体" w:cs="Times New Roman"/>
                <w:color w:val="auto"/>
                <w:sz w:val="24"/>
                <w:highlight w:val="none"/>
                <w:u w:val="none" w:color="auto"/>
              </w:rPr>
              <w:t>。</w:t>
            </w:r>
          </w:p>
          <w:p>
            <w:pPr>
              <w:pStyle w:val="267"/>
              <w:ind w:firstLine="482" w:firstLineChars="200"/>
              <w:jc w:val="both"/>
              <w:rPr>
                <w:rFonts w:hint="default" w:ascii="Times New Roman" w:hAnsi="Times New Roman" w:eastAsia="宋体" w:cs="Times New Roman"/>
                <w:color w:val="auto"/>
                <w:sz w:val="24"/>
                <w:highlight w:val="none"/>
                <w:u w:val="none" w:color="auto"/>
                <w:lang w:val="en-US" w:eastAsia="zh-CN"/>
              </w:rPr>
            </w:pPr>
            <w:r>
              <w:rPr>
                <w:rFonts w:hint="default" w:ascii="Times New Roman" w:hAnsi="Times New Roman" w:eastAsia="宋体" w:cs="Times New Roman"/>
                <w:color w:val="auto"/>
                <w:sz w:val="24"/>
                <w:highlight w:val="none"/>
                <w:u w:val="none" w:color="auto"/>
              </w:rPr>
              <w:t>4、</w:t>
            </w:r>
            <w:r>
              <w:rPr>
                <w:rFonts w:hint="eastAsia" w:ascii="Times New Roman" w:hAnsi="Times New Roman" w:cs="Times New Roman"/>
                <w:color w:val="auto"/>
                <w:sz w:val="24"/>
                <w:highlight w:val="none"/>
                <w:u w:val="none" w:color="auto"/>
                <w:lang w:val="en-US" w:eastAsia="zh-CN"/>
              </w:rPr>
              <w:t>生态环境</w:t>
            </w:r>
          </w:p>
          <w:p>
            <w:pPr>
              <w:pStyle w:val="267"/>
              <w:ind w:firstLine="480" w:firstLineChars="200"/>
              <w:jc w:val="both"/>
              <w:rPr>
                <w:rFonts w:hint="default" w:ascii="Times New Roman" w:hAnsi="Times New Roman" w:eastAsia="宋体" w:cs="Times New Roman"/>
                <w:b w:val="0"/>
                <w:color w:val="auto"/>
                <w:sz w:val="24"/>
                <w:highlight w:val="none"/>
                <w:u w:val="none" w:color="auto"/>
              </w:rPr>
            </w:pPr>
            <w:r>
              <w:rPr>
                <w:rFonts w:hint="default" w:ascii="Times New Roman" w:hAnsi="Times New Roman" w:eastAsia="宋体" w:cs="Times New Roman"/>
                <w:b w:val="0"/>
                <w:color w:val="auto"/>
                <w:sz w:val="24"/>
                <w:highlight w:val="none"/>
                <w:u w:val="none" w:color="auto"/>
              </w:rPr>
              <w:t>根据生态环境部办公厅2020年12月24日印发的《建设项目环境影响报告表编制技术指南（污染影响类）（试行）》，产业园区外建设项目新增用地且用地范围内含有生态环境保护目标时，应进行生态现状调查。</w:t>
            </w:r>
          </w:p>
          <w:p>
            <w:pPr>
              <w:pStyle w:val="267"/>
              <w:ind w:firstLine="480" w:firstLineChars="200"/>
              <w:jc w:val="both"/>
              <w:rPr>
                <w:rFonts w:hint="default" w:ascii="Times New Roman" w:hAnsi="Times New Roman" w:eastAsia="宋体" w:cs="Times New Roman"/>
                <w:b w:val="0"/>
                <w:bCs/>
                <w:color w:val="auto"/>
                <w:sz w:val="24"/>
                <w:highlight w:val="none"/>
                <w:u w:val="none" w:color="auto"/>
              </w:rPr>
            </w:pPr>
            <w:r>
              <w:rPr>
                <w:rFonts w:hint="default" w:ascii="Times New Roman" w:hAnsi="Times New Roman" w:cs="Times New Roman"/>
                <w:b w:val="0"/>
                <w:bCs/>
                <w:color w:val="auto"/>
                <w:sz w:val="24"/>
                <w:szCs w:val="24"/>
                <w:highlight w:val="none"/>
                <w:u w:val="none" w:color="auto"/>
              </w:rPr>
              <w:t>本项目位于邵阳市洞口县</w:t>
            </w:r>
            <w:r>
              <w:rPr>
                <w:rFonts w:hint="eastAsia" w:ascii="Times New Roman" w:hAnsi="Times New Roman" w:cs="Times New Roman"/>
                <w:b w:val="0"/>
                <w:bCs/>
                <w:color w:val="auto"/>
                <w:sz w:val="24"/>
                <w:szCs w:val="24"/>
                <w:highlight w:val="none"/>
                <w:u w:val="none" w:color="auto"/>
                <w:lang w:eastAsia="zh-CN"/>
              </w:rPr>
              <w:t>高沙镇青云</w:t>
            </w:r>
            <w:r>
              <w:rPr>
                <w:rFonts w:hint="default" w:ascii="Times New Roman" w:hAnsi="Times New Roman" w:cs="Times New Roman"/>
                <w:b w:val="0"/>
                <w:bCs/>
                <w:color w:val="auto"/>
                <w:sz w:val="24"/>
                <w:szCs w:val="24"/>
                <w:highlight w:val="none"/>
                <w:u w:val="none" w:color="auto"/>
              </w:rPr>
              <w:t>村，</w:t>
            </w:r>
            <w:r>
              <w:rPr>
                <w:rFonts w:hint="default" w:ascii="Times New Roman" w:hAnsi="Times New Roman" w:cs="Times New Roman"/>
                <w:b w:val="0"/>
                <w:bCs/>
                <w:color w:val="auto"/>
                <w:sz w:val="24"/>
                <w:highlight w:val="none"/>
                <w:u w:val="none" w:color="auto"/>
              </w:rPr>
              <w:t>本项目附近区域植物主要为林地</w:t>
            </w:r>
            <w:r>
              <w:rPr>
                <w:rFonts w:hint="default" w:ascii="Times New Roman" w:hAnsi="Times New Roman" w:cs="Times New Roman"/>
                <w:b w:val="0"/>
                <w:bCs/>
                <w:color w:val="auto"/>
                <w:sz w:val="24"/>
                <w:highlight w:val="none"/>
                <w:u w:val="none" w:color="auto"/>
                <w:lang w:eastAsia="zh-CN"/>
              </w:rPr>
              <w:t>和农田</w:t>
            </w:r>
            <w:r>
              <w:rPr>
                <w:rFonts w:hint="default" w:ascii="Times New Roman" w:hAnsi="Times New Roman" w:cs="Times New Roman"/>
                <w:b w:val="0"/>
                <w:bCs/>
                <w:color w:val="auto"/>
                <w:sz w:val="24"/>
                <w:highlight w:val="none"/>
                <w:u w:val="none" w:color="auto"/>
              </w:rPr>
              <w:t>，以常见植被为主，主要树种有马尾松、灌林等。区域内未发现珍稀需要保护的野生植物品种。厂区周围现存的动物主要是一些鸟类及其它小型动物如蛇、鼠、蛙等。未在厂区附近范围内发现珍稀保护动物及地方特有动物踪迹。</w:t>
            </w:r>
          </w:p>
          <w:p>
            <w:pPr>
              <w:pStyle w:val="267"/>
              <w:ind w:firstLine="562" w:firstLineChars="200"/>
              <w:jc w:val="both"/>
              <w:rPr>
                <w:rFonts w:hint="eastAsia" w:ascii="Times New Roman" w:hAnsi="Times New Roman" w:eastAsia="宋体" w:cs="Times New Roman"/>
                <w:color w:val="auto"/>
                <w:kern w:val="0"/>
                <w:szCs w:val="21"/>
                <w:highlight w:val="none"/>
                <w:u w:val="none" w:color="auto"/>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6" w:type="dxa"/>
            <w:vAlign w:val="center"/>
          </w:tcPr>
          <w:p>
            <w:pPr>
              <w:adjustRightInd w:val="0"/>
              <w:snapToGrid w:val="0"/>
              <w:jc w:val="center"/>
              <w:rPr>
                <w:rFonts w:hint="default" w:ascii="Times New Roman" w:hAnsi="Times New Roman" w:eastAsia="宋体" w:cs="Times New Roman"/>
                <w:color w:val="auto"/>
                <w:kern w:val="0"/>
                <w:szCs w:val="21"/>
                <w:highlight w:val="none"/>
                <w:u w:val="none" w:color="auto"/>
              </w:rPr>
            </w:pPr>
            <w:r>
              <w:rPr>
                <w:rFonts w:hint="default" w:ascii="Times New Roman" w:hAnsi="Times New Roman" w:eastAsia="宋体" w:cs="Times New Roman"/>
                <w:color w:val="auto"/>
                <w:kern w:val="0"/>
                <w:szCs w:val="21"/>
                <w:highlight w:val="none"/>
                <w:u w:val="none" w:color="auto"/>
              </w:rPr>
              <w:t>环境</w:t>
            </w:r>
          </w:p>
          <w:p>
            <w:pPr>
              <w:adjustRightInd w:val="0"/>
              <w:snapToGrid w:val="0"/>
              <w:jc w:val="center"/>
              <w:rPr>
                <w:rFonts w:hint="default" w:ascii="Times New Roman" w:hAnsi="Times New Roman" w:eastAsia="宋体" w:cs="Times New Roman"/>
                <w:color w:val="auto"/>
                <w:kern w:val="0"/>
                <w:szCs w:val="21"/>
                <w:highlight w:val="none"/>
                <w:u w:val="none" w:color="auto"/>
              </w:rPr>
            </w:pPr>
            <w:r>
              <w:rPr>
                <w:rFonts w:hint="default" w:ascii="Times New Roman" w:hAnsi="Times New Roman" w:eastAsia="宋体" w:cs="Times New Roman"/>
                <w:color w:val="auto"/>
                <w:kern w:val="0"/>
                <w:szCs w:val="21"/>
                <w:highlight w:val="none"/>
                <w:u w:val="none" w:color="auto"/>
              </w:rPr>
              <w:t>保护</w:t>
            </w:r>
          </w:p>
          <w:p>
            <w:pPr>
              <w:adjustRightInd w:val="0"/>
              <w:snapToGrid w:val="0"/>
              <w:jc w:val="center"/>
              <w:rPr>
                <w:rFonts w:hint="default" w:ascii="Times New Roman" w:hAnsi="Times New Roman" w:eastAsia="宋体" w:cs="Times New Roman"/>
                <w:color w:val="auto"/>
                <w:kern w:val="0"/>
                <w:szCs w:val="21"/>
                <w:highlight w:val="none"/>
                <w:u w:val="none" w:color="auto"/>
              </w:rPr>
            </w:pPr>
            <w:r>
              <w:rPr>
                <w:rFonts w:hint="default" w:ascii="Times New Roman" w:hAnsi="Times New Roman" w:eastAsia="宋体" w:cs="Times New Roman"/>
                <w:color w:val="auto"/>
                <w:kern w:val="0"/>
                <w:szCs w:val="21"/>
                <w:highlight w:val="none"/>
                <w:u w:val="none" w:color="auto"/>
              </w:rPr>
              <w:t>目标</w:t>
            </w:r>
          </w:p>
        </w:tc>
        <w:tc>
          <w:tcPr>
            <w:tcW w:w="8544" w:type="dxa"/>
            <w:vAlign w:val="center"/>
          </w:tcPr>
          <w:p>
            <w:pPr>
              <w:pStyle w:val="267"/>
              <w:ind w:firstLine="482" w:firstLineChars="200"/>
              <w:jc w:val="both"/>
              <w:rPr>
                <w:rFonts w:hint="default" w:ascii="Times New Roman" w:hAnsi="Times New Roman" w:eastAsia="宋体" w:cs="Times New Roman"/>
                <w:b/>
                <w:bCs/>
                <w:color w:val="auto"/>
                <w:sz w:val="24"/>
                <w:highlight w:val="none"/>
                <w:u w:val="none" w:color="auto"/>
                <w:lang w:val="en-US" w:eastAsia="zh-CN"/>
              </w:rPr>
            </w:pPr>
            <w:r>
              <w:rPr>
                <w:rFonts w:hint="eastAsia" w:ascii="Times New Roman" w:hAnsi="Times New Roman" w:eastAsia="宋体" w:cs="Times New Roman"/>
                <w:b/>
                <w:bCs/>
                <w:color w:val="auto"/>
                <w:sz w:val="24"/>
                <w:highlight w:val="none"/>
                <w:u w:val="none" w:color="auto"/>
                <w:lang w:val="en-US" w:eastAsia="zh-CN"/>
              </w:rPr>
              <w:t>1、大气环境</w:t>
            </w:r>
          </w:p>
          <w:p>
            <w:pPr>
              <w:spacing w:line="360" w:lineRule="auto"/>
              <w:ind w:firstLine="480" w:firstLineChars="200"/>
              <w:rPr>
                <w:rFonts w:hint="default" w:ascii="Times New Roman" w:hAnsi="Times New Roman" w:eastAsia="宋体" w:cs="Times New Roman"/>
                <w:color w:val="auto"/>
                <w:sz w:val="24"/>
                <w:highlight w:val="none"/>
                <w:u w:val="none" w:color="auto"/>
                <w:lang w:val="en-US" w:eastAsia="zh-CN"/>
              </w:rPr>
            </w:pPr>
            <w:r>
              <w:rPr>
                <w:rFonts w:hint="default" w:ascii="Times New Roman" w:hAnsi="Times New Roman" w:cs="Times New Roman"/>
                <w:color w:val="auto"/>
                <w:sz w:val="24"/>
                <w:highlight w:val="none"/>
                <w:u w:val="none" w:color="auto"/>
                <w:lang w:val="en-US" w:eastAsia="zh-CN"/>
              </w:rPr>
              <w:t>项目</w:t>
            </w:r>
            <w:r>
              <w:rPr>
                <w:rFonts w:hint="default" w:ascii="Times New Roman" w:hAnsi="Times New Roman" w:cs="Times New Roman"/>
                <w:color w:val="auto"/>
                <w:sz w:val="24"/>
                <w:highlight w:val="none"/>
                <w:u w:val="none" w:color="auto"/>
              </w:rPr>
              <w:t>厂界外500米范围内的大气环境保护目标名称</w:t>
            </w:r>
            <w:r>
              <w:rPr>
                <w:rFonts w:hint="default" w:ascii="Times New Roman" w:hAnsi="Times New Roman" w:cs="Times New Roman"/>
                <w:color w:val="auto"/>
                <w:sz w:val="24"/>
                <w:highlight w:val="none"/>
                <w:u w:val="none" w:color="auto"/>
                <w:lang w:val="en-US" w:eastAsia="zh-CN"/>
              </w:rPr>
              <w:t>与建设项目厂界</w:t>
            </w:r>
            <w:r>
              <w:rPr>
                <w:rFonts w:hint="default" w:ascii="Times New Roman" w:hAnsi="Times New Roman" w:cs="Times New Roman"/>
                <w:color w:val="auto"/>
                <w:sz w:val="24"/>
                <w:highlight w:val="none"/>
                <w:u w:val="none" w:color="auto"/>
              </w:rPr>
              <w:t>位置关系见表3-</w:t>
            </w:r>
            <w:r>
              <w:rPr>
                <w:rFonts w:hint="eastAsia" w:ascii="Times New Roman" w:hAnsi="Times New Roman" w:cs="Times New Roman"/>
                <w:color w:val="auto"/>
                <w:sz w:val="24"/>
                <w:highlight w:val="none"/>
                <w:u w:val="none" w:color="auto"/>
                <w:lang w:val="en-US" w:eastAsia="zh-CN"/>
              </w:rPr>
              <w:t>4</w:t>
            </w:r>
            <w:r>
              <w:rPr>
                <w:rFonts w:hint="default" w:ascii="Times New Roman" w:hAnsi="Times New Roman" w:cs="Times New Roman"/>
                <w:color w:val="auto"/>
                <w:sz w:val="24"/>
                <w:highlight w:val="none"/>
                <w:u w:val="none" w:color="auto"/>
                <w:lang w:val="en-US" w:eastAsia="zh-CN"/>
              </w:rPr>
              <w:t>。</w:t>
            </w:r>
          </w:p>
          <w:p>
            <w:pPr>
              <w:spacing w:line="400" w:lineRule="exact"/>
              <w:jc w:val="center"/>
              <w:rPr>
                <w:rFonts w:hint="default" w:ascii="Times New Roman" w:hAnsi="Times New Roman" w:cs="Times New Roman"/>
                <w:b/>
                <w:color w:val="auto"/>
                <w:szCs w:val="21"/>
                <w:highlight w:val="none"/>
                <w:u w:val="none" w:color="auto"/>
              </w:rPr>
            </w:pPr>
            <w:r>
              <w:rPr>
                <w:rFonts w:hint="default" w:ascii="Times New Roman" w:hAnsi="Times New Roman" w:cs="Times New Roman"/>
                <w:b/>
                <w:color w:val="auto"/>
                <w:szCs w:val="21"/>
                <w:highlight w:val="none"/>
                <w:u w:val="none" w:color="auto"/>
              </w:rPr>
              <w:t>表3-</w:t>
            </w:r>
            <w:r>
              <w:rPr>
                <w:rFonts w:hint="eastAsia" w:ascii="Times New Roman" w:hAnsi="Times New Roman" w:cs="Times New Roman"/>
                <w:b/>
                <w:color w:val="auto"/>
                <w:szCs w:val="21"/>
                <w:highlight w:val="none"/>
                <w:u w:val="none" w:color="auto"/>
                <w:lang w:val="en-US" w:eastAsia="zh-CN"/>
              </w:rPr>
              <w:t xml:space="preserve">4 </w:t>
            </w:r>
            <w:r>
              <w:rPr>
                <w:rFonts w:hint="default" w:ascii="Times New Roman" w:hAnsi="Times New Roman" w:cs="Times New Roman"/>
                <w:b/>
                <w:color w:val="auto"/>
                <w:szCs w:val="21"/>
                <w:highlight w:val="none"/>
                <w:u w:val="none" w:color="auto"/>
              </w:rPr>
              <w:t>环境空气保护目标</w:t>
            </w:r>
          </w:p>
          <w:tbl>
            <w:tblPr>
              <w:tblStyle w:val="36"/>
              <w:tblW w:w="8357"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315"/>
              <w:gridCol w:w="1521"/>
              <w:gridCol w:w="1424"/>
              <w:gridCol w:w="1025"/>
              <w:gridCol w:w="720"/>
              <w:gridCol w:w="1213"/>
              <w:gridCol w:w="113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69" w:hRule="atLeast"/>
                <w:jc w:val="center"/>
              </w:trPr>
              <w:tc>
                <w:tcPr>
                  <w:tcW w:w="1315" w:type="dxa"/>
                  <w:vMerge w:val="restart"/>
                  <w:noWrap w:val="0"/>
                  <w:vAlign w:val="center"/>
                </w:tcPr>
                <w:p>
                  <w:pPr>
                    <w:jc w:val="center"/>
                    <w:rPr>
                      <w:rFonts w:hint="default" w:ascii="Times New Roman" w:hAnsi="Times New Roman" w:cs="Times New Roman"/>
                      <w:color w:val="auto"/>
                      <w:szCs w:val="21"/>
                      <w:highlight w:val="none"/>
                      <w:u w:val="none" w:color="auto"/>
                    </w:rPr>
                  </w:pPr>
                  <w:r>
                    <w:rPr>
                      <w:rFonts w:hint="default" w:ascii="Times New Roman" w:hAnsi="Times New Roman" w:cs="Times New Roman"/>
                      <w:color w:val="auto"/>
                      <w:szCs w:val="21"/>
                      <w:highlight w:val="none"/>
                      <w:u w:val="none" w:color="auto"/>
                    </w:rPr>
                    <w:t>名称</w:t>
                  </w:r>
                </w:p>
              </w:tc>
              <w:tc>
                <w:tcPr>
                  <w:tcW w:w="2945" w:type="dxa"/>
                  <w:gridSpan w:val="2"/>
                  <w:noWrap w:val="0"/>
                  <w:vAlign w:val="center"/>
                </w:tcPr>
                <w:p>
                  <w:pPr>
                    <w:ind w:left="-42" w:leftChars="-20" w:right="-42" w:rightChars="-20"/>
                    <w:jc w:val="center"/>
                    <w:rPr>
                      <w:rFonts w:hint="default" w:ascii="Times New Roman" w:hAnsi="Times New Roman" w:cs="Times New Roman"/>
                      <w:color w:val="auto"/>
                      <w:kern w:val="0"/>
                      <w:szCs w:val="21"/>
                      <w:highlight w:val="none"/>
                      <w:u w:val="none" w:color="auto"/>
                      <w:lang w:bidi="ar"/>
                    </w:rPr>
                  </w:pPr>
                  <w:r>
                    <w:rPr>
                      <w:rFonts w:hint="default" w:ascii="Times New Roman" w:hAnsi="Times New Roman" w:cs="Times New Roman"/>
                      <w:color w:val="auto"/>
                      <w:szCs w:val="21"/>
                      <w:highlight w:val="none"/>
                      <w:u w:val="none" w:color="auto"/>
                    </w:rPr>
                    <w:t>坐标</w:t>
                  </w:r>
                </w:p>
              </w:tc>
              <w:tc>
                <w:tcPr>
                  <w:tcW w:w="1025" w:type="dxa"/>
                  <w:vMerge w:val="restart"/>
                  <w:noWrap w:val="0"/>
                  <w:vAlign w:val="center"/>
                </w:tcPr>
                <w:p>
                  <w:pPr>
                    <w:spacing w:before="32"/>
                    <w:ind w:left="-42" w:leftChars="-20" w:right="-42" w:rightChars="-20"/>
                    <w:jc w:val="center"/>
                    <w:rPr>
                      <w:rFonts w:hint="default" w:ascii="Times New Roman" w:hAnsi="Times New Roman" w:cs="Times New Roman"/>
                      <w:color w:val="auto"/>
                      <w:szCs w:val="21"/>
                      <w:highlight w:val="none"/>
                      <w:u w:val="none" w:color="auto"/>
                    </w:rPr>
                  </w:pPr>
                  <w:r>
                    <w:rPr>
                      <w:rFonts w:hint="default" w:ascii="Times New Roman" w:hAnsi="Times New Roman" w:cs="Times New Roman"/>
                      <w:color w:val="auto"/>
                      <w:szCs w:val="21"/>
                      <w:highlight w:val="none"/>
                      <w:u w:val="none" w:color="auto"/>
                    </w:rPr>
                    <w:t>目标</w:t>
                  </w:r>
                </w:p>
                <w:p>
                  <w:pPr>
                    <w:spacing w:before="32"/>
                    <w:ind w:left="-42" w:leftChars="-20" w:right="-42" w:rightChars="-20"/>
                    <w:jc w:val="center"/>
                    <w:rPr>
                      <w:rFonts w:hint="default" w:ascii="Times New Roman" w:hAnsi="Times New Roman" w:cs="Times New Roman"/>
                      <w:color w:val="auto"/>
                      <w:szCs w:val="21"/>
                      <w:highlight w:val="none"/>
                      <w:u w:val="none" w:color="auto"/>
                    </w:rPr>
                  </w:pPr>
                  <w:r>
                    <w:rPr>
                      <w:rFonts w:hint="default" w:ascii="Times New Roman" w:hAnsi="Times New Roman" w:cs="Times New Roman"/>
                      <w:color w:val="auto"/>
                      <w:szCs w:val="21"/>
                      <w:highlight w:val="none"/>
                      <w:u w:val="none" w:color="auto"/>
                    </w:rPr>
                    <w:t>简介</w:t>
                  </w:r>
                </w:p>
              </w:tc>
              <w:tc>
                <w:tcPr>
                  <w:tcW w:w="720" w:type="dxa"/>
                  <w:vMerge w:val="restart"/>
                  <w:noWrap w:val="0"/>
                  <w:vAlign w:val="center"/>
                </w:tcPr>
                <w:p>
                  <w:pPr>
                    <w:spacing w:before="32"/>
                    <w:ind w:left="-42" w:leftChars="-20" w:right="-42" w:rightChars="-20"/>
                    <w:jc w:val="center"/>
                    <w:rPr>
                      <w:rFonts w:hint="default" w:ascii="Times New Roman" w:hAnsi="Times New Roman" w:cs="Times New Roman"/>
                      <w:color w:val="auto"/>
                      <w:szCs w:val="21"/>
                      <w:highlight w:val="none"/>
                      <w:u w:val="none" w:color="auto"/>
                    </w:rPr>
                  </w:pPr>
                  <w:r>
                    <w:rPr>
                      <w:rFonts w:hint="default" w:ascii="Times New Roman" w:hAnsi="Times New Roman" w:cs="Times New Roman"/>
                      <w:color w:val="auto"/>
                      <w:szCs w:val="21"/>
                      <w:highlight w:val="none"/>
                      <w:u w:val="none" w:color="auto"/>
                    </w:rPr>
                    <w:t>相对厂址方位</w:t>
                  </w:r>
                </w:p>
              </w:tc>
              <w:tc>
                <w:tcPr>
                  <w:tcW w:w="1213" w:type="dxa"/>
                  <w:vMerge w:val="restart"/>
                  <w:noWrap w:val="0"/>
                  <w:vAlign w:val="center"/>
                </w:tcPr>
                <w:p>
                  <w:pPr>
                    <w:jc w:val="center"/>
                    <w:rPr>
                      <w:rFonts w:hint="default" w:ascii="Times New Roman" w:hAnsi="Times New Roman" w:eastAsia="宋体" w:cs="Times New Roman"/>
                      <w:color w:val="auto"/>
                      <w:szCs w:val="21"/>
                      <w:highlight w:val="none"/>
                      <w:u w:val="none" w:color="auto"/>
                      <w:lang w:eastAsia="zh-CN"/>
                    </w:rPr>
                  </w:pPr>
                  <w:r>
                    <w:rPr>
                      <w:rFonts w:hint="default" w:ascii="Times New Roman" w:hAnsi="Times New Roman" w:cs="Times New Roman"/>
                      <w:color w:val="auto"/>
                      <w:szCs w:val="21"/>
                      <w:highlight w:val="none"/>
                      <w:u w:val="none" w:color="auto"/>
                    </w:rPr>
                    <w:t>相对厂界距离</w:t>
                  </w:r>
                  <w:r>
                    <w:rPr>
                      <w:rFonts w:hint="default" w:ascii="Times New Roman" w:hAnsi="Times New Roman" w:cs="Times New Roman"/>
                      <w:color w:val="auto"/>
                      <w:szCs w:val="21"/>
                      <w:highlight w:val="none"/>
                      <w:u w:val="none" w:color="auto"/>
                      <w:lang w:eastAsia="zh-CN"/>
                    </w:rPr>
                    <w:t>（</w:t>
                  </w:r>
                  <w:r>
                    <w:rPr>
                      <w:rFonts w:hint="default" w:ascii="Times New Roman" w:hAnsi="Times New Roman" w:cs="Times New Roman"/>
                      <w:color w:val="auto"/>
                      <w:szCs w:val="21"/>
                      <w:highlight w:val="none"/>
                      <w:u w:val="none" w:color="auto"/>
                      <w:lang w:val="en-US" w:eastAsia="zh-CN"/>
                    </w:rPr>
                    <w:t>m</w:t>
                  </w:r>
                  <w:r>
                    <w:rPr>
                      <w:rFonts w:hint="default" w:ascii="Times New Roman" w:hAnsi="Times New Roman" w:cs="Times New Roman"/>
                      <w:color w:val="auto"/>
                      <w:szCs w:val="21"/>
                      <w:highlight w:val="none"/>
                      <w:u w:val="none" w:color="auto"/>
                      <w:lang w:eastAsia="zh-CN"/>
                    </w:rPr>
                    <w:t>）</w:t>
                  </w:r>
                </w:p>
              </w:tc>
              <w:tc>
                <w:tcPr>
                  <w:tcW w:w="1139" w:type="dxa"/>
                  <w:vMerge w:val="restart"/>
                  <w:noWrap w:val="0"/>
                  <w:vAlign w:val="center"/>
                </w:tcPr>
                <w:p>
                  <w:pPr>
                    <w:jc w:val="center"/>
                    <w:rPr>
                      <w:rFonts w:hint="default" w:ascii="Times New Roman" w:hAnsi="Times New Roman" w:eastAsia="宋体" w:cs="Times New Roman"/>
                      <w:color w:val="auto"/>
                      <w:szCs w:val="21"/>
                      <w:highlight w:val="none"/>
                      <w:u w:val="none" w:color="auto"/>
                      <w:lang w:eastAsia="zh-CN"/>
                    </w:rPr>
                  </w:pPr>
                  <w:r>
                    <w:rPr>
                      <w:rFonts w:hint="default" w:ascii="Times New Roman" w:hAnsi="Times New Roman" w:eastAsia="宋体" w:cs="Times New Roman"/>
                      <w:color w:val="auto"/>
                      <w:szCs w:val="21"/>
                      <w:highlight w:val="none"/>
                      <w:u w:val="none" w:color="auto"/>
                      <w:lang w:eastAsia="zh-CN"/>
                    </w:rPr>
                    <w:t>质量等级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1315" w:type="dxa"/>
                  <w:vMerge w:val="continue"/>
                  <w:noWrap w:val="0"/>
                  <w:vAlign w:val="center"/>
                </w:tcPr>
                <w:p>
                  <w:pPr>
                    <w:jc w:val="center"/>
                    <w:rPr>
                      <w:rFonts w:hint="default" w:ascii="Times New Roman" w:hAnsi="Times New Roman" w:cs="Times New Roman"/>
                      <w:color w:val="auto"/>
                      <w:szCs w:val="21"/>
                      <w:highlight w:val="none"/>
                      <w:u w:val="none" w:color="auto"/>
                    </w:rPr>
                  </w:pPr>
                </w:p>
              </w:tc>
              <w:tc>
                <w:tcPr>
                  <w:tcW w:w="1521" w:type="dxa"/>
                  <w:noWrap w:val="0"/>
                  <w:vAlign w:val="center"/>
                </w:tcPr>
                <w:p>
                  <w:pPr>
                    <w:ind w:left="-42" w:leftChars="-20" w:right="-42" w:rightChars="-20"/>
                    <w:jc w:val="center"/>
                    <w:rPr>
                      <w:rFonts w:hint="default" w:ascii="Times New Roman" w:hAnsi="Times New Roman" w:eastAsia="宋体" w:cs="Times New Roman"/>
                      <w:color w:val="auto"/>
                      <w:kern w:val="0"/>
                      <w:szCs w:val="21"/>
                      <w:highlight w:val="none"/>
                      <w:u w:val="none" w:color="auto"/>
                      <w:lang w:val="en-US" w:eastAsia="zh-CN" w:bidi="ar"/>
                    </w:rPr>
                  </w:pPr>
                  <w:r>
                    <w:rPr>
                      <w:rFonts w:hint="default" w:ascii="Times New Roman" w:hAnsi="Times New Roman" w:cs="Times New Roman"/>
                      <w:color w:val="auto"/>
                      <w:szCs w:val="21"/>
                      <w:highlight w:val="none"/>
                      <w:u w:val="none" w:color="auto"/>
                    </w:rPr>
                    <w:t>经度</w:t>
                  </w:r>
                  <w:r>
                    <w:rPr>
                      <w:rFonts w:hint="default" w:ascii="Times New Roman" w:hAnsi="Times New Roman" w:cs="Times New Roman"/>
                      <w:color w:val="auto"/>
                      <w:szCs w:val="21"/>
                      <w:highlight w:val="none"/>
                      <w:u w:val="none" w:color="auto"/>
                      <w:lang w:val="en-US" w:eastAsia="zh-CN"/>
                    </w:rPr>
                    <w:t>/E</w:t>
                  </w:r>
                </w:p>
              </w:tc>
              <w:tc>
                <w:tcPr>
                  <w:tcW w:w="1424" w:type="dxa"/>
                  <w:noWrap w:val="0"/>
                  <w:vAlign w:val="center"/>
                </w:tcPr>
                <w:p>
                  <w:pPr>
                    <w:ind w:left="-42" w:leftChars="-20" w:right="-42" w:rightChars="-20"/>
                    <w:jc w:val="center"/>
                    <w:rPr>
                      <w:rFonts w:hint="default" w:ascii="Times New Roman" w:hAnsi="Times New Roman" w:eastAsia="宋体" w:cs="Times New Roman"/>
                      <w:color w:val="auto"/>
                      <w:kern w:val="0"/>
                      <w:szCs w:val="21"/>
                      <w:highlight w:val="none"/>
                      <w:u w:val="none" w:color="auto"/>
                      <w:lang w:val="en-US" w:eastAsia="zh-CN" w:bidi="ar"/>
                    </w:rPr>
                  </w:pPr>
                  <w:r>
                    <w:rPr>
                      <w:rFonts w:hint="default" w:ascii="Times New Roman" w:hAnsi="Times New Roman" w:cs="Times New Roman"/>
                      <w:color w:val="auto"/>
                      <w:szCs w:val="21"/>
                      <w:highlight w:val="none"/>
                      <w:u w:val="none" w:color="auto"/>
                    </w:rPr>
                    <w:t>纬度</w:t>
                  </w:r>
                  <w:r>
                    <w:rPr>
                      <w:rFonts w:hint="default" w:ascii="Times New Roman" w:hAnsi="Times New Roman" w:cs="Times New Roman"/>
                      <w:color w:val="auto"/>
                      <w:szCs w:val="21"/>
                      <w:highlight w:val="none"/>
                      <w:u w:val="none" w:color="auto"/>
                      <w:lang w:val="en-US" w:eastAsia="zh-CN"/>
                    </w:rPr>
                    <w:t>/N</w:t>
                  </w:r>
                </w:p>
              </w:tc>
              <w:tc>
                <w:tcPr>
                  <w:tcW w:w="1025" w:type="dxa"/>
                  <w:vMerge w:val="continue"/>
                  <w:noWrap w:val="0"/>
                  <w:vAlign w:val="center"/>
                </w:tcPr>
                <w:p>
                  <w:pPr>
                    <w:spacing w:before="32"/>
                    <w:ind w:left="-42" w:leftChars="-20" w:right="-42" w:rightChars="-20"/>
                    <w:jc w:val="center"/>
                    <w:rPr>
                      <w:rFonts w:hint="default" w:ascii="Times New Roman" w:hAnsi="Times New Roman" w:cs="Times New Roman"/>
                      <w:color w:val="auto"/>
                      <w:szCs w:val="21"/>
                      <w:highlight w:val="none"/>
                      <w:u w:val="none" w:color="auto"/>
                    </w:rPr>
                  </w:pPr>
                </w:p>
              </w:tc>
              <w:tc>
                <w:tcPr>
                  <w:tcW w:w="720" w:type="dxa"/>
                  <w:vMerge w:val="continue"/>
                  <w:noWrap w:val="0"/>
                  <w:vAlign w:val="center"/>
                </w:tcPr>
                <w:p>
                  <w:pPr>
                    <w:spacing w:before="32"/>
                    <w:ind w:left="-42" w:leftChars="-20" w:right="-42" w:rightChars="-20"/>
                    <w:jc w:val="center"/>
                    <w:rPr>
                      <w:rFonts w:hint="default" w:ascii="Times New Roman" w:hAnsi="Times New Roman" w:cs="Times New Roman"/>
                      <w:color w:val="auto"/>
                      <w:szCs w:val="21"/>
                      <w:highlight w:val="none"/>
                      <w:u w:val="none" w:color="auto"/>
                    </w:rPr>
                  </w:pPr>
                </w:p>
              </w:tc>
              <w:tc>
                <w:tcPr>
                  <w:tcW w:w="1213" w:type="dxa"/>
                  <w:vMerge w:val="continue"/>
                  <w:noWrap w:val="0"/>
                  <w:vAlign w:val="center"/>
                </w:tcPr>
                <w:p>
                  <w:pPr>
                    <w:jc w:val="center"/>
                    <w:rPr>
                      <w:rFonts w:hint="default" w:ascii="Times New Roman" w:hAnsi="Times New Roman" w:cs="Times New Roman"/>
                      <w:color w:val="auto"/>
                      <w:szCs w:val="21"/>
                      <w:highlight w:val="none"/>
                      <w:u w:val="none" w:color="auto"/>
                    </w:rPr>
                  </w:pPr>
                </w:p>
              </w:tc>
              <w:tc>
                <w:tcPr>
                  <w:tcW w:w="1139" w:type="dxa"/>
                  <w:vMerge w:val="continue"/>
                  <w:noWrap w:val="0"/>
                  <w:vAlign w:val="center"/>
                </w:tcPr>
                <w:p>
                  <w:pPr>
                    <w:jc w:val="center"/>
                    <w:rPr>
                      <w:rFonts w:hint="default" w:ascii="Times New Roman" w:hAnsi="Times New Roman" w:cs="Times New Roman"/>
                      <w:color w:val="auto"/>
                      <w:szCs w:val="21"/>
                      <w:highlight w:val="none"/>
                      <w:u w:val="none" w:color="auto"/>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30" w:hRule="atLeast"/>
                <w:jc w:val="center"/>
              </w:trPr>
              <w:tc>
                <w:tcPr>
                  <w:tcW w:w="1315" w:type="dxa"/>
                  <w:noWrap w:val="0"/>
                  <w:vAlign w:val="center"/>
                </w:tcPr>
                <w:p>
                  <w:pPr>
                    <w:jc w:val="center"/>
                    <w:rPr>
                      <w:rFonts w:hint="default" w:ascii="Times New Roman" w:hAnsi="Times New Roman" w:eastAsia="宋体" w:cs="Times New Roman"/>
                      <w:color w:val="auto"/>
                      <w:szCs w:val="21"/>
                      <w:highlight w:val="none"/>
                      <w:u w:val="none" w:color="auto"/>
                      <w:lang w:val="en-US" w:eastAsia="zh-CN"/>
                    </w:rPr>
                  </w:pPr>
                  <w:r>
                    <w:rPr>
                      <w:rFonts w:hint="eastAsia" w:ascii="Times New Roman" w:hAnsi="Times New Roman" w:cs="Times New Roman"/>
                      <w:color w:val="auto"/>
                      <w:szCs w:val="21"/>
                      <w:highlight w:val="none"/>
                      <w:u w:val="none" w:color="auto"/>
                      <w:lang w:val="en-US" w:eastAsia="zh-CN"/>
                    </w:rPr>
                    <w:t>黄家岭居民点</w:t>
                  </w:r>
                </w:p>
              </w:tc>
              <w:tc>
                <w:tcPr>
                  <w:tcW w:w="1521" w:type="dxa"/>
                  <w:noWrap w:val="0"/>
                  <w:vAlign w:val="center"/>
                </w:tcPr>
                <w:p>
                  <w:pPr>
                    <w:jc w:val="center"/>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110.658458636</w:t>
                  </w:r>
                </w:p>
              </w:tc>
              <w:tc>
                <w:tcPr>
                  <w:tcW w:w="1424" w:type="dxa"/>
                  <w:noWrap w:val="0"/>
                  <w:vAlign w:val="center"/>
                </w:tcPr>
                <w:p>
                  <w:pPr>
                    <w:jc w:val="center"/>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26.926424352</w:t>
                  </w:r>
                </w:p>
              </w:tc>
              <w:tc>
                <w:tcPr>
                  <w:tcW w:w="1025" w:type="dxa"/>
                  <w:noWrap w:val="0"/>
                  <w:vAlign w:val="center"/>
                </w:tcPr>
                <w:p>
                  <w:pPr>
                    <w:spacing w:before="32"/>
                    <w:ind w:left="-42" w:leftChars="-20" w:right="-42" w:rightChars="-20"/>
                    <w:jc w:val="center"/>
                    <w:rPr>
                      <w:rFonts w:hint="default" w:ascii="Times New Roman" w:hAnsi="Times New Roman" w:eastAsia="宋体" w:cs="Times New Roman"/>
                      <w:color w:val="auto"/>
                      <w:szCs w:val="21"/>
                      <w:highlight w:val="none"/>
                      <w:u w:val="none" w:color="auto"/>
                      <w:lang w:val="en-US" w:eastAsia="zh-CN"/>
                    </w:rPr>
                  </w:pPr>
                  <w:r>
                    <w:rPr>
                      <w:rFonts w:hint="default" w:ascii="Times New Roman" w:hAnsi="Times New Roman" w:eastAsia="宋体" w:cs="Times New Roman"/>
                      <w:color w:val="auto"/>
                      <w:szCs w:val="21"/>
                      <w:highlight w:val="none"/>
                      <w:u w:val="none" w:color="auto"/>
                      <w:lang w:val="en-US" w:eastAsia="zh-CN"/>
                    </w:rPr>
                    <w:t>居民区，约</w:t>
                  </w:r>
                  <w:r>
                    <w:rPr>
                      <w:rFonts w:hint="eastAsia" w:ascii="Times New Roman" w:hAnsi="Times New Roman" w:cs="Times New Roman"/>
                      <w:color w:val="auto"/>
                      <w:szCs w:val="21"/>
                      <w:highlight w:val="none"/>
                      <w:u w:val="none" w:color="auto"/>
                      <w:lang w:val="en-US" w:eastAsia="zh-CN"/>
                    </w:rPr>
                    <w:t>3</w:t>
                  </w:r>
                  <w:r>
                    <w:rPr>
                      <w:rFonts w:hint="default" w:ascii="Times New Roman" w:hAnsi="Times New Roman" w:eastAsia="宋体" w:cs="Times New Roman"/>
                      <w:color w:val="auto"/>
                      <w:szCs w:val="21"/>
                      <w:highlight w:val="none"/>
                      <w:u w:val="none" w:color="auto"/>
                      <w:lang w:val="en-US" w:eastAsia="zh-CN"/>
                    </w:rPr>
                    <w:t>0户</w:t>
                  </w:r>
                </w:p>
              </w:tc>
              <w:tc>
                <w:tcPr>
                  <w:tcW w:w="720" w:type="dxa"/>
                  <w:noWrap w:val="0"/>
                  <w:vAlign w:val="center"/>
                </w:tcPr>
                <w:p>
                  <w:pPr>
                    <w:jc w:val="center"/>
                    <w:rPr>
                      <w:rFonts w:hint="default" w:ascii="Times New Roman" w:hAnsi="Times New Roman" w:eastAsia="宋体" w:cs="Times New Roman"/>
                      <w:color w:val="auto"/>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北面</w:t>
                  </w:r>
                </w:p>
              </w:tc>
              <w:tc>
                <w:tcPr>
                  <w:tcW w:w="1213" w:type="dxa"/>
                  <w:noWrap w:val="0"/>
                  <w:vAlign w:val="center"/>
                </w:tcPr>
                <w:p>
                  <w:pPr>
                    <w:jc w:val="center"/>
                    <w:rPr>
                      <w:rFonts w:hint="default" w:ascii="Times New Roman" w:hAnsi="Times New Roman" w:cs="Times New Roman"/>
                      <w:color w:val="auto"/>
                      <w:szCs w:val="21"/>
                      <w:highlight w:val="none"/>
                      <w:u w:val="none" w:color="auto"/>
                      <w:lang w:val="en-US" w:eastAsia="zh-CN"/>
                    </w:rPr>
                  </w:pPr>
                  <w:r>
                    <w:rPr>
                      <w:rFonts w:hint="eastAsia" w:ascii="Times New Roman" w:hAnsi="Times New Roman" w:cs="Times New Roman"/>
                      <w:color w:val="auto"/>
                      <w:szCs w:val="21"/>
                      <w:highlight w:val="none"/>
                      <w:u w:val="none" w:color="auto"/>
                      <w:lang w:val="en-US" w:eastAsia="zh-CN"/>
                    </w:rPr>
                    <w:t>376</w:t>
                  </w:r>
                  <w:r>
                    <w:rPr>
                      <w:rFonts w:hint="default" w:ascii="Times New Roman" w:hAnsi="Times New Roman" w:cs="Times New Roman"/>
                      <w:color w:val="auto"/>
                      <w:szCs w:val="21"/>
                      <w:highlight w:val="none"/>
                      <w:u w:val="none" w:color="auto"/>
                      <w:lang w:val="en-US" w:eastAsia="zh-CN"/>
                    </w:rPr>
                    <w:t>~</w:t>
                  </w:r>
                  <w:r>
                    <w:rPr>
                      <w:rFonts w:hint="eastAsia" w:ascii="Times New Roman" w:hAnsi="Times New Roman" w:cs="Times New Roman"/>
                      <w:color w:val="auto"/>
                      <w:szCs w:val="21"/>
                      <w:highlight w:val="none"/>
                      <w:u w:val="none" w:color="auto"/>
                      <w:lang w:val="en-US" w:eastAsia="zh-CN"/>
                    </w:rPr>
                    <w:t>50</w:t>
                  </w:r>
                  <w:r>
                    <w:rPr>
                      <w:rFonts w:hint="default" w:ascii="Times New Roman" w:hAnsi="Times New Roman" w:cs="Times New Roman"/>
                      <w:color w:val="auto"/>
                      <w:szCs w:val="21"/>
                      <w:highlight w:val="none"/>
                      <w:u w:val="none" w:color="auto"/>
                      <w:lang w:val="en-US" w:eastAsia="zh-CN"/>
                    </w:rPr>
                    <w:t>0m</w:t>
                  </w:r>
                </w:p>
              </w:tc>
              <w:tc>
                <w:tcPr>
                  <w:tcW w:w="1139" w:type="dxa"/>
                  <w:vMerge w:val="restart"/>
                  <w:noWrap w:val="0"/>
                  <w:vAlign w:val="center"/>
                </w:tcPr>
                <w:p>
                  <w:pPr>
                    <w:jc w:val="center"/>
                    <w:rPr>
                      <w:rFonts w:hint="default" w:ascii="Times New Roman" w:hAnsi="Times New Roman" w:cs="Times New Roman"/>
                      <w:color w:val="auto"/>
                      <w:szCs w:val="21"/>
                      <w:highlight w:val="none"/>
                      <w:u w:val="none" w:color="auto"/>
                      <w:lang w:val="en-US" w:eastAsia="zh-CN"/>
                    </w:rPr>
                  </w:pPr>
                  <w:r>
                    <w:rPr>
                      <w:rFonts w:hint="default" w:ascii="Times New Roman" w:hAnsi="Times New Roman" w:cs="Times New Roman"/>
                      <w:color w:val="auto"/>
                      <w:szCs w:val="21"/>
                      <w:highlight w:val="none"/>
                      <w:u w:val="none" w:color="auto"/>
                      <w:lang w:val="en-US" w:eastAsia="zh-CN"/>
                    </w:rPr>
                    <w:t>《环境空气质量标准》（GB3095－2012）二类区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1315" w:type="dxa"/>
                  <w:noWrap w:val="0"/>
                  <w:vAlign w:val="center"/>
                </w:tcPr>
                <w:p>
                  <w:pPr>
                    <w:jc w:val="center"/>
                    <w:rPr>
                      <w:rFonts w:hint="default" w:ascii="Times New Roman" w:hAnsi="Times New Roman" w:eastAsia="宋体" w:cs="Times New Roman"/>
                      <w:color w:val="auto"/>
                      <w:szCs w:val="21"/>
                      <w:highlight w:val="none"/>
                      <w:u w:val="none" w:color="auto"/>
                      <w:lang w:val="en-US" w:eastAsia="zh-CN"/>
                    </w:rPr>
                  </w:pPr>
                  <w:r>
                    <w:rPr>
                      <w:rFonts w:hint="eastAsia" w:ascii="Times New Roman" w:hAnsi="Times New Roman" w:cs="Times New Roman"/>
                      <w:color w:val="auto"/>
                      <w:szCs w:val="21"/>
                      <w:highlight w:val="none"/>
                      <w:u w:val="none" w:color="auto"/>
                      <w:lang w:val="en-US" w:eastAsia="zh-CN"/>
                    </w:rPr>
                    <w:t>大路村居民点</w:t>
                  </w:r>
                </w:p>
              </w:tc>
              <w:tc>
                <w:tcPr>
                  <w:tcW w:w="1521" w:type="dxa"/>
                  <w:noWrap w:val="0"/>
                  <w:vAlign w:val="center"/>
                </w:tcPr>
                <w:p>
                  <w:pPr>
                    <w:jc w:val="center"/>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sz w:val="21"/>
                      <w:szCs w:val="21"/>
                      <w:highlight w:val="none"/>
                      <w:u w:val="none" w:color="auto"/>
                      <w:lang w:val="en-US" w:eastAsia="zh-CN"/>
                    </w:rPr>
                    <w:t>110.655787156</w:t>
                  </w:r>
                </w:p>
              </w:tc>
              <w:tc>
                <w:tcPr>
                  <w:tcW w:w="1424" w:type="dxa"/>
                  <w:noWrap w:val="0"/>
                  <w:vAlign w:val="center"/>
                </w:tcPr>
                <w:p>
                  <w:pPr>
                    <w:jc w:val="center"/>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sz w:val="21"/>
                      <w:szCs w:val="21"/>
                      <w:highlight w:val="none"/>
                      <w:u w:val="none" w:color="auto"/>
                      <w:lang w:val="en-US" w:eastAsia="zh-CN"/>
                    </w:rPr>
                    <w:t>26.927314846</w:t>
                  </w:r>
                </w:p>
              </w:tc>
              <w:tc>
                <w:tcPr>
                  <w:tcW w:w="1025" w:type="dxa"/>
                  <w:noWrap w:val="0"/>
                  <w:vAlign w:val="center"/>
                </w:tcPr>
                <w:p>
                  <w:pPr>
                    <w:jc w:val="center"/>
                    <w:rPr>
                      <w:rFonts w:hint="default" w:ascii="Times New Roman" w:hAnsi="Times New Roman" w:eastAsia="宋体" w:cs="Times New Roman"/>
                      <w:color w:val="auto"/>
                      <w:szCs w:val="21"/>
                      <w:highlight w:val="none"/>
                      <w:u w:val="none" w:color="auto"/>
                      <w:lang w:val="en-US" w:eastAsia="zh-CN"/>
                    </w:rPr>
                  </w:pPr>
                  <w:r>
                    <w:rPr>
                      <w:rFonts w:hint="default" w:ascii="Times New Roman" w:hAnsi="Times New Roman" w:eastAsia="宋体" w:cs="Times New Roman"/>
                      <w:color w:val="auto"/>
                      <w:szCs w:val="21"/>
                      <w:highlight w:val="none"/>
                      <w:u w:val="none" w:color="auto"/>
                      <w:lang w:val="en-US" w:eastAsia="zh-CN"/>
                    </w:rPr>
                    <w:t>居民区，约</w:t>
                  </w:r>
                  <w:r>
                    <w:rPr>
                      <w:rFonts w:hint="eastAsia" w:ascii="Times New Roman" w:hAnsi="Times New Roman" w:cs="Times New Roman"/>
                      <w:color w:val="auto"/>
                      <w:szCs w:val="21"/>
                      <w:highlight w:val="none"/>
                      <w:u w:val="none" w:color="auto"/>
                      <w:lang w:val="en-US" w:eastAsia="zh-CN"/>
                    </w:rPr>
                    <w:t>20</w:t>
                  </w:r>
                  <w:r>
                    <w:rPr>
                      <w:rFonts w:hint="default" w:ascii="Times New Roman" w:hAnsi="Times New Roman" w:eastAsia="宋体" w:cs="Times New Roman"/>
                      <w:color w:val="auto"/>
                      <w:szCs w:val="21"/>
                      <w:highlight w:val="none"/>
                      <w:u w:val="none" w:color="auto"/>
                      <w:lang w:val="en-US" w:eastAsia="zh-CN"/>
                    </w:rPr>
                    <w:t>户</w:t>
                  </w:r>
                </w:p>
              </w:tc>
              <w:tc>
                <w:tcPr>
                  <w:tcW w:w="720" w:type="dxa"/>
                  <w:noWrap w:val="0"/>
                  <w:vAlign w:val="center"/>
                </w:tcPr>
                <w:p>
                  <w:pPr>
                    <w:jc w:val="center"/>
                    <w:rPr>
                      <w:rFonts w:hint="default" w:ascii="Times New Roman" w:hAnsi="Times New Roman" w:eastAsia="宋体" w:cs="Times New Roman"/>
                      <w:color w:val="auto"/>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西北面</w:t>
                  </w:r>
                </w:p>
              </w:tc>
              <w:tc>
                <w:tcPr>
                  <w:tcW w:w="1213" w:type="dxa"/>
                  <w:noWrap w:val="0"/>
                  <w:vAlign w:val="center"/>
                </w:tcPr>
                <w:p>
                  <w:pPr>
                    <w:jc w:val="center"/>
                    <w:rPr>
                      <w:rFonts w:hint="default" w:ascii="Times New Roman" w:hAnsi="Times New Roman" w:eastAsia="宋体" w:cs="Times New Roman"/>
                      <w:color w:val="auto"/>
                      <w:szCs w:val="21"/>
                      <w:highlight w:val="none"/>
                      <w:u w:val="none" w:color="auto"/>
                      <w:lang w:val="en-US" w:eastAsia="zh-CN"/>
                    </w:rPr>
                  </w:pPr>
                  <w:r>
                    <w:rPr>
                      <w:rFonts w:hint="eastAsia" w:ascii="Times New Roman" w:hAnsi="Times New Roman" w:cs="Times New Roman"/>
                      <w:color w:val="auto"/>
                      <w:szCs w:val="21"/>
                      <w:highlight w:val="none"/>
                      <w:u w:val="none" w:color="auto"/>
                      <w:lang w:val="en-US" w:eastAsia="zh-CN"/>
                    </w:rPr>
                    <w:t>170</w:t>
                  </w:r>
                  <w:r>
                    <w:rPr>
                      <w:rFonts w:hint="default" w:ascii="Times New Roman" w:hAnsi="Times New Roman" w:cs="Times New Roman"/>
                      <w:color w:val="auto"/>
                      <w:szCs w:val="21"/>
                      <w:highlight w:val="none"/>
                      <w:u w:val="none" w:color="auto"/>
                      <w:lang w:val="en-US" w:eastAsia="zh-CN"/>
                    </w:rPr>
                    <w:t>~</w:t>
                  </w:r>
                  <w:r>
                    <w:rPr>
                      <w:rFonts w:hint="eastAsia" w:ascii="Times New Roman" w:hAnsi="Times New Roman" w:cs="Times New Roman"/>
                      <w:color w:val="auto"/>
                      <w:szCs w:val="21"/>
                      <w:highlight w:val="none"/>
                      <w:u w:val="none" w:color="auto"/>
                      <w:lang w:val="en-US" w:eastAsia="zh-CN"/>
                    </w:rPr>
                    <w:t>500</w:t>
                  </w:r>
                  <w:r>
                    <w:rPr>
                      <w:rFonts w:hint="default" w:ascii="Times New Roman" w:hAnsi="Times New Roman" w:cs="Times New Roman"/>
                      <w:color w:val="auto"/>
                      <w:szCs w:val="21"/>
                      <w:highlight w:val="none"/>
                      <w:u w:val="none" w:color="auto"/>
                      <w:lang w:val="en-US" w:eastAsia="zh-CN"/>
                    </w:rPr>
                    <w:t>m</w:t>
                  </w:r>
                </w:p>
              </w:tc>
              <w:tc>
                <w:tcPr>
                  <w:tcW w:w="1139" w:type="dxa"/>
                  <w:vMerge w:val="continue"/>
                  <w:noWrap w:val="0"/>
                  <w:vAlign w:val="center"/>
                </w:tcPr>
                <w:p>
                  <w:pPr>
                    <w:jc w:val="center"/>
                    <w:rPr>
                      <w:rFonts w:hint="default" w:ascii="Times New Roman" w:hAnsi="Times New Roman" w:eastAsia="宋体" w:cs="Times New Roman"/>
                      <w:color w:val="auto"/>
                      <w:szCs w:val="21"/>
                      <w:highlight w:val="none"/>
                      <w:u w:val="none" w:color="auto"/>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1315" w:type="dxa"/>
                  <w:noWrap w:val="0"/>
                  <w:vAlign w:val="center"/>
                </w:tcPr>
                <w:p>
                  <w:pPr>
                    <w:jc w:val="center"/>
                    <w:rPr>
                      <w:rFonts w:hint="default" w:ascii="Times New Roman" w:hAnsi="Times New Roman" w:cs="Times New Roman"/>
                      <w:color w:val="auto"/>
                      <w:szCs w:val="21"/>
                      <w:highlight w:val="none"/>
                      <w:u w:val="none" w:color="auto"/>
                      <w:lang w:val="en-US" w:eastAsia="zh-CN"/>
                    </w:rPr>
                  </w:pPr>
                  <w:r>
                    <w:rPr>
                      <w:rFonts w:hint="eastAsia" w:ascii="Times New Roman" w:hAnsi="Times New Roman" w:cs="Times New Roman"/>
                      <w:color w:val="auto"/>
                      <w:szCs w:val="21"/>
                      <w:highlight w:val="none"/>
                      <w:u w:val="none" w:color="auto"/>
                      <w:lang w:val="en-US" w:eastAsia="zh-CN"/>
                    </w:rPr>
                    <w:t>南泥中学</w:t>
                  </w:r>
                </w:p>
              </w:tc>
              <w:tc>
                <w:tcPr>
                  <w:tcW w:w="1521" w:type="dxa"/>
                  <w:noWrap w:val="0"/>
                  <w:vAlign w:val="center"/>
                </w:tcPr>
                <w:p>
                  <w:pPr>
                    <w:jc w:val="center"/>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110.653802321</w:t>
                  </w:r>
                </w:p>
              </w:tc>
              <w:tc>
                <w:tcPr>
                  <w:tcW w:w="1424" w:type="dxa"/>
                  <w:noWrap w:val="0"/>
                  <w:vAlign w:val="center"/>
                </w:tcPr>
                <w:p>
                  <w:pPr>
                    <w:jc w:val="center"/>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26.922878472</w:t>
                  </w:r>
                </w:p>
              </w:tc>
              <w:tc>
                <w:tcPr>
                  <w:tcW w:w="1025" w:type="dxa"/>
                  <w:noWrap w:val="0"/>
                  <w:vAlign w:val="center"/>
                </w:tcPr>
                <w:p>
                  <w:pPr>
                    <w:jc w:val="center"/>
                    <w:rPr>
                      <w:rFonts w:hint="default" w:ascii="Times New Roman" w:hAnsi="Times New Roman" w:eastAsia="宋体" w:cs="Times New Roman"/>
                      <w:color w:val="auto"/>
                      <w:szCs w:val="21"/>
                      <w:highlight w:val="none"/>
                      <w:u w:val="none" w:color="auto"/>
                      <w:lang w:val="en-US" w:eastAsia="zh-CN"/>
                    </w:rPr>
                  </w:pPr>
                  <w:r>
                    <w:rPr>
                      <w:rFonts w:hint="eastAsia" w:ascii="Times New Roman" w:hAnsi="Times New Roman" w:cs="Times New Roman"/>
                      <w:color w:val="auto"/>
                      <w:szCs w:val="21"/>
                      <w:highlight w:val="none"/>
                      <w:u w:val="none" w:color="auto"/>
                      <w:lang w:val="en-US" w:eastAsia="zh-CN"/>
                    </w:rPr>
                    <w:t>学校，2000人</w:t>
                  </w:r>
                </w:p>
              </w:tc>
              <w:tc>
                <w:tcPr>
                  <w:tcW w:w="720" w:type="dxa"/>
                  <w:noWrap w:val="0"/>
                  <w:vAlign w:val="center"/>
                </w:tcPr>
                <w:p>
                  <w:pPr>
                    <w:jc w:val="center"/>
                    <w:rPr>
                      <w:rFonts w:hint="eastAsia" w:ascii="Times New Roman" w:hAnsi="Times New Roman" w:cs="Times New Roman"/>
                      <w:color w:val="auto"/>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西面</w:t>
                  </w:r>
                </w:p>
              </w:tc>
              <w:tc>
                <w:tcPr>
                  <w:tcW w:w="1213" w:type="dxa"/>
                  <w:noWrap w:val="0"/>
                  <w:vAlign w:val="center"/>
                </w:tcPr>
                <w:p>
                  <w:pPr>
                    <w:jc w:val="center"/>
                    <w:rPr>
                      <w:rFonts w:hint="eastAsia" w:ascii="Times New Roman" w:hAnsi="Times New Roman" w:cs="Times New Roman"/>
                      <w:color w:val="auto"/>
                      <w:szCs w:val="21"/>
                      <w:highlight w:val="none"/>
                      <w:u w:val="none" w:color="auto"/>
                      <w:lang w:val="en-US" w:eastAsia="zh-CN"/>
                    </w:rPr>
                  </w:pPr>
                  <w:r>
                    <w:rPr>
                      <w:rFonts w:hint="eastAsia" w:ascii="Times New Roman" w:hAnsi="Times New Roman" w:cs="Times New Roman"/>
                      <w:color w:val="auto"/>
                      <w:szCs w:val="21"/>
                      <w:highlight w:val="none"/>
                      <w:u w:val="none" w:color="auto"/>
                      <w:lang w:val="en-US" w:eastAsia="zh-CN"/>
                    </w:rPr>
                    <w:t>255</w:t>
                  </w:r>
                  <w:r>
                    <w:rPr>
                      <w:rFonts w:hint="default" w:ascii="Times New Roman" w:hAnsi="Times New Roman" w:cs="Times New Roman"/>
                      <w:color w:val="auto"/>
                      <w:szCs w:val="21"/>
                      <w:highlight w:val="none"/>
                      <w:u w:val="none" w:color="auto"/>
                      <w:lang w:val="en-US" w:eastAsia="zh-CN"/>
                    </w:rPr>
                    <w:t>~</w:t>
                  </w:r>
                  <w:r>
                    <w:rPr>
                      <w:rFonts w:hint="eastAsia" w:ascii="Times New Roman" w:hAnsi="Times New Roman" w:cs="Times New Roman"/>
                      <w:color w:val="auto"/>
                      <w:szCs w:val="21"/>
                      <w:highlight w:val="none"/>
                      <w:u w:val="none" w:color="auto"/>
                      <w:lang w:val="en-US" w:eastAsia="zh-CN"/>
                    </w:rPr>
                    <w:t>400</w:t>
                  </w:r>
                  <w:r>
                    <w:rPr>
                      <w:rFonts w:hint="default" w:ascii="Times New Roman" w:hAnsi="Times New Roman" w:cs="Times New Roman"/>
                      <w:color w:val="auto"/>
                      <w:szCs w:val="21"/>
                      <w:highlight w:val="none"/>
                      <w:u w:val="none" w:color="auto"/>
                      <w:lang w:val="en-US" w:eastAsia="zh-CN"/>
                    </w:rPr>
                    <w:t>m</w:t>
                  </w:r>
                </w:p>
              </w:tc>
              <w:tc>
                <w:tcPr>
                  <w:tcW w:w="1139" w:type="dxa"/>
                  <w:vMerge w:val="continue"/>
                  <w:noWrap w:val="0"/>
                  <w:vAlign w:val="center"/>
                </w:tcPr>
                <w:p>
                  <w:pPr>
                    <w:jc w:val="center"/>
                    <w:rPr>
                      <w:rFonts w:hint="default" w:ascii="Times New Roman" w:hAnsi="Times New Roman" w:eastAsia="宋体" w:cs="Times New Roman"/>
                      <w:color w:val="auto"/>
                      <w:szCs w:val="21"/>
                      <w:highlight w:val="none"/>
                      <w:u w:val="none" w:color="auto"/>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1315" w:type="dxa"/>
                  <w:noWrap w:val="0"/>
                  <w:vAlign w:val="center"/>
                </w:tcPr>
                <w:p>
                  <w:pPr>
                    <w:jc w:val="center"/>
                    <w:rPr>
                      <w:rFonts w:hint="default" w:ascii="Times New Roman" w:hAnsi="Times New Roman" w:cs="Times New Roman"/>
                      <w:color w:val="auto"/>
                      <w:szCs w:val="21"/>
                      <w:highlight w:val="none"/>
                      <w:u w:val="none" w:color="auto"/>
                      <w:lang w:val="en-US" w:eastAsia="zh-CN"/>
                    </w:rPr>
                  </w:pPr>
                  <w:r>
                    <w:rPr>
                      <w:rFonts w:hint="eastAsia" w:ascii="Times New Roman" w:hAnsi="Times New Roman" w:cs="Times New Roman"/>
                      <w:color w:val="auto"/>
                      <w:szCs w:val="21"/>
                      <w:highlight w:val="none"/>
                      <w:u w:val="none" w:color="auto"/>
                      <w:lang w:val="en-US" w:eastAsia="zh-CN"/>
                    </w:rPr>
                    <w:t>花保塘居民点</w:t>
                  </w:r>
                </w:p>
              </w:tc>
              <w:tc>
                <w:tcPr>
                  <w:tcW w:w="1521" w:type="dxa"/>
                  <w:noWrap w:val="0"/>
                  <w:vAlign w:val="center"/>
                </w:tcPr>
                <w:p>
                  <w:pPr>
                    <w:jc w:val="center"/>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110.656280682</w:t>
                  </w:r>
                </w:p>
              </w:tc>
              <w:tc>
                <w:tcPr>
                  <w:tcW w:w="1424" w:type="dxa"/>
                  <w:noWrap w:val="0"/>
                  <w:vAlign w:val="center"/>
                </w:tcPr>
                <w:p>
                  <w:pPr>
                    <w:jc w:val="center"/>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26.920518128</w:t>
                  </w:r>
                </w:p>
              </w:tc>
              <w:tc>
                <w:tcPr>
                  <w:tcW w:w="1025" w:type="dxa"/>
                  <w:noWrap w:val="0"/>
                  <w:vAlign w:val="center"/>
                </w:tcPr>
                <w:p>
                  <w:pPr>
                    <w:jc w:val="center"/>
                    <w:rPr>
                      <w:rFonts w:hint="default" w:ascii="Times New Roman" w:hAnsi="Times New Roman" w:eastAsia="宋体" w:cs="Times New Roman"/>
                      <w:color w:val="auto"/>
                      <w:szCs w:val="21"/>
                      <w:highlight w:val="none"/>
                      <w:u w:val="none" w:color="auto"/>
                      <w:lang w:val="en-US" w:eastAsia="zh-CN"/>
                    </w:rPr>
                  </w:pPr>
                  <w:r>
                    <w:rPr>
                      <w:rFonts w:hint="default" w:ascii="Times New Roman" w:hAnsi="Times New Roman" w:eastAsia="宋体" w:cs="Times New Roman"/>
                      <w:color w:val="auto"/>
                      <w:szCs w:val="21"/>
                      <w:highlight w:val="none"/>
                      <w:u w:val="none" w:color="auto"/>
                      <w:lang w:val="en-US" w:eastAsia="zh-CN"/>
                    </w:rPr>
                    <w:t>居民区，约</w:t>
                  </w:r>
                  <w:r>
                    <w:rPr>
                      <w:rFonts w:hint="eastAsia" w:ascii="Times New Roman" w:hAnsi="Times New Roman" w:cs="Times New Roman"/>
                      <w:color w:val="auto"/>
                      <w:szCs w:val="21"/>
                      <w:highlight w:val="none"/>
                      <w:u w:val="none" w:color="auto"/>
                      <w:lang w:val="en-US" w:eastAsia="zh-CN"/>
                    </w:rPr>
                    <w:t>6</w:t>
                  </w:r>
                  <w:r>
                    <w:rPr>
                      <w:rFonts w:hint="default" w:ascii="Times New Roman" w:hAnsi="Times New Roman" w:eastAsia="宋体" w:cs="Times New Roman"/>
                      <w:color w:val="auto"/>
                      <w:szCs w:val="21"/>
                      <w:highlight w:val="none"/>
                      <w:u w:val="none" w:color="auto"/>
                      <w:lang w:val="en-US" w:eastAsia="zh-CN"/>
                    </w:rPr>
                    <w:t>0户</w:t>
                  </w:r>
                </w:p>
              </w:tc>
              <w:tc>
                <w:tcPr>
                  <w:tcW w:w="720" w:type="dxa"/>
                  <w:noWrap w:val="0"/>
                  <w:vAlign w:val="center"/>
                </w:tcPr>
                <w:p>
                  <w:pPr>
                    <w:jc w:val="center"/>
                    <w:rPr>
                      <w:rFonts w:hint="eastAsia" w:ascii="Times New Roman" w:hAnsi="Times New Roman" w:cs="Times New Roman"/>
                      <w:color w:val="auto"/>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西南面</w:t>
                  </w:r>
                </w:p>
              </w:tc>
              <w:tc>
                <w:tcPr>
                  <w:tcW w:w="1213" w:type="dxa"/>
                  <w:noWrap w:val="0"/>
                  <w:vAlign w:val="center"/>
                </w:tcPr>
                <w:p>
                  <w:pPr>
                    <w:jc w:val="center"/>
                    <w:rPr>
                      <w:rFonts w:hint="eastAsia" w:ascii="Times New Roman" w:hAnsi="Times New Roman" w:cs="Times New Roman"/>
                      <w:color w:val="auto"/>
                      <w:szCs w:val="21"/>
                      <w:highlight w:val="none"/>
                      <w:u w:val="none" w:color="auto"/>
                      <w:lang w:val="en-US" w:eastAsia="zh-CN"/>
                    </w:rPr>
                  </w:pPr>
                  <w:r>
                    <w:rPr>
                      <w:rFonts w:hint="eastAsia" w:ascii="Times New Roman" w:hAnsi="Times New Roman" w:cs="Times New Roman"/>
                      <w:color w:val="auto"/>
                      <w:szCs w:val="21"/>
                      <w:highlight w:val="none"/>
                      <w:u w:val="none" w:color="auto"/>
                      <w:lang w:val="en-US" w:eastAsia="zh-CN"/>
                    </w:rPr>
                    <w:t>231</w:t>
                  </w:r>
                  <w:r>
                    <w:rPr>
                      <w:rFonts w:hint="default" w:ascii="Times New Roman" w:hAnsi="Times New Roman" w:cs="Times New Roman"/>
                      <w:color w:val="auto"/>
                      <w:szCs w:val="21"/>
                      <w:highlight w:val="none"/>
                      <w:u w:val="none" w:color="auto"/>
                      <w:lang w:val="en-US" w:eastAsia="zh-CN"/>
                    </w:rPr>
                    <w:t>~</w:t>
                  </w:r>
                  <w:r>
                    <w:rPr>
                      <w:rFonts w:hint="eastAsia" w:ascii="Times New Roman" w:hAnsi="Times New Roman" w:cs="Times New Roman"/>
                      <w:color w:val="auto"/>
                      <w:szCs w:val="21"/>
                      <w:highlight w:val="none"/>
                      <w:u w:val="none" w:color="auto"/>
                      <w:lang w:val="en-US" w:eastAsia="zh-CN"/>
                    </w:rPr>
                    <w:t>500</w:t>
                  </w:r>
                  <w:r>
                    <w:rPr>
                      <w:rFonts w:hint="default" w:ascii="Times New Roman" w:hAnsi="Times New Roman" w:cs="Times New Roman"/>
                      <w:color w:val="auto"/>
                      <w:szCs w:val="21"/>
                      <w:highlight w:val="none"/>
                      <w:u w:val="none" w:color="auto"/>
                      <w:lang w:val="en-US" w:eastAsia="zh-CN"/>
                    </w:rPr>
                    <w:t>m</w:t>
                  </w:r>
                </w:p>
              </w:tc>
              <w:tc>
                <w:tcPr>
                  <w:tcW w:w="1139" w:type="dxa"/>
                  <w:vMerge w:val="continue"/>
                  <w:noWrap w:val="0"/>
                  <w:vAlign w:val="center"/>
                </w:tcPr>
                <w:p>
                  <w:pPr>
                    <w:jc w:val="center"/>
                    <w:rPr>
                      <w:rFonts w:hint="default" w:ascii="Times New Roman" w:hAnsi="Times New Roman" w:eastAsia="宋体" w:cs="Times New Roman"/>
                      <w:color w:val="auto"/>
                      <w:szCs w:val="21"/>
                      <w:highlight w:val="none"/>
                      <w:u w:val="none" w:color="auto"/>
                      <w:lang w:val="en-US" w:eastAsia="zh-CN"/>
                    </w:rPr>
                  </w:pPr>
                </w:p>
              </w:tc>
            </w:tr>
          </w:tbl>
          <w:p>
            <w:pPr>
              <w:pStyle w:val="267"/>
              <w:ind w:firstLine="482" w:firstLineChars="200"/>
              <w:jc w:val="both"/>
              <w:rPr>
                <w:rFonts w:hint="default" w:ascii="Times New Roman" w:hAnsi="Times New Roman" w:eastAsia="宋体" w:cs="Times New Roman"/>
                <w:b/>
                <w:bCs/>
                <w:color w:val="auto"/>
                <w:sz w:val="24"/>
                <w:highlight w:val="none"/>
                <w:u w:val="none" w:color="auto"/>
                <w:lang w:val="en-US" w:eastAsia="zh-CN"/>
              </w:rPr>
            </w:pPr>
            <w:r>
              <w:rPr>
                <w:rFonts w:hint="eastAsia" w:ascii="Times New Roman" w:hAnsi="Times New Roman" w:eastAsia="宋体" w:cs="Times New Roman"/>
                <w:b/>
                <w:bCs/>
                <w:color w:val="auto"/>
                <w:sz w:val="24"/>
                <w:highlight w:val="none"/>
                <w:u w:val="none" w:color="auto"/>
                <w:lang w:val="en-US" w:eastAsia="zh-CN"/>
              </w:rPr>
              <w:t>2、地表水</w:t>
            </w:r>
          </w:p>
          <w:p>
            <w:pPr>
              <w:spacing w:line="360" w:lineRule="auto"/>
              <w:ind w:firstLine="480" w:firstLineChars="200"/>
              <w:rPr>
                <w:color w:val="auto"/>
                <w:sz w:val="24"/>
                <w:highlight w:val="none"/>
                <w:u w:val="none" w:color="auto"/>
              </w:rPr>
            </w:pPr>
            <w:r>
              <w:rPr>
                <w:rFonts w:hint="eastAsia"/>
                <w:color w:val="auto"/>
                <w:sz w:val="24"/>
                <w:highlight w:val="none"/>
                <w:u w:val="none" w:color="auto"/>
                <w:lang w:val="en-US" w:eastAsia="zh-CN"/>
              </w:rPr>
              <w:t>地表水</w:t>
            </w:r>
            <w:r>
              <w:rPr>
                <w:rFonts w:hint="eastAsia"/>
                <w:color w:val="auto"/>
                <w:sz w:val="24"/>
                <w:highlight w:val="none"/>
                <w:u w:val="none" w:color="auto"/>
              </w:rPr>
              <w:t>环境</w:t>
            </w:r>
            <w:r>
              <w:rPr>
                <w:color w:val="auto"/>
                <w:sz w:val="24"/>
                <w:highlight w:val="none"/>
                <w:u w:val="none" w:color="auto"/>
              </w:rPr>
              <w:t>保护目标见表</w:t>
            </w:r>
            <w:r>
              <w:rPr>
                <w:rFonts w:hint="eastAsia"/>
                <w:color w:val="auto"/>
                <w:sz w:val="24"/>
                <w:highlight w:val="none"/>
                <w:u w:val="none" w:color="auto"/>
              </w:rPr>
              <w:t>3</w:t>
            </w:r>
            <w:r>
              <w:rPr>
                <w:color w:val="auto"/>
                <w:sz w:val="24"/>
                <w:highlight w:val="none"/>
                <w:u w:val="none" w:color="auto"/>
              </w:rPr>
              <w:t>-</w:t>
            </w:r>
            <w:r>
              <w:rPr>
                <w:rFonts w:hint="eastAsia"/>
                <w:color w:val="auto"/>
                <w:sz w:val="24"/>
                <w:highlight w:val="none"/>
                <w:u w:val="none" w:color="auto"/>
                <w:lang w:val="en-US" w:eastAsia="zh-CN"/>
              </w:rPr>
              <w:t>5</w:t>
            </w:r>
            <w:r>
              <w:rPr>
                <w:rFonts w:hint="eastAsia"/>
                <w:color w:val="auto"/>
                <w:sz w:val="24"/>
                <w:highlight w:val="none"/>
                <w:u w:val="none" w:color="auto"/>
              </w:rPr>
              <w:t>。</w:t>
            </w:r>
          </w:p>
          <w:p>
            <w:pPr>
              <w:spacing w:line="400" w:lineRule="exact"/>
              <w:ind w:firstLine="2741" w:firstLineChars="1300"/>
              <w:rPr>
                <w:rFonts w:ascii="Times New Roman" w:hAnsi="Times New Roman"/>
                <w:b/>
                <w:color w:val="auto"/>
                <w:sz w:val="21"/>
                <w:szCs w:val="21"/>
                <w:highlight w:val="none"/>
                <w:u w:val="none" w:color="auto"/>
              </w:rPr>
            </w:pPr>
            <w:r>
              <w:rPr>
                <w:rFonts w:ascii="Times New Roman" w:hAnsi="Times New Roman"/>
                <w:b/>
                <w:color w:val="auto"/>
                <w:sz w:val="21"/>
                <w:szCs w:val="21"/>
                <w:highlight w:val="none"/>
                <w:u w:val="none" w:color="auto"/>
              </w:rPr>
              <w:t>表</w:t>
            </w:r>
            <w:r>
              <w:rPr>
                <w:rFonts w:hint="eastAsia" w:ascii="Times New Roman" w:hAnsi="Times New Roman"/>
                <w:b/>
                <w:color w:val="auto"/>
                <w:sz w:val="21"/>
                <w:szCs w:val="21"/>
                <w:highlight w:val="none"/>
                <w:u w:val="none" w:color="auto"/>
                <w:lang w:val="en-US" w:eastAsia="zh-CN"/>
              </w:rPr>
              <w:t>3-5 水环境</w:t>
            </w:r>
            <w:r>
              <w:rPr>
                <w:rFonts w:ascii="Times New Roman" w:hAnsi="Times New Roman"/>
                <w:b/>
                <w:color w:val="auto"/>
                <w:sz w:val="21"/>
                <w:szCs w:val="21"/>
                <w:highlight w:val="none"/>
                <w:u w:val="none" w:color="auto"/>
              </w:rPr>
              <w:t>保护目标</w:t>
            </w:r>
          </w:p>
          <w:tbl>
            <w:tblPr>
              <w:tblStyle w:val="36"/>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61"/>
              <w:gridCol w:w="1889"/>
              <w:gridCol w:w="2138"/>
              <w:gridCol w:w="27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31" w:type="pct"/>
                  <w:tcBorders>
                    <w:tl2br w:val="nil"/>
                    <w:tr2bl w:val="nil"/>
                  </w:tcBorders>
                  <w:noWrap w:val="0"/>
                  <w:vAlign w:val="center"/>
                </w:tcPr>
                <w:p>
                  <w:pPr>
                    <w:spacing w:line="400" w:lineRule="exact"/>
                    <w:jc w:val="center"/>
                    <w:rPr>
                      <w:rFonts w:ascii="Times New Roman" w:hAnsi="Times New Roman"/>
                      <w:color w:val="auto"/>
                      <w:sz w:val="21"/>
                      <w:szCs w:val="21"/>
                      <w:highlight w:val="none"/>
                      <w:u w:val="none" w:color="auto"/>
                    </w:rPr>
                  </w:pPr>
                  <w:r>
                    <w:rPr>
                      <w:rFonts w:ascii="Times New Roman" w:hAnsi="Times New Roman"/>
                      <w:color w:val="auto"/>
                      <w:sz w:val="21"/>
                      <w:szCs w:val="21"/>
                      <w:highlight w:val="none"/>
                      <w:u w:val="none" w:color="auto"/>
                    </w:rPr>
                    <w:t>名称</w:t>
                  </w:r>
                </w:p>
              </w:tc>
              <w:tc>
                <w:tcPr>
                  <w:tcW w:w="1126" w:type="pct"/>
                  <w:tcBorders>
                    <w:tl2br w:val="nil"/>
                    <w:tr2bl w:val="nil"/>
                  </w:tcBorders>
                  <w:noWrap w:val="0"/>
                  <w:vAlign w:val="center"/>
                </w:tcPr>
                <w:p>
                  <w:pPr>
                    <w:spacing w:line="400" w:lineRule="exact"/>
                    <w:jc w:val="center"/>
                    <w:rPr>
                      <w:rFonts w:hint="default" w:ascii="Times New Roman" w:hAnsi="Times New Roman" w:eastAsiaTheme="minorEastAsia"/>
                      <w:color w:val="auto"/>
                      <w:sz w:val="21"/>
                      <w:szCs w:val="21"/>
                      <w:highlight w:val="none"/>
                      <w:u w:val="none" w:color="auto"/>
                      <w:lang w:val="en-US" w:eastAsia="zh-CN"/>
                    </w:rPr>
                  </w:pPr>
                  <w:r>
                    <w:rPr>
                      <w:rFonts w:ascii="Times New Roman" w:hAnsi="Times New Roman"/>
                      <w:color w:val="auto"/>
                      <w:sz w:val="21"/>
                      <w:szCs w:val="21"/>
                      <w:highlight w:val="none"/>
                      <w:u w:val="none" w:color="auto"/>
                    </w:rPr>
                    <w:t>方位</w:t>
                  </w:r>
                  <w:r>
                    <w:rPr>
                      <w:rFonts w:hint="eastAsia" w:ascii="Times New Roman" w:hAnsi="Times New Roman"/>
                      <w:color w:val="auto"/>
                      <w:sz w:val="21"/>
                      <w:szCs w:val="21"/>
                      <w:highlight w:val="none"/>
                      <w:u w:val="none" w:color="auto"/>
                      <w:lang w:val="en-US" w:eastAsia="zh-CN"/>
                    </w:rPr>
                    <w:t>及距离</w:t>
                  </w:r>
                </w:p>
              </w:tc>
              <w:tc>
                <w:tcPr>
                  <w:tcW w:w="1274" w:type="pct"/>
                  <w:tcBorders>
                    <w:tl2br w:val="nil"/>
                    <w:tr2bl w:val="nil"/>
                  </w:tcBorders>
                  <w:noWrap w:val="0"/>
                  <w:vAlign w:val="center"/>
                </w:tcPr>
                <w:p>
                  <w:pPr>
                    <w:spacing w:line="400" w:lineRule="exact"/>
                    <w:jc w:val="center"/>
                    <w:rPr>
                      <w:rFonts w:ascii="Times New Roman" w:hAnsi="Times New Roman"/>
                      <w:color w:val="auto"/>
                      <w:sz w:val="21"/>
                      <w:szCs w:val="21"/>
                      <w:highlight w:val="none"/>
                      <w:u w:val="none" w:color="auto"/>
                    </w:rPr>
                  </w:pPr>
                  <w:r>
                    <w:rPr>
                      <w:rFonts w:ascii="Times New Roman" w:hAnsi="Times New Roman"/>
                      <w:color w:val="auto"/>
                      <w:sz w:val="21"/>
                      <w:szCs w:val="21"/>
                      <w:highlight w:val="none"/>
                      <w:u w:val="none" w:color="auto"/>
                    </w:rPr>
                    <w:t>目标简介</w:t>
                  </w:r>
                </w:p>
              </w:tc>
              <w:tc>
                <w:tcPr>
                  <w:tcW w:w="1668" w:type="pct"/>
                  <w:tcBorders>
                    <w:tl2br w:val="nil"/>
                    <w:tr2bl w:val="nil"/>
                  </w:tcBorders>
                  <w:noWrap w:val="0"/>
                  <w:vAlign w:val="center"/>
                </w:tcPr>
                <w:p>
                  <w:pPr>
                    <w:spacing w:line="400" w:lineRule="exact"/>
                    <w:jc w:val="center"/>
                    <w:rPr>
                      <w:rFonts w:ascii="Times New Roman" w:hAnsi="Times New Roman"/>
                      <w:color w:val="auto"/>
                      <w:sz w:val="21"/>
                      <w:szCs w:val="21"/>
                      <w:highlight w:val="none"/>
                      <w:u w:val="none" w:color="auto"/>
                    </w:rPr>
                  </w:pPr>
                  <w:r>
                    <w:rPr>
                      <w:rFonts w:ascii="Times New Roman" w:hAnsi="Times New Roman"/>
                      <w:color w:val="auto"/>
                      <w:sz w:val="21"/>
                      <w:szCs w:val="21"/>
                      <w:highlight w:val="none"/>
                      <w:u w:val="none" w:color="auto"/>
                    </w:rPr>
                    <w:t>质量等级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31" w:type="pct"/>
                  <w:tcBorders>
                    <w:tl2br w:val="nil"/>
                    <w:tr2bl w:val="nil"/>
                  </w:tcBorders>
                  <w:noWrap w:val="0"/>
                  <w:vAlign w:val="center"/>
                </w:tcPr>
                <w:p>
                  <w:pPr>
                    <w:spacing w:line="400" w:lineRule="exact"/>
                    <w:jc w:val="center"/>
                    <w:rPr>
                      <w:rFonts w:hint="default" w:ascii="Times New Roman" w:hAnsi="Times New Roman" w:eastAsia="宋体"/>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廖水支流</w:t>
                  </w:r>
                </w:p>
              </w:tc>
              <w:tc>
                <w:tcPr>
                  <w:tcW w:w="1126" w:type="pct"/>
                  <w:tcBorders>
                    <w:tl2br w:val="nil"/>
                    <w:tr2bl w:val="nil"/>
                  </w:tcBorders>
                  <w:noWrap w:val="0"/>
                  <w:vAlign w:val="center"/>
                </w:tcPr>
                <w:p>
                  <w:pPr>
                    <w:spacing w:line="400" w:lineRule="exact"/>
                    <w:jc w:val="center"/>
                    <w:rPr>
                      <w:rFonts w:hint="default" w:ascii="Times New Roman" w:hAnsi="Times New Roman" w:eastAsiaTheme="minorEastAsia"/>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西300</w:t>
                  </w:r>
                  <w:r>
                    <w:rPr>
                      <w:rFonts w:hint="eastAsia" w:ascii="Times New Roman" w:hAnsi="Times New Roman"/>
                      <w:color w:val="auto"/>
                      <w:sz w:val="21"/>
                      <w:szCs w:val="21"/>
                      <w:highlight w:val="none"/>
                      <w:u w:val="none" w:color="auto"/>
                    </w:rPr>
                    <w:t>m</w:t>
                  </w:r>
                </w:p>
              </w:tc>
              <w:tc>
                <w:tcPr>
                  <w:tcW w:w="1274" w:type="pct"/>
                  <w:tcBorders>
                    <w:tl2br w:val="nil"/>
                    <w:tr2bl w:val="nil"/>
                  </w:tcBorders>
                  <w:noWrap w:val="0"/>
                  <w:vAlign w:val="center"/>
                </w:tcPr>
                <w:p>
                  <w:pPr>
                    <w:spacing w:line="400" w:lineRule="exact"/>
                    <w:jc w:val="center"/>
                    <w:rPr>
                      <w:rFonts w:hint="default" w:ascii="Times New Roman" w:hAnsi="Times New Roman" w:eastAsiaTheme="minorEastAsia"/>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农灌用水</w:t>
                  </w:r>
                </w:p>
              </w:tc>
              <w:tc>
                <w:tcPr>
                  <w:tcW w:w="1668" w:type="pct"/>
                  <w:tcBorders>
                    <w:tl2br w:val="nil"/>
                    <w:tr2bl w:val="nil"/>
                  </w:tcBorders>
                  <w:noWrap w:val="0"/>
                  <w:vAlign w:val="center"/>
                </w:tcPr>
                <w:p>
                  <w:pPr>
                    <w:spacing w:line="400" w:lineRule="exact"/>
                    <w:jc w:val="center"/>
                    <w:rPr>
                      <w:rFonts w:ascii="Times New Roman" w:hAnsi="Times New Roman"/>
                      <w:color w:val="auto"/>
                      <w:sz w:val="24"/>
                      <w:highlight w:val="none"/>
                      <w:u w:val="none" w:color="auto"/>
                    </w:rPr>
                  </w:pPr>
                  <w:r>
                    <w:rPr>
                      <w:rFonts w:hint="eastAsia" w:ascii="Times New Roman" w:hAnsi="Times New Roman"/>
                      <w:color w:val="auto"/>
                      <w:sz w:val="21"/>
                      <w:szCs w:val="21"/>
                      <w:highlight w:val="none"/>
                      <w:u w:val="none" w:color="auto"/>
                    </w:rPr>
                    <w:t>评价段执行</w:t>
                  </w:r>
                  <w:r>
                    <w:rPr>
                      <w:rFonts w:ascii="Times New Roman" w:hAnsi="Times New Roman"/>
                      <w:color w:val="auto"/>
                      <w:sz w:val="21"/>
                      <w:szCs w:val="21"/>
                      <w:highlight w:val="none"/>
                      <w:u w:val="none" w:color="auto"/>
                    </w:rPr>
                    <w:t>GB3838-2002中</w:t>
                  </w:r>
                  <w:r>
                    <w:rPr>
                      <w:rFonts w:hint="eastAsia" w:ascii="Times New Roman" w:hAnsi="Times New Roman"/>
                      <w:color w:val="auto"/>
                      <w:sz w:val="21"/>
                      <w:szCs w:val="21"/>
                      <w:highlight w:val="none"/>
                      <w:u w:val="none" w:color="auto"/>
                    </w:rPr>
                    <w:t>Ⅲ</w:t>
                  </w:r>
                  <w:r>
                    <w:rPr>
                      <w:rFonts w:ascii="Times New Roman" w:hAnsi="Times New Roman"/>
                      <w:color w:val="auto"/>
                      <w:sz w:val="21"/>
                      <w:szCs w:val="21"/>
                      <w:highlight w:val="none"/>
                      <w:u w:val="none" w:color="auto"/>
                    </w:rPr>
                    <w:t>类标准</w:t>
                  </w:r>
                </w:p>
              </w:tc>
            </w:tr>
          </w:tbl>
          <w:p>
            <w:pPr>
              <w:spacing w:line="360" w:lineRule="auto"/>
              <w:ind w:firstLine="482" w:firstLineChars="200"/>
              <w:rPr>
                <w:rFonts w:hint="default" w:ascii="Times New Roman" w:hAnsi="Times New Roman" w:cs="Times New Roman"/>
                <w:b/>
                <w:bCs/>
                <w:color w:val="auto"/>
                <w:sz w:val="24"/>
                <w:highlight w:val="none"/>
                <w:u w:val="none" w:color="auto"/>
              </w:rPr>
            </w:pPr>
            <w:r>
              <w:rPr>
                <w:rFonts w:hint="default" w:ascii="Times New Roman" w:hAnsi="Times New Roman" w:cs="Times New Roman"/>
                <w:b/>
                <w:bCs/>
                <w:color w:val="auto"/>
                <w:sz w:val="24"/>
                <w:highlight w:val="none"/>
                <w:u w:val="none" w:color="auto"/>
                <w:lang w:val="en-US" w:eastAsia="zh-CN"/>
              </w:rPr>
              <w:t>3、</w:t>
            </w:r>
            <w:r>
              <w:rPr>
                <w:rFonts w:hint="default" w:ascii="Times New Roman" w:hAnsi="Times New Roman" w:cs="Times New Roman"/>
                <w:b/>
                <w:bCs/>
                <w:color w:val="auto"/>
                <w:sz w:val="24"/>
                <w:highlight w:val="none"/>
                <w:u w:val="none" w:color="auto"/>
              </w:rPr>
              <w:t>声环境</w:t>
            </w:r>
          </w:p>
          <w:p>
            <w:pPr>
              <w:spacing w:line="360" w:lineRule="auto"/>
              <w:ind w:firstLine="480" w:firstLineChars="200"/>
              <w:rPr>
                <w:rFonts w:hint="default" w:ascii="Times New Roman" w:hAnsi="Times New Roman" w:cs="Times New Roman"/>
                <w:color w:val="auto"/>
                <w:sz w:val="24"/>
                <w:highlight w:val="none"/>
                <w:u w:val="none" w:color="auto"/>
                <w:lang w:val="en-US" w:eastAsia="zh-CN"/>
              </w:rPr>
            </w:pPr>
            <w:r>
              <w:rPr>
                <w:rFonts w:hint="eastAsia" w:ascii="Times New Roman" w:hAnsi="Times New Roman" w:cs="Times New Roman"/>
                <w:color w:val="auto"/>
                <w:sz w:val="24"/>
                <w:highlight w:val="none"/>
                <w:u w:val="none" w:color="auto"/>
                <w:lang w:val="en-US" w:eastAsia="zh-CN"/>
              </w:rPr>
              <w:t>项目厂界外50米范围内不存在声环境保护目标。</w:t>
            </w:r>
          </w:p>
          <w:p>
            <w:pPr>
              <w:spacing w:line="360" w:lineRule="auto"/>
              <w:ind w:firstLine="482" w:firstLineChars="200"/>
              <w:rPr>
                <w:rFonts w:hint="default" w:ascii="Times New Roman" w:hAnsi="Times New Roman" w:cs="Times New Roman"/>
                <w:b/>
                <w:bCs/>
                <w:color w:val="auto"/>
                <w:sz w:val="24"/>
                <w:highlight w:val="none"/>
                <w:u w:val="none" w:color="auto"/>
              </w:rPr>
            </w:pPr>
            <w:r>
              <w:rPr>
                <w:rFonts w:hint="eastAsia" w:ascii="Times New Roman" w:hAnsi="Times New Roman" w:cs="Times New Roman"/>
                <w:b/>
                <w:bCs/>
                <w:color w:val="auto"/>
                <w:sz w:val="24"/>
                <w:highlight w:val="none"/>
                <w:u w:val="none" w:color="auto"/>
                <w:lang w:val="en-US" w:eastAsia="zh-CN"/>
              </w:rPr>
              <w:t>4</w:t>
            </w:r>
            <w:r>
              <w:rPr>
                <w:rFonts w:hint="default" w:ascii="Times New Roman" w:hAnsi="Times New Roman" w:cs="Times New Roman"/>
                <w:b/>
                <w:bCs/>
                <w:color w:val="auto"/>
                <w:sz w:val="24"/>
                <w:highlight w:val="none"/>
                <w:u w:val="none" w:color="auto"/>
                <w:lang w:val="en-US" w:eastAsia="zh-CN"/>
              </w:rPr>
              <w:t>、地下水</w:t>
            </w:r>
          </w:p>
          <w:p>
            <w:pPr>
              <w:numPr>
                <w:ilvl w:val="0"/>
                <w:numId w:val="0"/>
              </w:numPr>
              <w:spacing w:line="360" w:lineRule="auto"/>
              <w:ind w:leftChars="0" w:firstLine="480" w:firstLineChars="200"/>
              <w:rPr>
                <w:rFonts w:hint="default" w:ascii="Times New Roman" w:hAnsi="Times New Roman" w:cs="Times New Roman"/>
                <w:color w:val="auto"/>
                <w:sz w:val="24"/>
                <w:highlight w:val="none"/>
                <w:u w:val="none" w:color="auto"/>
              </w:rPr>
            </w:pPr>
            <w:r>
              <w:rPr>
                <w:rFonts w:hint="default" w:ascii="Times New Roman" w:hAnsi="Times New Roman" w:cs="Times New Roman"/>
                <w:color w:val="auto"/>
                <w:sz w:val="24"/>
                <w:highlight w:val="none"/>
                <w:u w:val="none" w:color="auto"/>
              </w:rPr>
              <w:t>厂界外500 米范围内无地下水集中式饮用水水源和热水、矿泉水、温泉等特殊地下水资源。</w:t>
            </w:r>
          </w:p>
          <w:p>
            <w:pPr>
              <w:spacing w:line="360" w:lineRule="auto"/>
              <w:ind w:firstLine="482" w:firstLineChars="200"/>
              <w:rPr>
                <w:rFonts w:hint="default" w:ascii="Times New Roman" w:hAnsi="Times New Roman" w:cs="Times New Roman"/>
                <w:b/>
                <w:bCs/>
                <w:color w:val="auto"/>
                <w:sz w:val="24"/>
                <w:highlight w:val="none"/>
                <w:u w:val="none" w:color="auto"/>
                <w:lang w:val="en-US"/>
              </w:rPr>
            </w:pPr>
            <w:r>
              <w:rPr>
                <w:rFonts w:hint="eastAsia" w:ascii="Times New Roman" w:hAnsi="Times New Roman" w:cs="Times New Roman"/>
                <w:b/>
                <w:bCs/>
                <w:color w:val="auto"/>
                <w:sz w:val="24"/>
                <w:highlight w:val="none"/>
                <w:u w:val="none" w:color="auto"/>
                <w:lang w:val="en-US" w:eastAsia="zh-CN"/>
              </w:rPr>
              <w:t>5</w:t>
            </w:r>
            <w:r>
              <w:rPr>
                <w:rFonts w:hint="default" w:ascii="Times New Roman" w:hAnsi="Times New Roman" w:cs="Times New Roman"/>
                <w:b/>
                <w:bCs/>
                <w:color w:val="auto"/>
                <w:sz w:val="24"/>
                <w:highlight w:val="none"/>
                <w:u w:val="none" w:color="auto"/>
                <w:lang w:val="en-US" w:eastAsia="zh-CN"/>
              </w:rPr>
              <w:t>、</w:t>
            </w:r>
            <w:r>
              <w:rPr>
                <w:rFonts w:hint="eastAsia" w:ascii="Times New Roman" w:hAnsi="Times New Roman" w:cs="Times New Roman"/>
                <w:b/>
                <w:bCs/>
                <w:color w:val="auto"/>
                <w:sz w:val="24"/>
                <w:highlight w:val="none"/>
                <w:u w:val="none" w:color="auto"/>
                <w:lang w:val="en-US" w:eastAsia="zh-CN"/>
              </w:rPr>
              <w:t>生态环境</w:t>
            </w:r>
          </w:p>
          <w:p>
            <w:pPr>
              <w:spacing w:line="360" w:lineRule="auto"/>
              <w:ind w:firstLine="480" w:firstLineChars="200"/>
              <w:rPr>
                <w:rFonts w:hint="eastAsia" w:ascii="Times New Roman" w:hAnsi="Times New Roman" w:eastAsia="宋体" w:cs="Times New Roman"/>
                <w:color w:val="auto"/>
                <w:kern w:val="0"/>
                <w:szCs w:val="21"/>
                <w:highlight w:val="none"/>
                <w:u w:val="none" w:color="auto"/>
                <w:lang w:eastAsia="zh-CN"/>
              </w:rPr>
            </w:pPr>
            <w:r>
              <w:rPr>
                <w:rFonts w:hint="eastAsia"/>
                <w:color w:val="auto"/>
                <w:sz w:val="24"/>
                <w:highlight w:val="none"/>
                <w:u w:val="none" w:color="auto"/>
                <w:lang w:val="en-US" w:eastAsia="zh-CN"/>
              </w:rPr>
              <w:t>厂界外1</w:t>
            </w:r>
            <w:r>
              <w:rPr>
                <w:rFonts w:hint="eastAsia"/>
                <w:color w:val="auto"/>
                <w:sz w:val="24"/>
                <w:highlight w:val="none"/>
                <w:u w:val="none" w:color="auto"/>
              </w:rPr>
              <w:t>000m内生态植被类型简单，以灌丛为主，土地类别主要为荒地、山地、旱土、农田</w:t>
            </w:r>
            <w:r>
              <w:rPr>
                <w:rFonts w:hint="eastAsia"/>
                <w:color w:val="auto"/>
                <w:sz w:val="24"/>
                <w:highlight w:val="none"/>
                <w:u w:val="none" w:color="auto"/>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4" w:hRule="atLeast"/>
          <w:jc w:val="center"/>
        </w:trPr>
        <w:tc>
          <w:tcPr>
            <w:tcW w:w="446" w:type="dxa"/>
            <w:tcMar>
              <w:left w:w="28" w:type="dxa"/>
              <w:right w:w="28" w:type="dxa"/>
            </w:tcMar>
            <w:vAlign w:val="center"/>
          </w:tcPr>
          <w:p>
            <w:pPr>
              <w:adjustRightInd w:val="0"/>
              <w:snapToGrid w:val="0"/>
              <w:jc w:val="center"/>
              <w:rPr>
                <w:rFonts w:hint="default" w:ascii="Times New Roman" w:hAnsi="Times New Roman" w:eastAsia="宋体" w:cs="Times New Roman"/>
                <w:color w:val="auto"/>
                <w:kern w:val="0"/>
                <w:szCs w:val="21"/>
                <w:highlight w:val="none"/>
                <w:u w:val="none" w:color="auto"/>
              </w:rPr>
            </w:pPr>
            <w:r>
              <w:rPr>
                <w:rFonts w:hint="default" w:ascii="Times New Roman" w:hAnsi="Times New Roman" w:eastAsia="宋体" w:cs="Times New Roman"/>
                <w:color w:val="auto"/>
                <w:kern w:val="0"/>
                <w:szCs w:val="21"/>
                <w:highlight w:val="none"/>
                <w:u w:val="none" w:color="auto"/>
              </w:rPr>
              <w:t>污染</w:t>
            </w:r>
          </w:p>
          <w:p>
            <w:pPr>
              <w:adjustRightInd w:val="0"/>
              <w:snapToGrid w:val="0"/>
              <w:jc w:val="center"/>
              <w:rPr>
                <w:rFonts w:hint="default" w:ascii="Times New Roman" w:hAnsi="Times New Roman" w:eastAsia="宋体" w:cs="Times New Roman"/>
                <w:color w:val="auto"/>
                <w:kern w:val="0"/>
                <w:szCs w:val="21"/>
                <w:highlight w:val="none"/>
                <w:u w:val="none" w:color="auto"/>
              </w:rPr>
            </w:pPr>
            <w:r>
              <w:rPr>
                <w:rFonts w:hint="default" w:ascii="Times New Roman" w:hAnsi="Times New Roman" w:eastAsia="宋体" w:cs="Times New Roman"/>
                <w:color w:val="auto"/>
                <w:kern w:val="0"/>
                <w:szCs w:val="21"/>
                <w:highlight w:val="none"/>
                <w:u w:val="none" w:color="auto"/>
              </w:rPr>
              <w:t>物排</w:t>
            </w:r>
          </w:p>
          <w:p>
            <w:pPr>
              <w:adjustRightInd w:val="0"/>
              <w:snapToGrid w:val="0"/>
              <w:jc w:val="center"/>
              <w:rPr>
                <w:rFonts w:hint="default" w:ascii="Times New Roman" w:hAnsi="Times New Roman" w:eastAsia="宋体" w:cs="Times New Roman"/>
                <w:color w:val="auto"/>
                <w:kern w:val="0"/>
                <w:szCs w:val="21"/>
                <w:highlight w:val="none"/>
                <w:u w:val="none" w:color="auto"/>
              </w:rPr>
            </w:pPr>
            <w:r>
              <w:rPr>
                <w:rFonts w:hint="default" w:ascii="Times New Roman" w:hAnsi="Times New Roman" w:eastAsia="宋体" w:cs="Times New Roman"/>
                <w:color w:val="auto"/>
                <w:kern w:val="0"/>
                <w:szCs w:val="21"/>
                <w:highlight w:val="none"/>
                <w:u w:val="none" w:color="auto"/>
              </w:rPr>
              <w:t>放控</w:t>
            </w:r>
          </w:p>
          <w:p>
            <w:pPr>
              <w:adjustRightInd w:val="0"/>
              <w:snapToGrid w:val="0"/>
              <w:jc w:val="center"/>
              <w:rPr>
                <w:rFonts w:hint="default" w:ascii="Times New Roman" w:hAnsi="Times New Roman" w:eastAsia="宋体" w:cs="Times New Roman"/>
                <w:color w:val="auto"/>
                <w:kern w:val="0"/>
                <w:szCs w:val="21"/>
                <w:highlight w:val="none"/>
                <w:u w:val="none" w:color="auto"/>
              </w:rPr>
            </w:pPr>
            <w:r>
              <w:rPr>
                <w:rFonts w:hint="default" w:ascii="Times New Roman" w:hAnsi="Times New Roman" w:eastAsia="宋体" w:cs="Times New Roman"/>
                <w:color w:val="auto"/>
                <w:kern w:val="0"/>
                <w:szCs w:val="21"/>
                <w:highlight w:val="none"/>
                <w:u w:val="none" w:color="auto"/>
              </w:rPr>
              <w:t>制标</w:t>
            </w:r>
          </w:p>
          <w:p>
            <w:pPr>
              <w:adjustRightInd w:val="0"/>
              <w:snapToGrid w:val="0"/>
              <w:jc w:val="center"/>
              <w:rPr>
                <w:rFonts w:hint="default" w:ascii="Times New Roman" w:hAnsi="Times New Roman" w:eastAsia="宋体" w:cs="Times New Roman"/>
                <w:color w:val="auto"/>
                <w:kern w:val="0"/>
                <w:szCs w:val="21"/>
                <w:highlight w:val="none"/>
                <w:u w:val="none" w:color="auto"/>
              </w:rPr>
            </w:pPr>
            <w:r>
              <w:rPr>
                <w:rFonts w:hint="default" w:ascii="Times New Roman" w:hAnsi="Times New Roman" w:eastAsia="宋体" w:cs="Times New Roman"/>
                <w:color w:val="auto"/>
                <w:kern w:val="0"/>
                <w:szCs w:val="21"/>
                <w:highlight w:val="none"/>
                <w:u w:val="none" w:color="auto"/>
              </w:rPr>
              <w:t>准</w:t>
            </w:r>
          </w:p>
        </w:tc>
        <w:tc>
          <w:tcPr>
            <w:tcW w:w="8544" w:type="dxa"/>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506" w:firstLineChars="200"/>
              <w:rPr>
                <w:rFonts w:ascii="Times New Roman" w:hAnsi="Times New Roman"/>
                <w:bCs/>
                <w:color w:val="auto"/>
                <w:sz w:val="24"/>
                <w:highlight w:val="none"/>
                <w:u w:val="none" w:color="auto"/>
              </w:rPr>
            </w:pPr>
            <w:r>
              <w:rPr>
                <w:rFonts w:hint="eastAsia" w:ascii="Times New Roman" w:hAnsi="Times New Roman" w:cs="Times New Roman"/>
                <w:b/>
                <w:bCs/>
                <w:color w:val="auto"/>
                <w:spacing w:val="6"/>
                <w:kern w:val="0"/>
                <w:sz w:val="24"/>
                <w:highlight w:val="none"/>
                <w:u w:val="none" w:color="auto"/>
                <w:lang w:eastAsia="zh-CN"/>
              </w:rPr>
              <w:t>废</w:t>
            </w:r>
            <w:r>
              <w:rPr>
                <w:rFonts w:hint="eastAsia" w:ascii="Times New Roman" w:hAnsi="Times New Roman" w:cs="Times New Roman"/>
                <w:b/>
                <w:bCs/>
                <w:color w:val="auto"/>
                <w:spacing w:val="6"/>
                <w:kern w:val="0"/>
                <w:sz w:val="24"/>
                <w:highlight w:val="none"/>
                <w:u w:val="none" w:color="auto"/>
                <w:lang w:val="en-US" w:eastAsia="zh-CN"/>
              </w:rPr>
              <w:t>气</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rPr>
                <w:rFonts w:ascii="Times New Roman" w:hAnsi="Times New Roman"/>
                <w:bCs/>
                <w:color w:val="auto"/>
                <w:sz w:val="24"/>
                <w:highlight w:val="none"/>
                <w:u w:val="none" w:color="auto"/>
              </w:rPr>
            </w:pPr>
            <w:r>
              <w:rPr>
                <w:rFonts w:ascii="Times New Roman" w:hAnsi="Times New Roman"/>
                <w:color w:val="auto"/>
                <w:sz w:val="24"/>
                <w:szCs w:val="24"/>
                <w:highlight w:val="none"/>
                <w:u w:val="none" w:color="auto"/>
              </w:rPr>
              <w:t>颗粒物执行《大气污染物综合排放标准》（GB16297-1996）无组织排放浓度限值</w:t>
            </w:r>
            <w:r>
              <w:rPr>
                <w:rFonts w:hint="eastAsia" w:ascii="Times New Roman" w:hAnsi="Times New Roman"/>
                <w:color w:val="auto"/>
                <w:sz w:val="24"/>
                <w:szCs w:val="24"/>
                <w:highlight w:val="none"/>
                <w:u w:val="none" w:color="auto"/>
                <w:lang w:eastAsia="zh-CN"/>
              </w:rPr>
              <w:t>。</w:t>
            </w:r>
          </w:p>
          <w:p>
            <w:pPr>
              <w:spacing w:line="400" w:lineRule="exact"/>
              <w:jc w:val="center"/>
              <w:rPr>
                <w:rFonts w:hint="default" w:ascii="Times New Roman" w:hAnsi="Times New Roman" w:cs="Times New Roman"/>
                <w:b/>
                <w:bCs/>
                <w:color w:val="auto"/>
                <w:sz w:val="18"/>
                <w:szCs w:val="18"/>
                <w:highlight w:val="none"/>
                <w:u w:val="none" w:color="auto"/>
                <w:vertAlign w:val="superscript"/>
                <w:lang w:val="en-US" w:eastAsia="zh-CN"/>
              </w:rPr>
            </w:pPr>
            <w:r>
              <w:rPr>
                <w:rFonts w:hint="default" w:ascii="Times New Roman" w:hAnsi="Times New Roman" w:cs="Times New Roman"/>
                <w:b/>
                <w:color w:val="auto"/>
                <w:szCs w:val="21"/>
                <w:highlight w:val="none"/>
                <w:u w:val="none" w:color="auto"/>
              </w:rPr>
              <w:t>表3-</w:t>
            </w:r>
            <w:r>
              <w:rPr>
                <w:rFonts w:hint="eastAsia" w:ascii="Times New Roman" w:hAnsi="Times New Roman" w:cs="Times New Roman"/>
                <w:b/>
                <w:color w:val="auto"/>
                <w:szCs w:val="21"/>
                <w:highlight w:val="none"/>
                <w:u w:val="none" w:color="auto"/>
                <w:lang w:val="en-US" w:eastAsia="zh-CN"/>
              </w:rPr>
              <w:t>6</w:t>
            </w:r>
            <w:r>
              <w:rPr>
                <w:rFonts w:hint="default" w:ascii="Times New Roman" w:hAnsi="Times New Roman" w:cs="Times New Roman"/>
                <w:b/>
                <w:color w:val="auto"/>
                <w:szCs w:val="21"/>
                <w:highlight w:val="none"/>
                <w:u w:val="none" w:color="auto"/>
              </w:rPr>
              <w:t xml:space="preserve"> </w:t>
            </w:r>
            <w:r>
              <w:rPr>
                <w:rFonts w:hint="default" w:ascii="Times New Roman" w:hAnsi="Times New Roman" w:cs="Times New Roman"/>
                <w:b/>
                <w:color w:val="auto"/>
                <w:szCs w:val="21"/>
                <w:highlight w:val="none"/>
                <w:u w:val="none" w:color="auto"/>
                <w:lang w:val="en-US" w:eastAsia="zh-CN"/>
              </w:rPr>
              <w:t>大气污染物综合排放标准</w:t>
            </w:r>
            <w:r>
              <w:rPr>
                <w:rFonts w:hint="eastAsia" w:ascii="Times New Roman" w:hAnsi="Times New Roman" w:cs="Times New Roman"/>
                <w:b/>
                <w:color w:val="auto"/>
                <w:szCs w:val="21"/>
                <w:highlight w:val="none"/>
                <w:u w:val="none" w:color="auto"/>
                <w:lang w:val="en-US" w:eastAsia="zh-CN"/>
              </w:rPr>
              <w:t xml:space="preserve">   </w:t>
            </w:r>
            <w:r>
              <w:rPr>
                <w:rFonts w:hint="eastAsia" w:hAnsi="宋体"/>
                <w:b/>
                <w:bCs/>
                <w:color w:val="auto"/>
                <w:sz w:val="18"/>
                <w:szCs w:val="18"/>
                <w:highlight w:val="none"/>
                <w:u w:val="none" w:color="auto"/>
              </w:rPr>
              <w:t>单位：</w:t>
            </w:r>
            <w:r>
              <w:rPr>
                <w:rFonts w:hint="default" w:ascii="Times New Roman" w:hAnsi="Times New Roman" w:cs="Times New Roman"/>
                <w:b/>
                <w:bCs/>
                <w:color w:val="auto"/>
                <w:sz w:val="18"/>
                <w:szCs w:val="18"/>
                <w:highlight w:val="none"/>
                <w:u w:val="none" w:color="auto"/>
                <w:lang w:val="en-US" w:eastAsia="zh-CN"/>
              </w:rPr>
              <w:t>mg/m</w:t>
            </w:r>
            <w:r>
              <w:rPr>
                <w:rFonts w:hint="default" w:ascii="Times New Roman" w:hAnsi="Times New Roman" w:cs="Times New Roman"/>
                <w:b/>
                <w:bCs/>
                <w:color w:val="auto"/>
                <w:sz w:val="18"/>
                <w:szCs w:val="18"/>
                <w:highlight w:val="none"/>
                <w:u w:val="none" w:color="auto"/>
                <w:vertAlign w:val="superscript"/>
                <w:lang w:val="en-US" w:eastAsia="zh-CN"/>
              </w:rPr>
              <w:t>3</w:t>
            </w:r>
          </w:p>
          <w:tbl>
            <w:tblPr>
              <w:tblStyle w:val="36"/>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Layout w:type="autofit"/>
              <w:tblCellMar>
                <w:top w:w="0" w:type="dxa"/>
                <w:left w:w="108" w:type="dxa"/>
                <w:bottom w:w="0" w:type="dxa"/>
                <w:right w:w="108" w:type="dxa"/>
              </w:tblCellMar>
            </w:tblPr>
            <w:tblGrid>
              <w:gridCol w:w="940"/>
              <w:gridCol w:w="1505"/>
              <w:gridCol w:w="1913"/>
              <w:gridCol w:w="2037"/>
              <w:gridCol w:w="1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454" w:hRule="atLeast"/>
                <w:jc w:val="center"/>
              </w:trPr>
              <w:tc>
                <w:tcPr>
                  <w:tcW w:w="560" w:type="pct"/>
                  <w:vMerge w:val="restart"/>
                  <w:tcBorders>
                    <w:tl2br w:val="nil"/>
                    <w:tr2bl w:val="nil"/>
                  </w:tcBorders>
                  <w:noWrap w:val="0"/>
                  <w:vAlign w:val="center"/>
                </w:tcPr>
                <w:p>
                  <w:pPr>
                    <w:jc w:val="center"/>
                    <w:rPr>
                      <w:rFonts w:ascii="Times New Roman" w:hAnsi="Times New Roman"/>
                      <w:color w:val="auto"/>
                      <w:szCs w:val="21"/>
                      <w:highlight w:val="none"/>
                      <w:u w:val="none" w:color="auto"/>
                    </w:rPr>
                  </w:pPr>
                  <w:r>
                    <w:rPr>
                      <w:rFonts w:ascii="Times New Roman" w:hAnsi="Times New Roman"/>
                      <w:color w:val="auto"/>
                      <w:szCs w:val="21"/>
                      <w:highlight w:val="none"/>
                      <w:u w:val="none" w:color="auto"/>
                    </w:rPr>
                    <w:t>序号</w:t>
                  </w:r>
                </w:p>
              </w:tc>
              <w:tc>
                <w:tcPr>
                  <w:tcW w:w="897" w:type="pct"/>
                  <w:vMerge w:val="restart"/>
                  <w:tcBorders>
                    <w:tl2br w:val="nil"/>
                    <w:tr2bl w:val="nil"/>
                  </w:tcBorders>
                  <w:noWrap w:val="0"/>
                  <w:vAlign w:val="center"/>
                </w:tcPr>
                <w:p>
                  <w:pPr>
                    <w:jc w:val="center"/>
                    <w:rPr>
                      <w:rFonts w:ascii="Times New Roman" w:hAnsi="Times New Roman"/>
                      <w:color w:val="auto"/>
                      <w:szCs w:val="21"/>
                      <w:highlight w:val="none"/>
                      <w:u w:val="none" w:color="auto"/>
                    </w:rPr>
                  </w:pPr>
                  <w:r>
                    <w:rPr>
                      <w:rFonts w:ascii="Times New Roman" w:hAnsi="Times New Roman"/>
                      <w:color w:val="auto"/>
                      <w:szCs w:val="21"/>
                      <w:highlight w:val="none"/>
                      <w:u w:val="none" w:color="auto"/>
                    </w:rPr>
                    <w:t>污染物</w:t>
                  </w:r>
                </w:p>
              </w:tc>
              <w:tc>
                <w:tcPr>
                  <w:tcW w:w="1140" w:type="pct"/>
                  <w:vMerge w:val="restart"/>
                  <w:tcBorders>
                    <w:tl2br w:val="nil"/>
                    <w:tr2bl w:val="nil"/>
                  </w:tcBorders>
                  <w:noWrap w:val="0"/>
                  <w:vAlign w:val="center"/>
                </w:tcPr>
                <w:p>
                  <w:pPr>
                    <w:jc w:val="center"/>
                    <w:rPr>
                      <w:rFonts w:ascii="Times New Roman" w:hAnsi="Times New Roman"/>
                      <w:color w:val="auto"/>
                      <w:szCs w:val="21"/>
                      <w:highlight w:val="none"/>
                      <w:u w:val="none" w:color="auto"/>
                    </w:rPr>
                  </w:pPr>
                  <w:r>
                    <w:rPr>
                      <w:rFonts w:ascii="Times New Roman" w:hAnsi="Times New Roman"/>
                      <w:color w:val="auto"/>
                      <w:szCs w:val="21"/>
                      <w:highlight w:val="none"/>
                      <w:u w:val="none" w:color="auto"/>
                    </w:rPr>
                    <w:t>最高允许排放浓度(mg/m</w:t>
                  </w:r>
                  <w:r>
                    <w:rPr>
                      <w:rFonts w:ascii="Times New Roman" w:hAnsi="Times New Roman"/>
                      <w:color w:val="auto"/>
                      <w:szCs w:val="21"/>
                      <w:highlight w:val="none"/>
                      <w:u w:val="none" w:color="auto"/>
                      <w:vertAlign w:val="superscript"/>
                    </w:rPr>
                    <w:t>3</w:t>
                  </w:r>
                  <w:r>
                    <w:rPr>
                      <w:rFonts w:ascii="Times New Roman" w:hAnsi="Times New Roman"/>
                      <w:color w:val="auto"/>
                      <w:szCs w:val="21"/>
                      <w:highlight w:val="none"/>
                      <w:u w:val="none" w:color="auto"/>
                    </w:rPr>
                    <w:t>)</w:t>
                  </w:r>
                </w:p>
              </w:tc>
              <w:tc>
                <w:tcPr>
                  <w:tcW w:w="2401" w:type="pct"/>
                  <w:gridSpan w:val="2"/>
                  <w:tcBorders>
                    <w:tl2br w:val="nil"/>
                    <w:tr2bl w:val="nil"/>
                  </w:tcBorders>
                  <w:noWrap w:val="0"/>
                  <w:vAlign w:val="center"/>
                </w:tcPr>
                <w:p>
                  <w:pPr>
                    <w:jc w:val="center"/>
                    <w:rPr>
                      <w:rFonts w:ascii="Times New Roman" w:hAnsi="Times New Roman"/>
                      <w:color w:val="auto"/>
                      <w:szCs w:val="21"/>
                      <w:highlight w:val="none"/>
                      <w:u w:val="none" w:color="auto"/>
                    </w:rPr>
                  </w:pPr>
                  <w:r>
                    <w:rPr>
                      <w:rFonts w:ascii="Times New Roman" w:hAnsi="Times New Roman"/>
                      <w:color w:val="auto"/>
                      <w:szCs w:val="21"/>
                      <w:highlight w:val="none"/>
                      <w:u w:val="none" w:color="auto"/>
                    </w:rPr>
                    <w:t>无组织排放监控浓度限值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454" w:hRule="atLeast"/>
                <w:jc w:val="center"/>
              </w:trPr>
              <w:tc>
                <w:tcPr>
                  <w:tcW w:w="560" w:type="pct"/>
                  <w:vMerge w:val="continue"/>
                  <w:tcBorders>
                    <w:tl2br w:val="nil"/>
                    <w:tr2bl w:val="nil"/>
                  </w:tcBorders>
                  <w:noWrap w:val="0"/>
                  <w:vAlign w:val="center"/>
                </w:tcPr>
                <w:p>
                  <w:pPr>
                    <w:jc w:val="center"/>
                    <w:rPr>
                      <w:rFonts w:ascii="Times New Roman" w:hAnsi="Times New Roman"/>
                      <w:color w:val="auto"/>
                      <w:szCs w:val="21"/>
                      <w:highlight w:val="none"/>
                      <w:u w:val="none" w:color="auto"/>
                    </w:rPr>
                  </w:pPr>
                </w:p>
              </w:tc>
              <w:tc>
                <w:tcPr>
                  <w:tcW w:w="897" w:type="pct"/>
                  <w:vMerge w:val="continue"/>
                  <w:tcBorders>
                    <w:tl2br w:val="nil"/>
                    <w:tr2bl w:val="nil"/>
                  </w:tcBorders>
                  <w:noWrap w:val="0"/>
                  <w:vAlign w:val="center"/>
                </w:tcPr>
                <w:p>
                  <w:pPr>
                    <w:jc w:val="center"/>
                    <w:rPr>
                      <w:rFonts w:ascii="Times New Roman" w:hAnsi="Times New Roman"/>
                      <w:color w:val="auto"/>
                      <w:szCs w:val="21"/>
                      <w:highlight w:val="none"/>
                      <w:u w:val="none" w:color="auto"/>
                    </w:rPr>
                  </w:pPr>
                </w:p>
              </w:tc>
              <w:tc>
                <w:tcPr>
                  <w:tcW w:w="1140" w:type="pct"/>
                  <w:vMerge w:val="continue"/>
                  <w:tcBorders>
                    <w:tl2br w:val="nil"/>
                    <w:tr2bl w:val="nil"/>
                  </w:tcBorders>
                  <w:noWrap w:val="0"/>
                  <w:vAlign w:val="center"/>
                </w:tcPr>
                <w:p>
                  <w:pPr>
                    <w:jc w:val="center"/>
                    <w:rPr>
                      <w:rFonts w:ascii="Times New Roman" w:hAnsi="Times New Roman"/>
                      <w:color w:val="auto"/>
                      <w:szCs w:val="21"/>
                      <w:highlight w:val="none"/>
                      <w:u w:val="none" w:color="auto"/>
                    </w:rPr>
                  </w:pPr>
                </w:p>
              </w:tc>
              <w:tc>
                <w:tcPr>
                  <w:tcW w:w="1214" w:type="pct"/>
                  <w:tcBorders>
                    <w:tl2br w:val="nil"/>
                    <w:tr2bl w:val="nil"/>
                  </w:tcBorders>
                  <w:noWrap w:val="0"/>
                  <w:vAlign w:val="center"/>
                </w:tcPr>
                <w:p>
                  <w:pPr>
                    <w:jc w:val="center"/>
                    <w:rPr>
                      <w:rFonts w:ascii="Times New Roman" w:hAnsi="Times New Roman"/>
                      <w:color w:val="auto"/>
                      <w:szCs w:val="21"/>
                      <w:highlight w:val="none"/>
                      <w:u w:val="none" w:color="auto"/>
                    </w:rPr>
                  </w:pPr>
                  <w:r>
                    <w:rPr>
                      <w:rFonts w:ascii="Times New Roman" w:hAnsi="Times New Roman"/>
                      <w:color w:val="auto"/>
                      <w:szCs w:val="21"/>
                      <w:highlight w:val="none"/>
                      <w:u w:val="none" w:color="auto"/>
                    </w:rPr>
                    <w:t>监控点</w:t>
                  </w:r>
                </w:p>
              </w:tc>
              <w:tc>
                <w:tcPr>
                  <w:tcW w:w="1187" w:type="pct"/>
                  <w:tcBorders>
                    <w:tl2br w:val="nil"/>
                    <w:tr2bl w:val="nil"/>
                  </w:tcBorders>
                  <w:noWrap w:val="0"/>
                  <w:vAlign w:val="center"/>
                </w:tcPr>
                <w:p>
                  <w:pPr>
                    <w:jc w:val="center"/>
                    <w:rPr>
                      <w:rFonts w:ascii="Times New Roman" w:hAnsi="Times New Roman"/>
                      <w:color w:val="auto"/>
                      <w:szCs w:val="21"/>
                      <w:highlight w:val="none"/>
                      <w:u w:val="none" w:color="auto"/>
                    </w:rPr>
                  </w:pPr>
                  <w:r>
                    <w:rPr>
                      <w:rFonts w:ascii="Times New Roman" w:hAnsi="Times New Roman"/>
                      <w:color w:val="auto"/>
                      <w:szCs w:val="21"/>
                      <w:highlight w:val="none"/>
                      <w:u w:val="none" w:color="auto"/>
                    </w:rPr>
                    <w:t>浓度mg/m</w:t>
                  </w:r>
                  <w:r>
                    <w:rPr>
                      <w:rFonts w:ascii="Times New Roman" w:hAnsi="Times New Roman"/>
                      <w:color w:val="auto"/>
                      <w:szCs w:val="21"/>
                      <w:highlight w:val="none"/>
                      <w:u w:val="none" w:color="auto"/>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454" w:hRule="atLeast"/>
                <w:jc w:val="center"/>
              </w:trPr>
              <w:tc>
                <w:tcPr>
                  <w:tcW w:w="560" w:type="pct"/>
                  <w:tcBorders>
                    <w:tl2br w:val="nil"/>
                    <w:tr2bl w:val="nil"/>
                  </w:tcBorders>
                  <w:noWrap w:val="0"/>
                  <w:vAlign w:val="center"/>
                </w:tcPr>
                <w:p>
                  <w:pPr>
                    <w:jc w:val="center"/>
                    <w:rPr>
                      <w:rFonts w:ascii="Times New Roman" w:hAnsi="Times New Roman"/>
                      <w:color w:val="auto"/>
                      <w:szCs w:val="21"/>
                      <w:highlight w:val="none"/>
                      <w:u w:val="none" w:color="auto"/>
                    </w:rPr>
                  </w:pPr>
                  <w:r>
                    <w:rPr>
                      <w:rFonts w:ascii="Times New Roman" w:hAnsi="Times New Roman"/>
                      <w:color w:val="auto"/>
                      <w:szCs w:val="21"/>
                      <w:highlight w:val="none"/>
                      <w:u w:val="none" w:color="auto"/>
                    </w:rPr>
                    <w:t>1</w:t>
                  </w:r>
                </w:p>
              </w:tc>
              <w:tc>
                <w:tcPr>
                  <w:tcW w:w="897" w:type="pct"/>
                  <w:tcBorders>
                    <w:tl2br w:val="nil"/>
                    <w:tr2bl w:val="nil"/>
                  </w:tcBorders>
                  <w:noWrap w:val="0"/>
                  <w:vAlign w:val="center"/>
                </w:tcPr>
                <w:p>
                  <w:pPr>
                    <w:jc w:val="center"/>
                    <w:rPr>
                      <w:rFonts w:ascii="Times New Roman" w:hAnsi="Times New Roman"/>
                      <w:color w:val="auto"/>
                      <w:szCs w:val="21"/>
                      <w:highlight w:val="none"/>
                      <w:u w:val="none" w:color="auto"/>
                    </w:rPr>
                  </w:pPr>
                  <w:r>
                    <w:rPr>
                      <w:rFonts w:ascii="Times New Roman" w:hAnsi="Times New Roman"/>
                      <w:color w:val="auto"/>
                      <w:szCs w:val="21"/>
                      <w:highlight w:val="none"/>
                      <w:u w:val="none" w:color="auto"/>
                    </w:rPr>
                    <w:t>颗粒物</w:t>
                  </w:r>
                </w:p>
              </w:tc>
              <w:tc>
                <w:tcPr>
                  <w:tcW w:w="1140" w:type="pct"/>
                  <w:tcBorders>
                    <w:tl2br w:val="nil"/>
                    <w:tr2bl w:val="nil"/>
                  </w:tcBorders>
                  <w:noWrap w:val="0"/>
                  <w:vAlign w:val="center"/>
                </w:tcPr>
                <w:p>
                  <w:pPr>
                    <w:jc w:val="center"/>
                    <w:rPr>
                      <w:rFonts w:ascii="Times New Roman" w:hAnsi="Times New Roman"/>
                      <w:color w:val="auto"/>
                      <w:szCs w:val="21"/>
                      <w:highlight w:val="none"/>
                      <w:u w:val="none" w:color="auto"/>
                    </w:rPr>
                  </w:pPr>
                  <w:r>
                    <w:rPr>
                      <w:rFonts w:ascii="Times New Roman" w:hAnsi="Times New Roman"/>
                      <w:color w:val="auto"/>
                      <w:szCs w:val="21"/>
                      <w:highlight w:val="none"/>
                      <w:u w:val="none" w:color="auto"/>
                    </w:rPr>
                    <w:t>120</w:t>
                  </w:r>
                </w:p>
              </w:tc>
              <w:tc>
                <w:tcPr>
                  <w:tcW w:w="1214" w:type="pct"/>
                  <w:tcBorders>
                    <w:tl2br w:val="nil"/>
                    <w:tr2bl w:val="nil"/>
                  </w:tcBorders>
                  <w:noWrap w:val="0"/>
                  <w:vAlign w:val="center"/>
                </w:tcPr>
                <w:p>
                  <w:pPr>
                    <w:jc w:val="center"/>
                    <w:rPr>
                      <w:rFonts w:ascii="Times New Roman" w:hAnsi="Times New Roman"/>
                      <w:color w:val="auto"/>
                      <w:szCs w:val="21"/>
                      <w:highlight w:val="none"/>
                      <w:u w:val="none" w:color="auto"/>
                    </w:rPr>
                  </w:pPr>
                  <w:r>
                    <w:rPr>
                      <w:rFonts w:ascii="Times New Roman" w:hAnsi="Times New Roman"/>
                      <w:color w:val="auto"/>
                      <w:szCs w:val="21"/>
                      <w:highlight w:val="none"/>
                      <w:u w:val="none" w:color="auto"/>
                    </w:rPr>
                    <w:t>周界外浓度最高点</w:t>
                  </w:r>
                </w:p>
              </w:tc>
              <w:tc>
                <w:tcPr>
                  <w:tcW w:w="1187" w:type="pct"/>
                  <w:tcBorders>
                    <w:tl2br w:val="nil"/>
                    <w:tr2bl w:val="nil"/>
                  </w:tcBorders>
                  <w:noWrap w:val="0"/>
                  <w:vAlign w:val="center"/>
                </w:tcPr>
                <w:p>
                  <w:pPr>
                    <w:jc w:val="center"/>
                    <w:rPr>
                      <w:rFonts w:ascii="Times New Roman" w:hAnsi="Times New Roman"/>
                      <w:color w:val="auto"/>
                      <w:szCs w:val="21"/>
                      <w:highlight w:val="none"/>
                      <w:u w:val="none" w:color="auto"/>
                    </w:rPr>
                  </w:pPr>
                  <w:r>
                    <w:rPr>
                      <w:rFonts w:ascii="Times New Roman" w:hAnsi="Times New Roman"/>
                      <w:color w:val="auto"/>
                      <w:szCs w:val="21"/>
                      <w:highlight w:val="none"/>
                      <w:u w:val="none" w:color="auto"/>
                    </w:rPr>
                    <w:t>1.0</w:t>
                  </w:r>
                </w:p>
              </w:tc>
            </w:tr>
          </w:tbl>
          <w:p>
            <w:pPr>
              <w:numPr>
                <w:ilvl w:val="0"/>
                <w:numId w:val="0"/>
              </w:numPr>
              <w:tabs>
                <w:tab w:val="left" w:pos="400"/>
              </w:tabs>
              <w:spacing w:line="360" w:lineRule="auto"/>
              <w:ind w:firstLine="506" w:firstLineChars="200"/>
              <w:jc w:val="left"/>
              <w:rPr>
                <w:rFonts w:hint="eastAsia" w:ascii="Times New Roman" w:hAnsi="Times New Roman" w:eastAsia="宋体" w:cs="Times New Roman"/>
                <w:b/>
                <w:bCs/>
                <w:color w:val="auto"/>
                <w:spacing w:val="6"/>
                <w:kern w:val="0"/>
                <w:sz w:val="24"/>
                <w:highlight w:val="none"/>
                <w:u w:val="none" w:color="auto"/>
                <w:lang w:eastAsia="zh-CN"/>
              </w:rPr>
            </w:pPr>
            <w:r>
              <w:rPr>
                <w:rFonts w:hint="eastAsia" w:ascii="Times New Roman" w:hAnsi="Times New Roman" w:cs="Times New Roman"/>
                <w:b/>
                <w:bCs/>
                <w:color w:val="auto"/>
                <w:spacing w:val="6"/>
                <w:kern w:val="0"/>
                <w:sz w:val="24"/>
                <w:highlight w:val="none"/>
                <w:u w:val="none" w:color="auto"/>
                <w:lang w:val="en-US" w:eastAsia="zh-CN"/>
              </w:rPr>
              <w:t>2、</w:t>
            </w:r>
            <w:r>
              <w:rPr>
                <w:rFonts w:hint="default" w:ascii="Times New Roman" w:hAnsi="Times New Roman" w:eastAsia="宋体" w:cs="Times New Roman"/>
                <w:b/>
                <w:bCs/>
                <w:color w:val="auto"/>
                <w:spacing w:val="6"/>
                <w:kern w:val="0"/>
                <w:sz w:val="24"/>
                <w:highlight w:val="none"/>
                <w:u w:val="none" w:color="auto"/>
              </w:rPr>
              <w:t>废</w:t>
            </w:r>
            <w:r>
              <w:rPr>
                <w:rFonts w:hint="eastAsia" w:ascii="Times New Roman" w:hAnsi="Times New Roman" w:cs="Times New Roman"/>
                <w:b/>
                <w:bCs/>
                <w:color w:val="auto"/>
                <w:spacing w:val="6"/>
                <w:kern w:val="0"/>
                <w:sz w:val="24"/>
                <w:highlight w:val="none"/>
                <w:u w:val="none" w:color="auto"/>
                <w:lang w:val="en-US" w:eastAsia="zh-CN"/>
              </w:rPr>
              <w:t>水</w:t>
            </w:r>
          </w:p>
          <w:p>
            <w:pPr>
              <w:numPr>
                <w:ilvl w:val="0"/>
                <w:numId w:val="0"/>
              </w:numPr>
              <w:spacing w:line="360" w:lineRule="auto"/>
              <w:ind w:firstLine="480" w:firstLineChars="200"/>
              <w:jc w:val="left"/>
              <w:rPr>
                <w:rFonts w:hint="default" w:ascii="Times New Roman" w:hAnsi="Times New Roman" w:eastAsia="宋体" w:cs="Times New Roman"/>
                <w:color w:val="auto"/>
                <w:spacing w:val="6"/>
                <w:kern w:val="0"/>
                <w:sz w:val="24"/>
                <w:highlight w:val="none"/>
                <w:u w:val="none" w:color="auto"/>
              </w:rPr>
            </w:pPr>
            <w:r>
              <w:rPr>
                <w:rFonts w:hint="eastAsia" w:ascii="Times New Roman" w:hAnsi="Times New Roman" w:eastAsia="宋体" w:cs="Times New Roman"/>
                <w:color w:val="auto"/>
                <w:sz w:val="24"/>
                <w:highlight w:val="none"/>
                <w:u w:val="none" w:color="auto"/>
                <w:lang w:val="en-US" w:eastAsia="zh-CN"/>
              </w:rPr>
              <w:t>项目</w:t>
            </w:r>
            <w:r>
              <w:rPr>
                <w:rFonts w:hint="eastAsia" w:ascii="Times New Roman" w:hAnsi="Times New Roman" w:cs="Times New Roman"/>
                <w:color w:val="auto"/>
                <w:sz w:val="24"/>
                <w:highlight w:val="none"/>
                <w:u w:val="none" w:color="auto"/>
                <w:lang w:val="en-US" w:eastAsia="zh-CN"/>
              </w:rPr>
              <w:t>生活污水经化粪池处理后用作周边农田灌溉，不外排，生产废水经废水处理设施处理后循环使用，不外排</w:t>
            </w:r>
            <w:r>
              <w:rPr>
                <w:rFonts w:hint="eastAsia" w:ascii="Times New Roman" w:hAnsi="Times New Roman" w:eastAsia="宋体" w:cs="Times New Roman"/>
                <w:color w:val="auto"/>
                <w:sz w:val="24"/>
                <w:highlight w:val="none"/>
                <w:u w:val="none" w:color="auto"/>
                <w:lang w:val="en-US" w:eastAsia="zh-CN"/>
              </w:rPr>
              <w:t>。</w:t>
            </w:r>
          </w:p>
          <w:p>
            <w:pPr>
              <w:numPr>
                <w:ilvl w:val="0"/>
                <w:numId w:val="0"/>
              </w:numPr>
              <w:spacing w:line="360" w:lineRule="auto"/>
              <w:ind w:firstLine="506" w:firstLineChars="200"/>
              <w:jc w:val="left"/>
              <w:rPr>
                <w:rFonts w:hint="default" w:ascii="Times New Roman" w:hAnsi="Times New Roman" w:eastAsia="宋体" w:cs="Times New Roman"/>
                <w:b/>
                <w:bCs/>
                <w:color w:val="auto"/>
                <w:spacing w:val="6"/>
                <w:kern w:val="0"/>
                <w:sz w:val="24"/>
                <w:highlight w:val="none"/>
                <w:u w:val="none" w:color="auto"/>
              </w:rPr>
            </w:pPr>
            <w:r>
              <w:rPr>
                <w:rFonts w:hint="eastAsia" w:ascii="Times New Roman" w:hAnsi="Times New Roman" w:cs="Times New Roman"/>
                <w:b/>
                <w:bCs/>
                <w:color w:val="auto"/>
                <w:spacing w:val="6"/>
                <w:kern w:val="0"/>
                <w:sz w:val="24"/>
                <w:highlight w:val="none"/>
                <w:u w:val="none" w:color="auto"/>
                <w:lang w:val="en-US" w:eastAsia="zh-CN"/>
              </w:rPr>
              <w:t>3、</w:t>
            </w:r>
            <w:r>
              <w:rPr>
                <w:rFonts w:hint="default" w:ascii="Times New Roman" w:hAnsi="Times New Roman" w:eastAsia="宋体" w:cs="Times New Roman"/>
                <w:b/>
                <w:bCs/>
                <w:color w:val="auto"/>
                <w:spacing w:val="6"/>
                <w:kern w:val="0"/>
                <w:sz w:val="24"/>
                <w:highlight w:val="none"/>
                <w:u w:val="none" w:color="auto"/>
              </w:rPr>
              <w:t>噪声</w:t>
            </w:r>
          </w:p>
          <w:p>
            <w:pPr>
              <w:numPr>
                <w:ilvl w:val="0"/>
                <w:numId w:val="0"/>
              </w:numPr>
              <w:spacing w:line="360" w:lineRule="auto"/>
              <w:ind w:firstLine="480" w:firstLineChars="200"/>
              <w:jc w:val="left"/>
              <w:rPr>
                <w:rFonts w:ascii="Times New Roman" w:hAnsi="Times New Roman"/>
                <w:bCs/>
                <w:color w:val="auto"/>
                <w:sz w:val="24"/>
                <w:highlight w:val="none"/>
                <w:u w:val="none" w:color="auto"/>
              </w:rPr>
            </w:pPr>
            <w:r>
              <w:rPr>
                <w:rFonts w:ascii="Times New Roman" w:hAnsi="Times New Roman"/>
                <w:color w:val="auto"/>
                <w:sz w:val="24"/>
                <w:szCs w:val="24"/>
                <w:highlight w:val="none"/>
                <w:u w:val="none" w:color="auto"/>
              </w:rPr>
              <w:t>营运期</w:t>
            </w:r>
            <w:r>
              <w:rPr>
                <w:rFonts w:hint="eastAsia" w:ascii="Times New Roman" w:hAnsi="Times New Roman"/>
                <w:color w:val="auto"/>
                <w:sz w:val="24"/>
                <w:szCs w:val="24"/>
                <w:highlight w:val="none"/>
                <w:u w:val="none" w:color="auto"/>
                <w:lang w:val="en-US" w:eastAsia="zh-CN"/>
              </w:rPr>
              <w:t>执行</w:t>
            </w:r>
            <w:r>
              <w:rPr>
                <w:rFonts w:ascii="Times New Roman" w:hAnsi="Times New Roman"/>
                <w:color w:val="auto"/>
                <w:sz w:val="24"/>
                <w:szCs w:val="24"/>
                <w:highlight w:val="none"/>
                <w:u w:val="none" w:color="auto"/>
              </w:rPr>
              <w:t>《工业企业厂界环境噪声排放标准》（GB12348-2008）</w:t>
            </w:r>
            <w:r>
              <w:rPr>
                <w:rFonts w:hint="eastAsia" w:ascii="Times New Roman" w:hAnsi="Times New Roman"/>
                <w:color w:val="auto"/>
                <w:sz w:val="24"/>
                <w:szCs w:val="24"/>
                <w:highlight w:val="none"/>
                <w:u w:val="none" w:color="auto"/>
                <w:lang w:val="en-US" w:eastAsia="zh-CN"/>
              </w:rPr>
              <w:t>2</w:t>
            </w:r>
            <w:r>
              <w:rPr>
                <w:rFonts w:ascii="Times New Roman" w:hAnsi="Times New Roman"/>
                <w:color w:val="auto"/>
                <w:sz w:val="24"/>
                <w:szCs w:val="24"/>
                <w:highlight w:val="none"/>
                <w:u w:val="none" w:color="auto"/>
              </w:rPr>
              <w:t>类标准</w:t>
            </w:r>
            <w:r>
              <w:rPr>
                <w:rFonts w:hint="eastAsia" w:ascii="Times New Roman" w:hAnsi="Times New Roman"/>
                <w:color w:val="auto"/>
                <w:sz w:val="24"/>
                <w:szCs w:val="24"/>
                <w:highlight w:val="none"/>
                <w:u w:val="none" w:color="auto"/>
                <w:lang w:eastAsia="zh-CN"/>
              </w:rPr>
              <w:t>。</w:t>
            </w:r>
          </w:p>
          <w:p>
            <w:pPr>
              <w:spacing w:line="400" w:lineRule="exact"/>
              <w:jc w:val="center"/>
              <w:rPr>
                <w:rFonts w:hint="default" w:ascii="Times New Roman" w:hAnsi="Times New Roman" w:cs="Times New Roman"/>
                <w:b/>
                <w:bCs/>
                <w:color w:val="auto"/>
                <w:sz w:val="18"/>
                <w:szCs w:val="18"/>
                <w:highlight w:val="none"/>
                <w:u w:val="none" w:color="auto"/>
                <w:vertAlign w:val="superscript"/>
                <w:lang w:val="en-US" w:eastAsia="zh-CN"/>
              </w:rPr>
            </w:pPr>
            <w:r>
              <w:rPr>
                <w:rFonts w:hint="default" w:ascii="Times New Roman" w:hAnsi="Times New Roman" w:cs="Times New Roman"/>
                <w:b/>
                <w:color w:val="auto"/>
                <w:szCs w:val="21"/>
                <w:highlight w:val="none"/>
                <w:u w:val="none" w:color="auto"/>
              </w:rPr>
              <w:t>表3-</w:t>
            </w:r>
            <w:r>
              <w:rPr>
                <w:rFonts w:hint="eastAsia" w:ascii="Times New Roman" w:hAnsi="Times New Roman" w:cs="Times New Roman"/>
                <w:b/>
                <w:color w:val="auto"/>
                <w:szCs w:val="21"/>
                <w:highlight w:val="none"/>
                <w:u w:val="none" w:color="auto"/>
                <w:lang w:val="en-US" w:eastAsia="zh-CN"/>
              </w:rPr>
              <w:t xml:space="preserve">7 </w:t>
            </w:r>
            <w:r>
              <w:rPr>
                <w:rFonts w:ascii="Times New Roman" w:hAnsi="Times New Roman"/>
                <w:b/>
                <w:color w:val="auto"/>
                <w:szCs w:val="21"/>
                <w:highlight w:val="none"/>
                <w:u w:val="none" w:color="auto"/>
              </w:rPr>
              <w:t xml:space="preserve">厂界环境噪声排放标准限值  </w:t>
            </w:r>
            <w:r>
              <w:rPr>
                <w:rFonts w:hint="default" w:ascii="Times New Roman" w:hAnsi="Times New Roman" w:cs="Times New Roman"/>
                <w:b/>
                <w:color w:val="auto"/>
                <w:szCs w:val="21"/>
                <w:highlight w:val="none"/>
                <w:u w:val="none" w:color="auto"/>
              </w:rPr>
              <w:t xml:space="preserve"> </w:t>
            </w:r>
            <w:r>
              <w:rPr>
                <w:rFonts w:hint="default" w:ascii="Times New Roman" w:hAnsi="Times New Roman" w:eastAsia="宋体" w:cs="Times New Roman"/>
                <w:b/>
                <w:bCs/>
                <w:color w:val="auto"/>
                <w:sz w:val="18"/>
                <w:szCs w:val="18"/>
                <w:highlight w:val="none"/>
                <w:u w:val="none" w:color="auto"/>
              </w:rPr>
              <w:t>单位：dB（A）</w:t>
            </w:r>
          </w:p>
          <w:tbl>
            <w:tblPr>
              <w:tblStyle w:val="36"/>
              <w:tblW w:w="4998"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2970"/>
              <w:gridCol w:w="2797"/>
              <w:gridCol w:w="262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1770" w:type="pct"/>
                  <w:tcBorders>
                    <w:tl2br w:val="nil"/>
                    <w:tr2bl w:val="nil"/>
                  </w:tcBorders>
                  <w:noWrap w:val="0"/>
                  <w:vAlign w:val="center"/>
                </w:tcPr>
                <w:p>
                  <w:pPr>
                    <w:tabs>
                      <w:tab w:val="left" w:pos="360"/>
                    </w:tabs>
                    <w:adjustRightInd w:val="0"/>
                    <w:snapToGrid w:val="0"/>
                    <w:jc w:val="center"/>
                    <w:rPr>
                      <w:rFonts w:ascii="Times New Roman" w:hAnsi="Times New Roman"/>
                      <w:color w:val="auto"/>
                      <w:szCs w:val="21"/>
                      <w:highlight w:val="none"/>
                      <w:u w:val="none" w:color="auto"/>
                    </w:rPr>
                  </w:pPr>
                  <w:r>
                    <w:rPr>
                      <w:rFonts w:ascii="Times New Roman" w:hAnsi="Times New Roman"/>
                      <w:color w:val="auto"/>
                      <w:szCs w:val="21"/>
                      <w:highlight w:val="none"/>
                      <w:u w:val="none" w:color="auto"/>
                    </w:rPr>
                    <w:t>厂界外声功能区类别</w:t>
                  </w:r>
                </w:p>
              </w:tc>
              <w:tc>
                <w:tcPr>
                  <w:tcW w:w="1667" w:type="pct"/>
                  <w:tcBorders>
                    <w:tl2br w:val="nil"/>
                    <w:tr2bl w:val="nil"/>
                  </w:tcBorders>
                  <w:noWrap w:val="0"/>
                  <w:vAlign w:val="center"/>
                </w:tcPr>
                <w:p>
                  <w:pPr>
                    <w:tabs>
                      <w:tab w:val="left" w:pos="360"/>
                    </w:tabs>
                    <w:adjustRightInd w:val="0"/>
                    <w:snapToGrid w:val="0"/>
                    <w:jc w:val="center"/>
                    <w:rPr>
                      <w:rFonts w:ascii="Times New Roman" w:hAnsi="Times New Roman"/>
                      <w:color w:val="auto"/>
                      <w:szCs w:val="21"/>
                      <w:highlight w:val="none"/>
                      <w:u w:val="none" w:color="auto"/>
                    </w:rPr>
                  </w:pPr>
                  <w:r>
                    <w:rPr>
                      <w:rFonts w:ascii="Times New Roman" w:hAnsi="Times New Roman"/>
                      <w:color w:val="auto"/>
                      <w:szCs w:val="21"/>
                      <w:highlight w:val="none"/>
                      <w:u w:val="none" w:color="auto"/>
                    </w:rPr>
                    <w:t>昼间</w:t>
                  </w:r>
                </w:p>
              </w:tc>
              <w:tc>
                <w:tcPr>
                  <w:tcW w:w="1561" w:type="pct"/>
                  <w:tcBorders>
                    <w:tl2br w:val="nil"/>
                    <w:tr2bl w:val="nil"/>
                  </w:tcBorders>
                  <w:noWrap w:val="0"/>
                  <w:vAlign w:val="center"/>
                </w:tcPr>
                <w:p>
                  <w:pPr>
                    <w:tabs>
                      <w:tab w:val="left" w:pos="360"/>
                    </w:tabs>
                    <w:adjustRightInd w:val="0"/>
                    <w:snapToGrid w:val="0"/>
                    <w:jc w:val="center"/>
                    <w:rPr>
                      <w:rFonts w:ascii="Times New Roman" w:hAnsi="Times New Roman"/>
                      <w:color w:val="auto"/>
                      <w:szCs w:val="21"/>
                      <w:highlight w:val="none"/>
                      <w:u w:val="none" w:color="auto"/>
                    </w:rPr>
                  </w:pPr>
                  <w:r>
                    <w:rPr>
                      <w:rFonts w:ascii="Times New Roman" w:hAnsi="Times New Roman"/>
                      <w:color w:val="auto"/>
                      <w:szCs w:val="21"/>
                      <w:highlight w:val="none"/>
                      <w:u w:val="none" w:color="auto"/>
                    </w:rPr>
                    <w:t>夜间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1770" w:type="pct"/>
                  <w:tcBorders>
                    <w:tl2br w:val="nil"/>
                    <w:tr2bl w:val="nil"/>
                  </w:tcBorders>
                  <w:noWrap w:val="0"/>
                  <w:vAlign w:val="center"/>
                </w:tcPr>
                <w:p>
                  <w:pPr>
                    <w:tabs>
                      <w:tab w:val="left" w:pos="360"/>
                    </w:tabs>
                    <w:adjustRightInd w:val="0"/>
                    <w:snapToGrid w:val="0"/>
                    <w:jc w:val="center"/>
                    <w:rPr>
                      <w:rFonts w:ascii="Times New Roman" w:hAnsi="Times New Roman"/>
                      <w:color w:val="auto"/>
                      <w:szCs w:val="21"/>
                      <w:highlight w:val="none"/>
                      <w:u w:val="none" w:color="auto"/>
                    </w:rPr>
                  </w:pPr>
                  <w:r>
                    <w:rPr>
                      <w:rFonts w:ascii="Times New Roman" w:hAnsi="Times New Roman"/>
                      <w:color w:val="auto"/>
                      <w:szCs w:val="21"/>
                      <w:highlight w:val="none"/>
                      <w:u w:val="none" w:color="auto"/>
                    </w:rPr>
                    <w:t>2类</w:t>
                  </w:r>
                </w:p>
              </w:tc>
              <w:tc>
                <w:tcPr>
                  <w:tcW w:w="1667" w:type="pct"/>
                  <w:tcBorders>
                    <w:tl2br w:val="nil"/>
                    <w:tr2bl w:val="nil"/>
                  </w:tcBorders>
                  <w:noWrap w:val="0"/>
                  <w:vAlign w:val="center"/>
                </w:tcPr>
                <w:p>
                  <w:pPr>
                    <w:ind w:firstLine="73" w:firstLineChars="35"/>
                    <w:jc w:val="center"/>
                    <w:rPr>
                      <w:rFonts w:ascii="Times New Roman" w:hAnsi="Times New Roman"/>
                      <w:color w:val="auto"/>
                      <w:szCs w:val="21"/>
                      <w:highlight w:val="none"/>
                      <w:u w:val="none" w:color="auto"/>
                    </w:rPr>
                  </w:pPr>
                  <w:r>
                    <w:rPr>
                      <w:rFonts w:ascii="Times New Roman" w:hAnsi="Times New Roman"/>
                      <w:color w:val="auto"/>
                      <w:szCs w:val="21"/>
                      <w:highlight w:val="none"/>
                      <w:u w:val="none" w:color="auto"/>
                    </w:rPr>
                    <w:t>60</w:t>
                  </w:r>
                </w:p>
              </w:tc>
              <w:tc>
                <w:tcPr>
                  <w:tcW w:w="1561" w:type="pct"/>
                  <w:tcBorders>
                    <w:tl2br w:val="nil"/>
                    <w:tr2bl w:val="nil"/>
                  </w:tcBorders>
                  <w:noWrap w:val="0"/>
                  <w:vAlign w:val="center"/>
                </w:tcPr>
                <w:p>
                  <w:pPr>
                    <w:ind w:firstLine="73" w:firstLineChars="35"/>
                    <w:jc w:val="center"/>
                    <w:rPr>
                      <w:rFonts w:ascii="Times New Roman" w:hAnsi="Times New Roman"/>
                      <w:color w:val="auto"/>
                      <w:szCs w:val="21"/>
                      <w:highlight w:val="none"/>
                      <w:u w:val="none" w:color="auto"/>
                    </w:rPr>
                  </w:pPr>
                  <w:r>
                    <w:rPr>
                      <w:rFonts w:ascii="Times New Roman" w:hAnsi="Times New Roman"/>
                      <w:color w:val="auto"/>
                      <w:szCs w:val="21"/>
                      <w:highlight w:val="none"/>
                      <w:u w:val="none" w:color="auto"/>
                    </w:rPr>
                    <w:t>50</w:t>
                  </w:r>
                </w:p>
              </w:tc>
            </w:tr>
          </w:tbl>
          <w:p>
            <w:pPr>
              <w:numPr>
                <w:ilvl w:val="0"/>
                <w:numId w:val="0"/>
              </w:numPr>
              <w:adjustRightInd w:val="0"/>
              <w:snapToGrid w:val="0"/>
              <w:spacing w:line="360" w:lineRule="auto"/>
              <w:ind w:firstLine="482" w:firstLineChars="200"/>
              <w:jc w:val="left"/>
              <w:rPr>
                <w:rFonts w:hint="default" w:ascii="Times New Roman" w:hAnsi="Times New Roman" w:eastAsia="宋体" w:cs="Times New Roman"/>
                <w:b/>
                <w:bCs/>
                <w:color w:val="auto"/>
                <w:sz w:val="24"/>
                <w:highlight w:val="none"/>
                <w:u w:val="none" w:color="auto"/>
              </w:rPr>
            </w:pPr>
            <w:r>
              <w:rPr>
                <w:rFonts w:hint="eastAsia" w:ascii="Times New Roman" w:hAnsi="Times New Roman" w:cs="Times New Roman"/>
                <w:b/>
                <w:bCs/>
                <w:color w:val="auto"/>
                <w:sz w:val="24"/>
                <w:highlight w:val="none"/>
                <w:u w:val="none" w:color="auto"/>
                <w:lang w:val="en-US" w:eastAsia="zh-CN"/>
              </w:rPr>
              <w:t>4、</w:t>
            </w:r>
            <w:r>
              <w:rPr>
                <w:rFonts w:hint="default" w:ascii="Times New Roman" w:hAnsi="Times New Roman" w:eastAsia="宋体" w:cs="Times New Roman"/>
                <w:b/>
                <w:bCs/>
                <w:color w:val="auto"/>
                <w:sz w:val="24"/>
                <w:highlight w:val="none"/>
                <w:u w:val="none" w:color="auto"/>
              </w:rPr>
              <w:t>固体废物</w:t>
            </w:r>
          </w:p>
          <w:p>
            <w:pPr>
              <w:spacing w:line="360" w:lineRule="auto"/>
              <w:ind w:firstLine="480" w:firstLineChars="200"/>
              <w:rPr>
                <w:rFonts w:hint="default" w:ascii="Times New Roman" w:hAnsi="Times New Roman" w:eastAsia="宋体" w:cs="Times New Roman"/>
                <w:color w:val="auto"/>
                <w:kern w:val="0"/>
                <w:szCs w:val="21"/>
                <w:highlight w:val="none"/>
                <w:u w:val="none" w:color="auto"/>
                <w:lang w:val="en-US" w:eastAsia="zh-CN"/>
              </w:rPr>
            </w:pPr>
            <w:r>
              <w:rPr>
                <w:rFonts w:ascii="Times New Roman" w:hAnsi="Times New Roman" w:eastAsia="宋体" w:cs="Times New Roman"/>
                <w:color w:val="auto"/>
                <w:sz w:val="24"/>
                <w:highlight w:val="none"/>
                <w:u w:val="none" w:color="auto"/>
              </w:rPr>
              <w:t>生活垃圾执行《生活垃圾处理场污染物控制标准》（GB16889-2008）；</w:t>
            </w:r>
            <w:r>
              <w:rPr>
                <w:rFonts w:hint="eastAsia" w:ascii="Times New Roman" w:hAnsi="Times New Roman" w:cs="Times New Roman"/>
                <w:color w:val="auto"/>
                <w:sz w:val="24"/>
                <w:highlight w:val="none"/>
                <w:u w:val="none" w:color="auto"/>
                <w:lang w:val="en-US" w:eastAsia="zh-CN"/>
              </w:rPr>
              <w:t>一般</w:t>
            </w:r>
            <w:r>
              <w:rPr>
                <w:rFonts w:ascii="Times New Roman" w:hAnsi="Times New Roman" w:eastAsia="宋体" w:cs="Times New Roman"/>
                <w:color w:val="auto"/>
                <w:sz w:val="24"/>
                <w:highlight w:val="none"/>
                <w:u w:val="none" w:color="auto"/>
              </w:rPr>
              <w:t>固体废物执行</w:t>
            </w:r>
            <w:r>
              <w:rPr>
                <w:rFonts w:hint="default" w:ascii="Times New Roman" w:hAnsi="Times New Roman" w:cs="Times New Roman"/>
                <w:color w:val="auto"/>
                <w:sz w:val="24"/>
                <w:highlight w:val="none"/>
                <w:u w:val="none" w:color="auto"/>
              </w:rPr>
              <w:t>《一般工业固体废物贮存和填埋污染控制标准》（GB18599-2020）</w:t>
            </w:r>
            <w:r>
              <w:rPr>
                <w:rFonts w:hint="eastAsia" w:ascii="Times New Roman" w:hAnsi="Times New Roman" w:cs="Times New Roman"/>
                <w:color w:val="auto"/>
                <w:sz w:val="24"/>
                <w:highlight w:val="none"/>
                <w:u w:val="none" w:color="auto"/>
                <w:lang w:eastAsia="zh-CN"/>
              </w:rPr>
              <w:t>；</w:t>
            </w:r>
            <w:r>
              <w:rPr>
                <w:rFonts w:hint="eastAsia" w:ascii="Times New Roman" w:hAnsi="Times New Roman" w:cs="Times New Roman"/>
                <w:color w:val="auto"/>
                <w:sz w:val="24"/>
                <w:highlight w:val="none"/>
                <w:u w:val="none" w:color="auto"/>
                <w:lang w:val="en-US" w:eastAsia="zh-CN"/>
              </w:rPr>
              <w:t>危险固体废物执行</w:t>
            </w:r>
            <w:r>
              <w:rPr>
                <w:rFonts w:ascii="Times New Roman" w:hAnsi="Times New Roman" w:eastAsiaTheme="minorEastAsia"/>
                <w:color w:val="auto"/>
                <w:kern w:val="0"/>
                <w:sz w:val="24"/>
                <w:highlight w:val="none"/>
                <w:u w:val="none" w:color="auto"/>
              </w:rPr>
              <w:t>《危险废物贮存污染控制标准》（GB 18597-20</w:t>
            </w:r>
            <w:r>
              <w:rPr>
                <w:rFonts w:hint="eastAsia" w:ascii="Times New Roman" w:hAnsi="Times New Roman" w:eastAsiaTheme="minorEastAsia"/>
                <w:color w:val="auto"/>
                <w:kern w:val="0"/>
                <w:sz w:val="24"/>
                <w:highlight w:val="none"/>
                <w:u w:val="none" w:color="auto"/>
                <w:lang w:val="en-US" w:eastAsia="zh-CN"/>
              </w:rPr>
              <w:t>23</w:t>
            </w:r>
            <w:r>
              <w:rPr>
                <w:rFonts w:ascii="Times New Roman" w:hAnsi="Times New Roman" w:eastAsiaTheme="minorEastAsia"/>
                <w:color w:val="auto"/>
                <w:kern w:val="0"/>
                <w:sz w:val="24"/>
                <w:highlight w:val="none"/>
                <w:u w:val="none" w:color="auto"/>
              </w:rPr>
              <w:t>）中相关规定。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07" w:hRule="atLeast"/>
          <w:jc w:val="center"/>
        </w:trPr>
        <w:tc>
          <w:tcPr>
            <w:tcW w:w="446" w:type="dxa"/>
            <w:vAlign w:val="center"/>
          </w:tcPr>
          <w:p>
            <w:pPr>
              <w:adjustRightInd w:val="0"/>
              <w:snapToGrid w:val="0"/>
              <w:jc w:val="center"/>
              <w:rPr>
                <w:rFonts w:hint="default" w:ascii="Times New Roman" w:hAnsi="Times New Roman" w:eastAsia="宋体" w:cs="Times New Roman"/>
                <w:color w:val="auto"/>
                <w:kern w:val="0"/>
                <w:szCs w:val="21"/>
                <w:highlight w:val="none"/>
                <w:u w:val="none" w:color="auto"/>
              </w:rPr>
            </w:pPr>
            <w:r>
              <w:rPr>
                <w:rFonts w:hint="default" w:ascii="Times New Roman" w:hAnsi="Times New Roman" w:eastAsia="宋体" w:cs="Times New Roman"/>
                <w:color w:val="auto"/>
                <w:kern w:val="0"/>
                <w:szCs w:val="21"/>
                <w:highlight w:val="none"/>
                <w:u w:val="none" w:color="auto"/>
              </w:rPr>
              <w:t>总量</w:t>
            </w:r>
          </w:p>
          <w:p>
            <w:pPr>
              <w:adjustRightInd w:val="0"/>
              <w:snapToGrid w:val="0"/>
              <w:jc w:val="center"/>
              <w:rPr>
                <w:rFonts w:hint="default" w:ascii="Times New Roman" w:hAnsi="Times New Roman" w:eastAsia="宋体" w:cs="Times New Roman"/>
                <w:color w:val="auto"/>
                <w:kern w:val="0"/>
                <w:szCs w:val="21"/>
                <w:highlight w:val="none"/>
                <w:u w:val="none" w:color="auto"/>
              </w:rPr>
            </w:pPr>
            <w:r>
              <w:rPr>
                <w:rFonts w:hint="default" w:ascii="Times New Roman" w:hAnsi="Times New Roman" w:eastAsia="宋体" w:cs="Times New Roman"/>
                <w:color w:val="auto"/>
                <w:kern w:val="0"/>
                <w:szCs w:val="21"/>
                <w:highlight w:val="none"/>
                <w:u w:val="none" w:color="auto"/>
              </w:rPr>
              <w:t>控制</w:t>
            </w:r>
          </w:p>
          <w:p>
            <w:pPr>
              <w:adjustRightInd w:val="0"/>
              <w:snapToGrid w:val="0"/>
              <w:jc w:val="center"/>
              <w:rPr>
                <w:rFonts w:hint="default" w:ascii="Times New Roman" w:hAnsi="Times New Roman" w:eastAsia="宋体" w:cs="Times New Roman"/>
                <w:color w:val="auto"/>
                <w:kern w:val="0"/>
                <w:szCs w:val="21"/>
                <w:highlight w:val="none"/>
                <w:u w:val="none" w:color="auto"/>
              </w:rPr>
            </w:pPr>
            <w:r>
              <w:rPr>
                <w:rFonts w:hint="default" w:ascii="Times New Roman" w:hAnsi="Times New Roman" w:eastAsia="宋体" w:cs="Times New Roman"/>
                <w:color w:val="auto"/>
                <w:kern w:val="0"/>
                <w:szCs w:val="21"/>
                <w:highlight w:val="none"/>
                <w:u w:val="none" w:color="auto"/>
              </w:rPr>
              <w:t>指标</w:t>
            </w:r>
          </w:p>
        </w:tc>
        <w:tc>
          <w:tcPr>
            <w:tcW w:w="8544" w:type="dxa"/>
            <w:vAlign w:val="center"/>
          </w:tcPr>
          <w:p>
            <w:pPr>
              <w:spacing w:line="360" w:lineRule="auto"/>
              <w:ind w:firstLine="480" w:firstLineChars="200"/>
              <w:jc w:val="left"/>
              <w:rPr>
                <w:rFonts w:ascii="Times New Roman" w:hAnsi="Times New Roman" w:eastAsiaTheme="minorEastAsia"/>
                <w:color w:val="auto"/>
                <w:kern w:val="0"/>
                <w:sz w:val="24"/>
                <w:highlight w:val="none"/>
                <w:u w:val="none" w:color="auto"/>
              </w:rPr>
            </w:pPr>
            <w:r>
              <w:rPr>
                <w:rFonts w:ascii="Times New Roman" w:hAnsi="Times New Roman" w:eastAsiaTheme="minorEastAsia"/>
                <w:color w:val="auto"/>
                <w:kern w:val="0"/>
                <w:sz w:val="24"/>
                <w:highlight w:val="none"/>
                <w:u w:val="none" w:color="auto"/>
              </w:rPr>
              <w:t>根据国家主要污染物排放总量控制技术规范要求，确定总量控制指标为SO</w:t>
            </w:r>
            <w:r>
              <w:rPr>
                <w:rFonts w:ascii="Times New Roman" w:hAnsi="Times New Roman" w:eastAsiaTheme="minorEastAsia"/>
                <w:color w:val="auto"/>
                <w:kern w:val="0"/>
                <w:sz w:val="24"/>
                <w:highlight w:val="none"/>
                <w:u w:val="none" w:color="auto"/>
                <w:vertAlign w:val="subscript"/>
              </w:rPr>
              <w:t>2</w:t>
            </w:r>
            <w:r>
              <w:rPr>
                <w:rFonts w:ascii="Times New Roman" w:hAnsi="Times New Roman" w:eastAsiaTheme="minorEastAsia"/>
                <w:color w:val="auto"/>
                <w:kern w:val="0"/>
                <w:sz w:val="24"/>
                <w:highlight w:val="none"/>
                <w:u w:val="none" w:color="auto"/>
              </w:rPr>
              <w:t>、NO</w:t>
            </w:r>
            <w:r>
              <w:rPr>
                <w:rFonts w:ascii="Times New Roman" w:hAnsi="Times New Roman" w:eastAsiaTheme="minorEastAsia"/>
                <w:color w:val="auto"/>
                <w:kern w:val="0"/>
                <w:sz w:val="24"/>
                <w:highlight w:val="none"/>
                <w:u w:val="none" w:color="auto"/>
                <w:vertAlign w:val="subscript"/>
              </w:rPr>
              <w:t>x</w:t>
            </w:r>
            <w:r>
              <w:rPr>
                <w:rFonts w:ascii="Times New Roman" w:hAnsi="Times New Roman" w:eastAsiaTheme="minorEastAsia"/>
                <w:color w:val="auto"/>
                <w:kern w:val="0"/>
                <w:sz w:val="24"/>
                <w:highlight w:val="none"/>
                <w:u w:val="none" w:color="auto"/>
              </w:rPr>
              <w:t>、COD、NH</w:t>
            </w:r>
            <w:r>
              <w:rPr>
                <w:rFonts w:ascii="Times New Roman" w:hAnsi="Times New Roman" w:eastAsiaTheme="minorEastAsia"/>
                <w:color w:val="auto"/>
                <w:kern w:val="0"/>
                <w:sz w:val="24"/>
                <w:highlight w:val="none"/>
                <w:u w:val="none" w:color="auto"/>
                <w:vertAlign w:val="subscript"/>
              </w:rPr>
              <w:t>3</w:t>
            </w:r>
            <w:r>
              <w:rPr>
                <w:rFonts w:ascii="Times New Roman" w:hAnsi="Times New Roman" w:eastAsiaTheme="minorEastAsia"/>
                <w:color w:val="auto"/>
                <w:kern w:val="0"/>
                <w:sz w:val="24"/>
                <w:highlight w:val="none"/>
                <w:u w:val="none" w:color="auto"/>
              </w:rPr>
              <w:t>-N。</w:t>
            </w:r>
          </w:p>
          <w:p>
            <w:pPr>
              <w:spacing w:line="360" w:lineRule="auto"/>
              <w:ind w:firstLine="480" w:firstLineChars="200"/>
              <w:rPr>
                <w:rFonts w:ascii="Times New Roman" w:hAnsi="Times New Roman" w:cs="Times New Roman"/>
                <w:color w:val="auto"/>
                <w:highlight w:val="none"/>
                <w:u w:val="none" w:color="auto"/>
              </w:rPr>
            </w:pPr>
            <w:r>
              <w:rPr>
                <w:rFonts w:ascii="Times New Roman" w:hAnsi="Times New Roman"/>
                <w:color w:val="auto"/>
                <w:sz w:val="24"/>
                <w:szCs w:val="24"/>
                <w:highlight w:val="none"/>
                <w:u w:val="none" w:color="auto"/>
              </w:rPr>
              <w:t>本项目</w:t>
            </w:r>
            <w:r>
              <w:rPr>
                <w:rFonts w:hint="eastAsia" w:ascii="Times New Roman" w:hAnsi="Times New Roman"/>
                <w:color w:val="auto"/>
                <w:sz w:val="24"/>
                <w:szCs w:val="24"/>
                <w:highlight w:val="none"/>
                <w:u w:val="none" w:color="auto"/>
              </w:rPr>
              <w:t>无生产</w:t>
            </w:r>
            <w:r>
              <w:rPr>
                <w:rFonts w:ascii="Times New Roman" w:hAnsi="Times New Roman"/>
                <w:color w:val="auto"/>
                <w:sz w:val="24"/>
                <w:szCs w:val="24"/>
                <w:highlight w:val="none"/>
                <w:u w:val="none" w:color="auto"/>
              </w:rPr>
              <w:t>废水外排，</w:t>
            </w:r>
            <w:r>
              <w:rPr>
                <w:rFonts w:hint="eastAsia" w:ascii="Times New Roman" w:hAnsi="Times New Roman"/>
                <w:color w:val="auto"/>
                <w:sz w:val="24"/>
                <w:szCs w:val="24"/>
                <w:highlight w:val="none"/>
                <w:u w:val="none" w:color="auto"/>
              </w:rPr>
              <w:t>生活污水用作</w:t>
            </w:r>
            <w:r>
              <w:rPr>
                <w:rFonts w:hint="eastAsia" w:ascii="Times New Roman" w:hAnsi="Times New Roman"/>
                <w:color w:val="auto"/>
                <w:sz w:val="24"/>
                <w:szCs w:val="24"/>
                <w:highlight w:val="none"/>
                <w:u w:val="none" w:color="auto"/>
                <w:lang w:val="en-US" w:eastAsia="zh-CN"/>
              </w:rPr>
              <w:t>周边农林灌溉</w:t>
            </w:r>
            <w:r>
              <w:rPr>
                <w:rFonts w:hint="eastAsia" w:ascii="Times New Roman" w:hAnsi="Times New Roman"/>
                <w:color w:val="auto"/>
                <w:sz w:val="24"/>
                <w:szCs w:val="24"/>
                <w:highlight w:val="none"/>
                <w:u w:val="none" w:color="auto"/>
              </w:rPr>
              <w:t>，故本项目</w:t>
            </w:r>
            <w:r>
              <w:rPr>
                <w:rFonts w:ascii="Times New Roman" w:hAnsi="Times New Roman"/>
                <w:color w:val="auto"/>
                <w:sz w:val="24"/>
                <w:szCs w:val="24"/>
                <w:highlight w:val="none"/>
                <w:u w:val="none" w:color="auto"/>
              </w:rPr>
              <w:t>不</w:t>
            </w:r>
            <w:r>
              <w:rPr>
                <w:rFonts w:hint="eastAsia" w:ascii="Times New Roman" w:hAnsi="Times New Roman"/>
                <w:color w:val="auto"/>
                <w:sz w:val="24"/>
                <w:szCs w:val="24"/>
                <w:highlight w:val="none"/>
                <w:u w:val="none" w:color="auto"/>
              </w:rPr>
              <w:t>设置</w:t>
            </w:r>
            <w:r>
              <w:rPr>
                <w:rFonts w:ascii="Times New Roman" w:hAnsi="Times New Roman"/>
                <w:color w:val="auto"/>
                <w:sz w:val="24"/>
                <w:szCs w:val="24"/>
                <w:highlight w:val="none"/>
                <w:u w:val="none" w:color="auto"/>
              </w:rPr>
              <w:t>总量控制</w:t>
            </w:r>
            <w:r>
              <w:rPr>
                <w:rFonts w:hint="eastAsia" w:ascii="Times New Roman" w:hAnsi="Times New Roman"/>
                <w:color w:val="auto"/>
                <w:sz w:val="24"/>
                <w:szCs w:val="24"/>
                <w:highlight w:val="none"/>
                <w:u w:val="none" w:color="auto"/>
              </w:rPr>
              <w:t>指标</w:t>
            </w:r>
            <w:r>
              <w:rPr>
                <w:rFonts w:ascii="Times New Roman" w:hAnsi="Times New Roman"/>
                <w:color w:val="auto"/>
                <w:sz w:val="24"/>
                <w:szCs w:val="24"/>
                <w:highlight w:val="none"/>
                <w:u w:val="none" w:color="auto"/>
              </w:rPr>
              <w:t>。</w:t>
            </w:r>
          </w:p>
          <w:p>
            <w:pPr>
              <w:adjustRightInd w:val="0"/>
              <w:snapToGrid w:val="0"/>
              <w:spacing w:line="360" w:lineRule="auto"/>
              <w:jc w:val="left"/>
              <w:rPr>
                <w:rFonts w:hint="default" w:ascii="Times New Roman" w:hAnsi="Times New Roman" w:eastAsia="宋体" w:cs="Times New Roman"/>
                <w:color w:val="auto"/>
                <w:highlight w:val="none"/>
                <w:u w:val="none" w:color="auto"/>
              </w:rPr>
            </w:pPr>
          </w:p>
        </w:tc>
      </w:tr>
    </w:tbl>
    <w:p>
      <w:pPr>
        <w:pStyle w:val="33"/>
        <w:jc w:val="center"/>
        <w:rPr>
          <w:rFonts w:hint="default" w:ascii="Times New Roman" w:hAnsi="Times New Roman" w:eastAsia="宋体" w:cs="Times New Roman"/>
          <w:snapToGrid w:val="0"/>
          <w:color w:val="auto"/>
          <w:sz w:val="30"/>
          <w:szCs w:val="30"/>
          <w:highlight w:val="none"/>
          <w:u w:val="none" w:color="auto"/>
        </w:rPr>
        <w:sectPr>
          <w:pgSz w:w="11907" w:h="16840"/>
          <w:pgMar w:top="1701" w:right="1531" w:bottom="2127"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tabs>
          <w:tab w:val="left" w:pos="4512"/>
        </w:tabs>
        <w:jc w:val="center"/>
        <w:outlineLvl w:val="0"/>
        <w:rPr>
          <w:rFonts w:hint="default" w:ascii="Times New Roman" w:hAnsi="Times New Roman" w:eastAsia="宋体" w:cs="Times New Roman"/>
          <w:b/>
          <w:bCs/>
          <w:snapToGrid w:val="0"/>
          <w:color w:val="auto"/>
          <w:sz w:val="30"/>
          <w:szCs w:val="30"/>
          <w:highlight w:val="none"/>
          <w:u w:val="none" w:color="auto"/>
        </w:rPr>
      </w:pPr>
      <w:bookmarkStart w:id="11" w:name="_Toc68207080"/>
      <w:bookmarkStart w:id="12" w:name="_Toc31054"/>
      <w:r>
        <w:rPr>
          <w:rFonts w:hint="default" w:ascii="Times New Roman" w:hAnsi="Times New Roman" w:eastAsia="宋体" w:cs="Times New Roman"/>
          <w:b/>
          <w:bCs/>
          <w:snapToGrid w:val="0"/>
          <w:color w:val="auto"/>
          <w:sz w:val="30"/>
          <w:szCs w:val="30"/>
          <w:highlight w:val="none"/>
          <w:u w:val="none" w:color="auto"/>
        </w:rPr>
        <w:t>四、主要环境影响和保护措施</w:t>
      </w:r>
      <w:bookmarkEnd w:id="11"/>
      <w:bookmarkEnd w:id="12"/>
    </w:p>
    <w:tbl>
      <w:tblPr>
        <w:tblStyle w:val="36"/>
        <w:tblW w:w="5044"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96"/>
        <w:gridCol w:w="98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11" w:hRule="atLeast"/>
          <w:jc w:val="center"/>
        </w:trPr>
        <w:tc>
          <w:tcPr>
            <w:tcW w:w="175" w:type="pct"/>
            <w:tcMar>
              <w:left w:w="28" w:type="dxa"/>
              <w:right w:w="28" w:type="dxa"/>
            </w:tcMar>
            <w:vAlign w:val="center"/>
          </w:tcPr>
          <w:p>
            <w:pPr>
              <w:pStyle w:val="33"/>
              <w:adjustRightInd w:val="0"/>
              <w:snapToGrid w:val="0"/>
              <w:spacing w:before="0" w:beforeAutospacing="0" w:after="0" w:afterAutospacing="0"/>
              <w:jc w:val="center"/>
              <w:rPr>
                <w:rFonts w:hint="default" w:ascii="Times New Roman" w:hAnsi="Times New Roman" w:eastAsia="宋体" w:cs="Times New Roman"/>
                <w:color w:val="auto"/>
                <w:kern w:val="2"/>
                <w:sz w:val="24"/>
                <w:szCs w:val="24"/>
                <w:highlight w:val="none"/>
                <w:u w:val="none" w:color="auto"/>
              </w:rPr>
            </w:pPr>
            <w:r>
              <w:rPr>
                <w:rFonts w:hint="default" w:ascii="Times New Roman" w:hAnsi="Times New Roman" w:eastAsia="宋体" w:cs="Times New Roman"/>
                <w:color w:val="auto"/>
                <w:kern w:val="2"/>
                <w:sz w:val="24"/>
                <w:szCs w:val="24"/>
                <w:highlight w:val="none"/>
                <w:u w:val="none" w:color="auto"/>
              </w:rPr>
              <w:t>施工</w:t>
            </w:r>
          </w:p>
          <w:p>
            <w:pPr>
              <w:pStyle w:val="33"/>
              <w:adjustRightInd w:val="0"/>
              <w:snapToGrid w:val="0"/>
              <w:spacing w:before="0" w:beforeAutospacing="0" w:after="0" w:afterAutospacing="0"/>
              <w:jc w:val="center"/>
              <w:rPr>
                <w:rFonts w:hint="default" w:ascii="Times New Roman" w:hAnsi="Times New Roman" w:eastAsia="宋体" w:cs="Times New Roman"/>
                <w:color w:val="auto"/>
                <w:kern w:val="2"/>
                <w:sz w:val="24"/>
                <w:szCs w:val="24"/>
                <w:highlight w:val="none"/>
                <w:u w:val="none" w:color="auto"/>
              </w:rPr>
            </w:pPr>
            <w:r>
              <w:rPr>
                <w:rFonts w:hint="default" w:ascii="Times New Roman" w:hAnsi="Times New Roman" w:eastAsia="宋体" w:cs="Times New Roman"/>
                <w:color w:val="auto"/>
                <w:kern w:val="2"/>
                <w:sz w:val="24"/>
                <w:szCs w:val="24"/>
                <w:highlight w:val="none"/>
                <w:u w:val="none" w:color="auto"/>
              </w:rPr>
              <w:t>期环</w:t>
            </w:r>
          </w:p>
          <w:p>
            <w:pPr>
              <w:pStyle w:val="33"/>
              <w:adjustRightInd w:val="0"/>
              <w:snapToGrid w:val="0"/>
              <w:spacing w:before="0" w:beforeAutospacing="0" w:after="0" w:afterAutospacing="0"/>
              <w:jc w:val="center"/>
              <w:rPr>
                <w:rFonts w:hint="default" w:ascii="Times New Roman" w:hAnsi="Times New Roman" w:eastAsia="宋体" w:cs="Times New Roman"/>
                <w:color w:val="auto"/>
                <w:kern w:val="2"/>
                <w:sz w:val="24"/>
                <w:szCs w:val="24"/>
                <w:highlight w:val="none"/>
                <w:u w:val="none" w:color="auto"/>
              </w:rPr>
            </w:pPr>
            <w:r>
              <w:rPr>
                <w:rFonts w:hint="default" w:ascii="Times New Roman" w:hAnsi="Times New Roman" w:eastAsia="宋体" w:cs="Times New Roman"/>
                <w:color w:val="auto"/>
                <w:kern w:val="2"/>
                <w:sz w:val="24"/>
                <w:szCs w:val="24"/>
                <w:highlight w:val="none"/>
                <w:u w:val="none" w:color="auto"/>
              </w:rPr>
              <w:t>境保</w:t>
            </w:r>
          </w:p>
          <w:p>
            <w:pPr>
              <w:pStyle w:val="33"/>
              <w:adjustRightInd w:val="0"/>
              <w:snapToGrid w:val="0"/>
              <w:spacing w:before="0" w:beforeAutospacing="0" w:after="0" w:afterAutospacing="0"/>
              <w:jc w:val="center"/>
              <w:rPr>
                <w:rFonts w:hint="default" w:ascii="Times New Roman" w:hAnsi="Times New Roman" w:eastAsia="宋体" w:cs="Times New Roman"/>
                <w:color w:val="auto"/>
                <w:kern w:val="2"/>
                <w:sz w:val="24"/>
                <w:szCs w:val="24"/>
                <w:highlight w:val="none"/>
                <w:u w:val="none" w:color="auto"/>
              </w:rPr>
            </w:pPr>
            <w:r>
              <w:rPr>
                <w:rFonts w:hint="default" w:ascii="Times New Roman" w:hAnsi="Times New Roman" w:eastAsia="宋体" w:cs="Times New Roman"/>
                <w:color w:val="auto"/>
                <w:kern w:val="2"/>
                <w:sz w:val="24"/>
                <w:szCs w:val="24"/>
                <w:highlight w:val="none"/>
                <w:u w:val="none" w:color="auto"/>
              </w:rPr>
              <w:t>护措</w:t>
            </w:r>
          </w:p>
          <w:p>
            <w:pPr>
              <w:pStyle w:val="33"/>
              <w:adjustRightInd w:val="0"/>
              <w:snapToGrid w:val="0"/>
              <w:spacing w:before="0" w:beforeAutospacing="0" w:after="0" w:afterAutospacing="0"/>
              <w:jc w:val="center"/>
              <w:rPr>
                <w:rFonts w:hint="default" w:ascii="Times New Roman" w:hAnsi="Times New Roman" w:eastAsia="宋体" w:cs="Times New Roman"/>
                <w:bCs/>
                <w:color w:val="auto"/>
                <w:kern w:val="2"/>
                <w:sz w:val="21"/>
                <w:szCs w:val="21"/>
                <w:highlight w:val="none"/>
                <w:u w:val="none" w:color="auto"/>
              </w:rPr>
            </w:pPr>
            <w:r>
              <w:rPr>
                <w:rFonts w:hint="default" w:ascii="Times New Roman" w:hAnsi="Times New Roman" w:eastAsia="宋体" w:cs="Times New Roman"/>
                <w:color w:val="auto"/>
                <w:kern w:val="2"/>
                <w:sz w:val="24"/>
                <w:szCs w:val="24"/>
                <w:highlight w:val="none"/>
                <w:u w:val="none" w:color="auto"/>
              </w:rPr>
              <w:t>施</w:t>
            </w:r>
          </w:p>
        </w:tc>
        <w:tc>
          <w:tcPr>
            <w:tcW w:w="4824" w:type="pct"/>
            <w:vAlign w:val="center"/>
          </w:tcPr>
          <w:p>
            <w:pPr>
              <w:adjustRightInd w:val="0"/>
              <w:snapToGrid w:val="0"/>
              <w:spacing w:line="360" w:lineRule="auto"/>
              <w:ind w:firstLine="440" w:firstLineChars="200"/>
              <w:rPr>
                <w:bCs/>
                <w:color w:val="auto"/>
                <w:spacing w:val="-10"/>
                <w:sz w:val="24"/>
                <w:highlight w:val="none"/>
                <w:u w:val="none" w:color="auto"/>
              </w:rPr>
            </w:pPr>
            <w:r>
              <w:rPr>
                <w:bCs/>
                <w:color w:val="auto"/>
                <w:spacing w:val="-10"/>
                <w:sz w:val="24"/>
                <w:highlight w:val="none"/>
                <w:u w:val="none" w:color="auto"/>
              </w:rPr>
              <w:t>本项目施工期主要为建筑场地的土地平整、主体建筑修建以及安装等工程。以上过程将不同程度地对项目周围环境造成影响，其主要污染因子有废气、废水、噪声和固体废物等，应有效地采取防治措施加以控制，减少其对周围环境的不良影响。</w:t>
            </w:r>
          </w:p>
          <w:p>
            <w:pPr>
              <w:tabs>
                <w:tab w:val="left" w:pos="5156"/>
              </w:tabs>
              <w:adjustRightInd w:val="0"/>
              <w:snapToGrid w:val="0"/>
              <w:spacing w:line="360" w:lineRule="auto"/>
              <w:ind w:firstLine="442" w:firstLineChars="200"/>
              <w:rPr>
                <w:bCs/>
                <w:color w:val="auto"/>
                <w:spacing w:val="-10"/>
                <w:sz w:val="24"/>
                <w:highlight w:val="none"/>
                <w:u w:val="none" w:color="auto"/>
              </w:rPr>
            </w:pPr>
            <w:r>
              <w:rPr>
                <w:b/>
                <w:color w:val="auto"/>
                <w:spacing w:val="-10"/>
                <w:sz w:val="24"/>
                <w:highlight w:val="none"/>
                <w:u w:val="none" w:color="auto"/>
              </w:rPr>
              <w:t>1、大气环境保护措施</w:t>
            </w:r>
            <w:r>
              <w:rPr>
                <w:rFonts w:hint="eastAsia"/>
                <w:b/>
                <w:color w:val="auto"/>
                <w:spacing w:val="-10"/>
                <w:sz w:val="24"/>
                <w:highlight w:val="none"/>
                <w:u w:val="none" w:color="auto"/>
              </w:rPr>
              <w:tab/>
            </w:r>
          </w:p>
          <w:p>
            <w:pPr>
              <w:adjustRightInd w:val="0"/>
              <w:snapToGrid w:val="0"/>
              <w:spacing w:line="360" w:lineRule="auto"/>
              <w:ind w:firstLine="440" w:firstLineChars="200"/>
              <w:rPr>
                <w:bCs/>
                <w:color w:val="auto"/>
                <w:spacing w:val="-10"/>
                <w:sz w:val="24"/>
                <w:highlight w:val="none"/>
                <w:u w:val="none" w:color="auto"/>
              </w:rPr>
            </w:pPr>
            <w:r>
              <w:rPr>
                <w:bCs/>
                <w:color w:val="auto"/>
                <w:spacing w:val="-10"/>
                <w:sz w:val="24"/>
                <w:highlight w:val="none"/>
                <w:u w:val="none" w:color="auto"/>
              </w:rPr>
              <w:t>项目施工期废气主要为施工过程中产生的扬尘、运输车辆尾气和施工机械废气。</w:t>
            </w:r>
          </w:p>
          <w:p>
            <w:pPr>
              <w:adjustRightInd w:val="0"/>
              <w:snapToGrid w:val="0"/>
              <w:spacing w:line="360" w:lineRule="auto"/>
              <w:ind w:firstLine="440" w:firstLineChars="200"/>
              <w:rPr>
                <w:bCs/>
                <w:color w:val="auto"/>
                <w:spacing w:val="-10"/>
                <w:sz w:val="24"/>
                <w:highlight w:val="none"/>
                <w:u w:val="none" w:color="auto"/>
              </w:rPr>
            </w:pPr>
            <w:r>
              <w:rPr>
                <w:rFonts w:hint="eastAsia"/>
                <w:bCs/>
                <w:color w:val="auto"/>
                <w:spacing w:val="-10"/>
                <w:sz w:val="24"/>
                <w:highlight w:val="none"/>
                <w:u w:val="none" w:color="auto"/>
              </w:rPr>
              <w:t>执行“8个100%”要求，持续提升各类施工工地扬尘污染防治精细化、规范化管理水平。①施工工地现场围挡和外架防护100%全封闭，围挡保持整洁美观，外架安全网无破损；②施工现场出入口及车行道路100%硬底化；③施工现场出入口100%设置车辆冲洗设施，保证车辆清洁上路；④易起扬尘作业面100%湿法施工；⑤裸露黄土及易起尘物料100%覆盖。超过48小时的易起尘裸露黄土要使用防尘网（布）进行覆盖，超过3个月不施工的裸露黄土应当进行绿化、铺装或者覆盖；⑥渣土实施100%密封运输；⑦建筑垃圾100%规范管理，必须集中堆放、及时清运，严禁高空抛洒和焚烧；⑧非道路移动工程机械尾气排放100%达标，严禁使用劣质油品，严禁冒黑烟作业</w:t>
            </w:r>
            <w:r>
              <w:rPr>
                <w:bCs/>
                <w:color w:val="auto"/>
                <w:spacing w:val="-10"/>
                <w:sz w:val="24"/>
                <w:highlight w:val="none"/>
                <w:u w:val="none" w:color="auto"/>
              </w:rPr>
              <w:t>。</w:t>
            </w:r>
          </w:p>
          <w:p>
            <w:pPr>
              <w:adjustRightInd w:val="0"/>
              <w:snapToGrid w:val="0"/>
              <w:spacing w:line="360" w:lineRule="auto"/>
              <w:ind w:firstLine="440" w:firstLineChars="200"/>
              <w:rPr>
                <w:bCs/>
                <w:color w:val="auto"/>
                <w:spacing w:val="-10"/>
                <w:sz w:val="24"/>
                <w:highlight w:val="none"/>
                <w:u w:val="none" w:color="auto"/>
              </w:rPr>
            </w:pPr>
            <w:r>
              <w:rPr>
                <w:bCs/>
                <w:color w:val="auto"/>
                <w:spacing w:val="-10"/>
                <w:sz w:val="24"/>
                <w:highlight w:val="none"/>
                <w:u w:val="none" w:color="auto"/>
              </w:rPr>
              <w:t xml:space="preserve">车辆穿过居民区道路时，施工产生的扬尘对两侧居民影响较大，因此进出运载车辆应加盖布蓬，防治尘土飞扬，在施工路段增加洒水次数，防治扬尘对附近居民的影响。 </w:t>
            </w:r>
          </w:p>
          <w:p>
            <w:pPr>
              <w:adjustRightInd w:val="0"/>
              <w:snapToGrid w:val="0"/>
              <w:spacing w:line="360" w:lineRule="auto"/>
              <w:ind w:firstLine="440" w:firstLineChars="200"/>
              <w:rPr>
                <w:bCs/>
                <w:color w:val="auto"/>
                <w:spacing w:val="-10"/>
                <w:sz w:val="24"/>
                <w:highlight w:val="none"/>
                <w:u w:val="none" w:color="auto"/>
              </w:rPr>
            </w:pPr>
            <w:r>
              <w:rPr>
                <w:bCs/>
                <w:color w:val="auto"/>
                <w:spacing w:val="-10"/>
                <w:sz w:val="24"/>
                <w:highlight w:val="none"/>
                <w:u w:val="none" w:color="auto"/>
              </w:rPr>
              <w:t>通过采取以上扬尘控制措施，可有效降低施工期间扬尘污染的影响程度和范围。</w:t>
            </w:r>
          </w:p>
          <w:p>
            <w:pPr>
              <w:adjustRightInd w:val="0"/>
              <w:snapToGrid w:val="0"/>
              <w:spacing w:line="360" w:lineRule="auto"/>
              <w:ind w:firstLine="442" w:firstLineChars="200"/>
              <w:rPr>
                <w:bCs/>
                <w:color w:val="auto"/>
                <w:spacing w:val="-10"/>
                <w:sz w:val="24"/>
                <w:highlight w:val="none"/>
                <w:u w:val="none" w:color="auto"/>
              </w:rPr>
            </w:pPr>
            <w:r>
              <w:rPr>
                <w:rFonts w:hint="eastAsia"/>
                <w:b/>
                <w:color w:val="auto"/>
                <w:spacing w:val="-10"/>
                <w:sz w:val="24"/>
                <w:highlight w:val="none"/>
                <w:u w:val="none" w:color="auto"/>
              </w:rPr>
              <w:t>2、水环境保护措施</w:t>
            </w:r>
          </w:p>
          <w:p>
            <w:pPr>
              <w:adjustRightInd w:val="0"/>
              <w:snapToGrid w:val="0"/>
              <w:spacing w:line="360" w:lineRule="auto"/>
              <w:ind w:firstLine="440" w:firstLineChars="200"/>
              <w:rPr>
                <w:bCs/>
                <w:color w:val="auto"/>
                <w:spacing w:val="-10"/>
                <w:sz w:val="24"/>
                <w:highlight w:val="none"/>
                <w:u w:val="none" w:color="auto"/>
              </w:rPr>
            </w:pPr>
            <w:r>
              <w:rPr>
                <w:rFonts w:hint="eastAsia"/>
                <w:bCs/>
                <w:color w:val="auto"/>
                <w:spacing w:val="-10"/>
                <w:sz w:val="24"/>
                <w:highlight w:val="none"/>
                <w:u w:val="none" w:color="auto"/>
              </w:rPr>
              <w:t xml:space="preserve">为防止施工期间的水环境污染，建议采取以下主要措施： </w:t>
            </w:r>
          </w:p>
          <w:p>
            <w:pPr>
              <w:adjustRightInd w:val="0"/>
              <w:snapToGrid w:val="0"/>
              <w:spacing w:line="360" w:lineRule="auto"/>
              <w:ind w:firstLine="440" w:firstLineChars="200"/>
              <w:rPr>
                <w:bCs/>
                <w:color w:val="auto"/>
                <w:spacing w:val="-10"/>
                <w:sz w:val="24"/>
                <w:highlight w:val="none"/>
                <w:u w:val="none" w:color="auto"/>
              </w:rPr>
            </w:pPr>
            <w:r>
              <w:rPr>
                <w:rFonts w:hint="eastAsia"/>
                <w:bCs/>
                <w:color w:val="auto"/>
                <w:spacing w:val="-10"/>
                <w:sz w:val="24"/>
                <w:highlight w:val="none"/>
                <w:u w:val="none" w:color="auto"/>
              </w:rPr>
              <w:t xml:space="preserve">①在施工场地地势低洼处设置沉淀池，收集施工现场排放的施工车辆和设备冲洗废水，经沉淀处理后回用于施工现场的洒水抑尘； </w:t>
            </w:r>
          </w:p>
          <w:p>
            <w:pPr>
              <w:adjustRightInd w:val="0"/>
              <w:snapToGrid w:val="0"/>
              <w:spacing w:line="360" w:lineRule="auto"/>
              <w:ind w:firstLine="440" w:firstLineChars="200"/>
              <w:rPr>
                <w:bCs/>
                <w:color w:val="auto"/>
                <w:spacing w:val="-10"/>
                <w:sz w:val="24"/>
                <w:highlight w:val="none"/>
                <w:u w:val="none" w:color="auto"/>
              </w:rPr>
            </w:pPr>
            <w:r>
              <w:rPr>
                <w:rFonts w:hint="eastAsia"/>
                <w:bCs/>
                <w:color w:val="auto"/>
                <w:spacing w:val="-10"/>
                <w:sz w:val="24"/>
                <w:highlight w:val="none"/>
                <w:u w:val="none" w:color="auto"/>
              </w:rPr>
              <w:t xml:space="preserve">②施工应尽量避开雨季，禁止雨天施工； </w:t>
            </w:r>
          </w:p>
          <w:p>
            <w:pPr>
              <w:adjustRightInd w:val="0"/>
              <w:snapToGrid w:val="0"/>
              <w:spacing w:line="360" w:lineRule="auto"/>
              <w:ind w:firstLine="440" w:firstLineChars="200"/>
              <w:rPr>
                <w:bCs/>
                <w:color w:val="auto"/>
                <w:spacing w:val="-10"/>
                <w:sz w:val="24"/>
                <w:highlight w:val="none"/>
                <w:u w:val="none" w:color="auto"/>
              </w:rPr>
            </w:pPr>
            <w:r>
              <w:rPr>
                <w:rFonts w:hint="eastAsia"/>
                <w:bCs/>
                <w:color w:val="auto"/>
                <w:spacing w:val="-10"/>
                <w:sz w:val="24"/>
                <w:highlight w:val="none"/>
                <w:u w:val="none" w:color="auto"/>
              </w:rPr>
              <w:t xml:space="preserve">③施工期临时沉淀池内淤泥必须定期清理，及时运往垃圾场填埋处置； </w:t>
            </w:r>
          </w:p>
          <w:p>
            <w:pPr>
              <w:adjustRightInd w:val="0"/>
              <w:snapToGrid w:val="0"/>
              <w:spacing w:line="360" w:lineRule="auto"/>
              <w:ind w:firstLine="440" w:firstLineChars="200"/>
              <w:rPr>
                <w:bCs/>
                <w:color w:val="auto"/>
                <w:spacing w:val="-10"/>
                <w:sz w:val="24"/>
                <w:highlight w:val="none"/>
                <w:u w:val="none" w:color="auto"/>
              </w:rPr>
            </w:pPr>
            <w:r>
              <w:rPr>
                <w:rFonts w:hint="eastAsia"/>
                <w:bCs/>
                <w:color w:val="auto"/>
                <w:spacing w:val="-10"/>
                <w:sz w:val="24"/>
                <w:highlight w:val="none"/>
                <w:u w:val="none" w:color="auto"/>
              </w:rPr>
              <w:t xml:space="preserve">④施工现场的所有临时废水收集设施、处理设施均需采取防漏隔渗措施； </w:t>
            </w:r>
          </w:p>
          <w:p>
            <w:pPr>
              <w:adjustRightInd w:val="0"/>
              <w:snapToGrid w:val="0"/>
              <w:spacing w:line="360" w:lineRule="auto"/>
              <w:ind w:firstLine="440" w:firstLineChars="200"/>
              <w:rPr>
                <w:bCs/>
                <w:color w:val="auto"/>
                <w:spacing w:val="-10"/>
                <w:sz w:val="24"/>
                <w:highlight w:val="none"/>
                <w:u w:val="none" w:color="auto"/>
              </w:rPr>
            </w:pPr>
            <w:r>
              <w:rPr>
                <w:rFonts w:hint="eastAsia"/>
                <w:bCs/>
                <w:color w:val="auto"/>
                <w:spacing w:val="-10"/>
                <w:sz w:val="24"/>
                <w:highlight w:val="none"/>
                <w:u w:val="none" w:color="auto"/>
              </w:rPr>
              <w:t>通过采取上述措施后，项目施工废水对区域地表水环境影响较小，施工结束后，影响随即消失。</w:t>
            </w:r>
          </w:p>
          <w:p>
            <w:pPr>
              <w:adjustRightInd w:val="0"/>
              <w:snapToGrid w:val="0"/>
              <w:spacing w:line="360" w:lineRule="auto"/>
              <w:ind w:firstLine="442" w:firstLineChars="200"/>
              <w:rPr>
                <w:bCs/>
                <w:color w:val="auto"/>
                <w:spacing w:val="-10"/>
                <w:sz w:val="24"/>
                <w:highlight w:val="none"/>
                <w:u w:val="none" w:color="auto"/>
              </w:rPr>
            </w:pPr>
            <w:r>
              <w:rPr>
                <w:rFonts w:hint="eastAsia"/>
                <w:b/>
                <w:color w:val="auto"/>
                <w:spacing w:val="-10"/>
                <w:sz w:val="24"/>
                <w:highlight w:val="none"/>
                <w:u w:val="none" w:color="auto"/>
              </w:rPr>
              <w:t>3、声环境保护措施</w:t>
            </w:r>
          </w:p>
          <w:p>
            <w:pPr>
              <w:adjustRightInd w:val="0"/>
              <w:snapToGrid w:val="0"/>
              <w:spacing w:line="360" w:lineRule="auto"/>
              <w:ind w:firstLine="440" w:firstLineChars="200"/>
              <w:rPr>
                <w:bCs/>
                <w:color w:val="auto"/>
                <w:spacing w:val="-10"/>
                <w:sz w:val="24"/>
                <w:highlight w:val="none"/>
                <w:u w:val="none" w:color="auto"/>
              </w:rPr>
            </w:pPr>
            <w:r>
              <w:rPr>
                <w:rFonts w:hint="eastAsia"/>
                <w:bCs/>
                <w:color w:val="auto"/>
                <w:spacing w:val="-10"/>
                <w:sz w:val="24"/>
                <w:highlight w:val="none"/>
                <w:u w:val="none" w:color="auto"/>
              </w:rPr>
              <w:t>①施工</w:t>
            </w:r>
            <w:r>
              <w:rPr>
                <w:rFonts w:hint="eastAsia"/>
                <w:bCs/>
                <w:color w:val="auto"/>
                <w:spacing w:val="-10"/>
                <w:sz w:val="24"/>
                <w:highlight w:val="none"/>
                <w:u w:val="none" w:color="auto"/>
              </w:rPr>
              <w:t>场界设置围挡</w:t>
            </w:r>
            <w:r>
              <w:rPr>
                <w:rFonts w:hint="eastAsia"/>
                <w:bCs/>
                <w:color w:val="auto"/>
                <w:spacing w:val="-10"/>
                <w:sz w:val="24"/>
                <w:highlight w:val="none"/>
                <w:u w:val="none" w:color="auto"/>
                <w:lang w:eastAsia="zh-CN"/>
              </w:rPr>
              <w:t>，</w:t>
            </w:r>
            <w:r>
              <w:rPr>
                <w:rFonts w:hint="eastAsia"/>
                <w:bCs/>
                <w:color w:val="auto"/>
                <w:spacing w:val="-10"/>
                <w:sz w:val="24"/>
                <w:highlight w:val="none"/>
                <w:u w:val="none" w:color="auto"/>
              </w:rPr>
              <w:t xml:space="preserve">高噪声设备施工应尽量安排在昼间期间进行。若由于工程需要，要进行夜间连续施工的，必须取得相应主管部门的批准，并应通过媒体或者现场公告等方式告知施工区域附近的居民，同时搞好施工组织，将大噪声施工活动放在昼间进行、避免在夜间进行大噪声施工，施工应确保建筑施工场界夜间声级不超出《建筑施工场界噪声限值》（GB12523-2011）的限值要求，即夜间≤55dB(A)； </w:t>
            </w:r>
          </w:p>
          <w:p>
            <w:pPr>
              <w:adjustRightInd w:val="0"/>
              <w:snapToGrid w:val="0"/>
              <w:spacing w:line="360" w:lineRule="auto"/>
              <w:ind w:firstLine="440" w:firstLineChars="200"/>
              <w:rPr>
                <w:bCs/>
                <w:color w:val="auto"/>
                <w:spacing w:val="-10"/>
                <w:sz w:val="24"/>
                <w:highlight w:val="none"/>
                <w:u w:val="none" w:color="auto"/>
              </w:rPr>
            </w:pPr>
            <w:r>
              <w:rPr>
                <w:rFonts w:hint="eastAsia"/>
                <w:bCs/>
                <w:color w:val="auto"/>
                <w:spacing w:val="-10"/>
                <w:sz w:val="24"/>
                <w:highlight w:val="none"/>
                <w:u w:val="none" w:color="auto"/>
              </w:rPr>
              <w:t xml:space="preserve">②制订合理的施工计划，尽可能避免高噪声设备同时施工； </w:t>
            </w:r>
          </w:p>
          <w:p>
            <w:pPr>
              <w:adjustRightInd w:val="0"/>
              <w:snapToGrid w:val="0"/>
              <w:spacing w:line="360" w:lineRule="auto"/>
              <w:ind w:firstLine="440" w:firstLineChars="200"/>
              <w:rPr>
                <w:bCs/>
                <w:color w:val="auto"/>
                <w:spacing w:val="-10"/>
                <w:sz w:val="24"/>
                <w:highlight w:val="none"/>
                <w:u w:val="none" w:color="auto"/>
              </w:rPr>
            </w:pPr>
            <w:r>
              <w:rPr>
                <w:rFonts w:hint="eastAsia"/>
                <w:bCs/>
                <w:color w:val="auto"/>
                <w:spacing w:val="-10"/>
                <w:sz w:val="24"/>
                <w:highlight w:val="none"/>
                <w:u w:val="none" w:color="auto"/>
              </w:rPr>
              <w:t xml:space="preserve">③合理布局高噪声设备，电锯、振捣棒、打桩机等高噪声设备放置在远离环境敏感点一侧，避免在同一地点安排大量动力机械设备，以免局部声级过高； </w:t>
            </w:r>
          </w:p>
          <w:p>
            <w:pPr>
              <w:adjustRightInd w:val="0"/>
              <w:snapToGrid w:val="0"/>
              <w:spacing w:line="360" w:lineRule="auto"/>
              <w:ind w:firstLine="440" w:firstLineChars="200"/>
              <w:rPr>
                <w:bCs/>
                <w:color w:val="auto"/>
                <w:spacing w:val="-10"/>
                <w:sz w:val="24"/>
                <w:highlight w:val="none"/>
                <w:u w:val="none" w:color="auto"/>
              </w:rPr>
            </w:pPr>
            <w:r>
              <w:rPr>
                <w:rFonts w:hint="eastAsia"/>
                <w:bCs/>
                <w:color w:val="auto"/>
                <w:spacing w:val="-10"/>
                <w:sz w:val="24"/>
                <w:highlight w:val="none"/>
                <w:u w:val="none" w:color="auto"/>
              </w:rPr>
              <w:t xml:space="preserve">④加强运输车辆的管理，按规定组织车辆运输，合理规定运输通道。 </w:t>
            </w:r>
          </w:p>
          <w:p>
            <w:pPr>
              <w:adjustRightInd w:val="0"/>
              <w:snapToGrid w:val="0"/>
              <w:spacing w:line="360" w:lineRule="auto"/>
              <w:ind w:firstLine="440" w:firstLineChars="200"/>
              <w:rPr>
                <w:bCs/>
                <w:color w:val="auto"/>
                <w:spacing w:val="-10"/>
                <w:sz w:val="24"/>
                <w:highlight w:val="none"/>
                <w:u w:val="none" w:color="auto"/>
              </w:rPr>
            </w:pPr>
            <w:r>
              <w:rPr>
                <w:rFonts w:hint="eastAsia"/>
                <w:bCs/>
                <w:color w:val="auto"/>
                <w:spacing w:val="-10"/>
                <w:sz w:val="24"/>
                <w:highlight w:val="none"/>
                <w:u w:val="none" w:color="auto"/>
              </w:rPr>
              <w:t>⑤项目还应该加强对施工人员的管理，做到文明施工，避免人为噪声的产生。 项目施工过程中采取上述措施后可使施工噪声满足《建筑施工场界环境噪声排放标 准》（GB12523-2011）的要求，对区域声环境影响较小。</w:t>
            </w:r>
          </w:p>
          <w:p>
            <w:pPr>
              <w:adjustRightInd w:val="0"/>
              <w:snapToGrid w:val="0"/>
              <w:spacing w:line="360" w:lineRule="auto"/>
              <w:ind w:firstLine="440" w:firstLineChars="200"/>
              <w:rPr>
                <w:bCs/>
                <w:color w:val="auto"/>
                <w:spacing w:val="-10"/>
                <w:sz w:val="24"/>
                <w:highlight w:val="none"/>
                <w:u w:val="none" w:color="auto"/>
              </w:rPr>
            </w:pPr>
            <w:r>
              <w:rPr>
                <w:rFonts w:hint="eastAsia"/>
                <w:bCs/>
                <w:color w:val="auto"/>
                <w:spacing w:val="-10"/>
                <w:sz w:val="24"/>
                <w:highlight w:val="none"/>
                <w:u w:val="none" w:color="auto"/>
              </w:rPr>
              <w:t>4、固废</w:t>
            </w:r>
          </w:p>
          <w:p>
            <w:pPr>
              <w:adjustRightInd w:val="0"/>
              <w:snapToGrid w:val="0"/>
              <w:spacing w:line="360" w:lineRule="auto"/>
              <w:ind w:firstLine="440" w:firstLineChars="200"/>
              <w:rPr>
                <w:bCs/>
                <w:color w:val="auto"/>
                <w:spacing w:val="-10"/>
                <w:sz w:val="24"/>
                <w:highlight w:val="none"/>
                <w:u w:val="none" w:color="auto"/>
              </w:rPr>
            </w:pPr>
            <w:r>
              <w:rPr>
                <w:rFonts w:hint="eastAsia"/>
                <w:bCs/>
                <w:color w:val="auto"/>
                <w:spacing w:val="-10"/>
                <w:sz w:val="24"/>
                <w:highlight w:val="none"/>
                <w:u w:val="none" w:color="auto"/>
              </w:rPr>
              <w:t>施工固体废弃物主要为施工过程中产生的建筑垃圾和土石方以及生活垃圾。</w:t>
            </w:r>
          </w:p>
          <w:p>
            <w:pPr>
              <w:adjustRightInd w:val="0"/>
              <w:snapToGrid w:val="0"/>
              <w:spacing w:line="360" w:lineRule="auto"/>
              <w:ind w:firstLine="440" w:firstLineChars="200"/>
              <w:rPr>
                <w:bCs/>
                <w:color w:val="auto"/>
                <w:spacing w:val="-10"/>
                <w:sz w:val="24"/>
                <w:highlight w:val="none"/>
                <w:u w:val="none" w:color="auto"/>
              </w:rPr>
            </w:pPr>
            <w:r>
              <w:rPr>
                <w:rFonts w:hint="eastAsia"/>
                <w:bCs/>
                <w:color w:val="auto"/>
                <w:spacing w:val="-10"/>
                <w:sz w:val="24"/>
                <w:highlight w:val="none"/>
                <w:u w:val="none" w:color="auto"/>
              </w:rPr>
              <w:t xml:space="preserve">①土石方：项目土石方主要来自项目基础开挖过程，可用来平整场地，多余部分收集由当地渣土办统一调配。项目土石方按有关规定妥善处置后，对周围环境影响较小。 </w:t>
            </w:r>
          </w:p>
          <w:p>
            <w:pPr>
              <w:adjustRightInd w:val="0"/>
              <w:snapToGrid w:val="0"/>
              <w:spacing w:line="360" w:lineRule="auto"/>
              <w:ind w:firstLine="440" w:firstLineChars="200"/>
              <w:rPr>
                <w:bCs/>
                <w:color w:val="auto"/>
                <w:spacing w:val="-10"/>
                <w:sz w:val="24"/>
                <w:highlight w:val="none"/>
                <w:u w:val="none" w:color="auto"/>
              </w:rPr>
            </w:pPr>
            <w:r>
              <w:rPr>
                <w:rFonts w:hint="eastAsia"/>
                <w:bCs/>
                <w:color w:val="auto"/>
                <w:spacing w:val="-10"/>
                <w:sz w:val="24"/>
                <w:highlight w:val="none"/>
                <w:u w:val="none" w:color="auto"/>
              </w:rPr>
              <w:t xml:space="preserve">②建筑垃圾：建筑垃圾主要为废弃砂浆、废砖石及建筑材料边角废料等。建设单位对其进行集中堆放，按类分拣予以回收，不能回收利用的运往渣土办指定的场所填埋做填方，对环境影响较小。 </w:t>
            </w:r>
          </w:p>
          <w:p>
            <w:pPr>
              <w:adjustRightInd w:val="0"/>
              <w:snapToGrid w:val="0"/>
              <w:spacing w:line="360" w:lineRule="auto"/>
              <w:ind w:firstLine="440" w:firstLineChars="200"/>
              <w:rPr>
                <w:bCs/>
                <w:color w:val="auto"/>
                <w:spacing w:val="-10"/>
                <w:sz w:val="24"/>
                <w:highlight w:val="none"/>
                <w:u w:val="none" w:color="auto"/>
              </w:rPr>
            </w:pPr>
            <w:r>
              <w:rPr>
                <w:rFonts w:hint="eastAsia"/>
                <w:bCs/>
                <w:color w:val="auto"/>
                <w:spacing w:val="-10"/>
                <w:sz w:val="24"/>
                <w:highlight w:val="none"/>
                <w:u w:val="none" w:color="auto"/>
              </w:rPr>
              <w:t>③生活垃圾：施工单位应加强管理，临时施工营地内设临时垃圾箱，生活垃圾经垃圾收集箱收集后定期送至环卫部门指定地点，由环卫部门送城市垃圾填埋场卫生填埋，对周围环境影响较小。</w:t>
            </w:r>
          </w:p>
          <w:p>
            <w:pPr>
              <w:tabs>
                <w:tab w:val="left" w:pos="1922"/>
              </w:tabs>
              <w:spacing w:line="360" w:lineRule="auto"/>
              <w:ind w:firstLine="440" w:firstLineChars="200"/>
              <w:rPr>
                <w:rFonts w:hint="default" w:ascii="Times New Roman" w:hAnsi="Times New Roman" w:cs="Times New Roman"/>
                <w:bCs/>
                <w:color w:val="auto"/>
                <w:sz w:val="24"/>
                <w:highlight w:val="none"/>
                <w:u w:val="none" w:color="auto"/>
              </w:rPr>
            </w:pPr>
            <w:r>
              <w:rPr>
                <w:rFonts w:hint="eastAsia"/>
                <w:bCs/>
                <w:color w:val="auto"/>
                <w:spacing w:val="-10"/>
                <w:sz w:val="24"/>
                <w:highlight w:val="none"/>
                <w:u w:val="none" w:color="auto"/>
              </w:rPr>
              <w:t>采取以上措施后，施工期固体废物对环境影响较小</w:t>
            </w:r>
            <w:r>
              <w:rPr>
                <w:rFonts w:hint="default" w:ascii="Times New Roman" w:hAnsi="Times New Roman" w:cs="Times New Roman"/>
                <w:bCs/>
                <w:color w:val="auto"/>
                <w:sz w:val="24"/>
                <w:highlight w:val="none"/>
                <w:u w:val="none" w:color="auto"/>
              </w:rPr>
              <w:t>。</w:t>
            </w:r>
          </w:p>
          <w:p>
            <w:pPr>
              <w:tabs>
                <w:tab w:val="left" w:pos="1922"/>
              </w:tabs>
              <w:spacing w:line="360" w:lineRule="auto"/>
              <w:ind w:firstLine="480" w:firstLineChars="200"/>
              <w:rPr>
                <w:rFonts w:hint="eastAsia" w:ascii="Times New Roman" w:hAnsi="Times New Roman" w:cs="Times New Roman"/>
                <w:bCs/>
                <w:color w:val="auto"/>
                <w:sz w:val="24"/>
                <w:highlight w:val="none"/>
                <w:u w:val="none" w:color="auto"/>
                <w:lang w:val="en-US" w:eastAsia="zh-CN"/>
              </w:rPr>
            </w:pPr>
            <w:r>
              <w:rPr>
                <w:rFonts w:hint="eastAsia" w:ascii="Times New Roman" w:hAnsi="Times New Roman" w:cs="Times New Roman"/>
                <w:bCs/>
                <w:color w:val="auto"/>
                <w:sz w:val="24"/>
                <w:highlight w:val="none"/>
                <w:u w:val="none" w:color="auto"/>
                <w:lang w:val="en-US" w:eastAsia="zh-CN"/>
              </w:rPr>
              <w:t>5、施工期生态环境影响</w:t>
            </w:r>
          </w:p>
          <w:p>
            <w:pPr>
              <w:tabs>
                <w:tab w:val="left" w:pos="1922"/>
              </w:tabs>
              <w:spacing w:line="360" w:lineRule="auto"/>
              <w:ind w:firstLine="480" w:firstLineChars="200"/>
              <w:rPr>
                <w:rFonts w:hint="eastAsia" w:ascii="Times New Roman" w:hAnsi="Times New Roman" w:cs="Times New Roman"/>
                <w:bCs/>
                <w:color w:val="auto"/>
                <w:sz w:val="24"/>
                <w:highlight w:val="none"/>
                <w:u w:val="none" w:color="auto"/>
                <w:lang w:val="en-US" w:eastAsia="zh-CN"/>
              </w:rPr>
            </w:pPr>
            <w:r>
              <w:rPr>
                <w:rFonts w:hint="eastAsia" w:ascii="Times New Roman" w:hAnsi="Times New Roman" w:cs="Times New Roman"/>
                <w:bCs/>
                <w:color w:val="auto"/>
                <w:sz w:val="24"/>
                <w:highlight w:val="none"/>
                <w:u w:val="none" w:color="auto"/>
                <w:lang w:val="en-US" w:eastAsia="zh-CN"/>
              </w:rPr>
              <w:t>项目施工期对生态环境的影响主要是施工过程中对地表植被、动植物及其生境的破坏，对评价区生态系统的完整性和功能、生物多样性以及生态敏感区等造成影响。项目所在地的自然植被以灌丛为主，区域现有植被类型组成及分布格局不会因本项目的建设而发生改变，项目的建设对区域植物物种多样性的影响较小。</w:t>
            </w:r>
          </w:p>
          <w:p>
            <w:pPr>
              <w:tabs>
                <w:tab w:val="left" w:pos="1922"/>
              </w:tabs>
              <w:spacing w:line="360" w:lineRule="auto"/>
              <w:ind w:firstLine="480" w:firstLineChars="200"/>
              <w:rPr>
                <w:rFonts w:hint="eastAsia" w:ascii="Times New Roman" w:hAnsi="Times New Roman" w:cs="Times New Roman"/>
                <w:bCs/>
                <w:color w:val="auto"/>
                <w:sz w:val="24"/>
                <w:highlight w:val="none"/>
                <w:u w:val="none" w:color="auto"/>
                <w:lang w:val="en-US" w:eastAsia="zh-CN"/>
              </w:rPr>
            </w:pPr>
            <w:r>
              <w:rPr>
                <w:rFonts w:hint="eastAsia" w:ascii="Times New Roman" w:hAnsi="Times New Roman" w:cs="Times New Roman"/>
                <w:bCs/>
                <w:color w:val="auto"/>
                <w:sz w:val="24"/>
                <w:highlight w:val="none"/>
                <w:u w:val="none" w:color="auto"/>
                <w:lang w:val="en-US" w:eastAsia="zh-CN"/>
              </w:rPr>
              <w:t>项目的建设对野生动物的栖息环境的破坏、迁徙阻隔以及种群数量影响较小，不会降低区域野生动物的物种多样性。项目所在地不涉及重要动物的栖息地，也不涉及鱼类三场和鱼类洄游通道。工程建设仅对占地区及周边活动的极少重要动物个体产生惊扰，导致其远离工程区进行活动，工程建设和营运不会导致区域重要动物的种群数量减少，对重要动物的影响有限。</w:t>
            </w:r>
          </w:p>
          <w:p>
            <w:pPr>
              <w:tabs>
                <w:tab w:val="left" w:pos="1922"/>
              </w:tabs>
              <w:spacing w:line="360" w:lineRule="auto"/>
              <w:ind w:firstLine="480" w:firstLineChars="200"/>
              <w:rPr>
                <w:rFonts w:hint="eastAsia" w:ascii="Times New Roman" w:hAnsi="Times New Roman" w:cs="Times New Roman"/>
                <w:bCs/>
                <w:color w:val="auto"/>
                <w:sz w:val="24"/>
                <w:highlight w:val="none"/>
                <w:u w:val="none" w:color="auto"/>
                <w:lang w:val="en-US" w:eastAsia="zh-CN"/>
              </w:rPr>
            </w:pPr>
            <w:r>
              <w:rPr>
                <w:rFonts w:hint="eastAsia" w:ascii="Times New Roman" w:hAnsi="Times New Roman" w:cs="Times New Roman"/>
                <w:bCs/>
                <w:color w:val="auto"/>
                <w:sz w:val="24"/>
                <w:highlight w:val="none"/>
                <w:u w:val="none" w:color="auto"/>
                <w:lang w:val="en-US" w:eastAsia="zh-CN"/>
              </w:rPr>
              <w:t>主要生态保护措施：</w:t>
            </w:r>
          </w:p>
          <w:p>
            <w:pPr>
              <w:tabs>
                <w:tab w:val="left" w:pos="1922"/>
              </w:tabs>
              <w:spacing w:line="360" w:lineRule="auto"/>
              <w:ind w:firstLine="480" w:firstLineChars="200"/>
              <w:rPr>
                <w:rFonts w:hint="eastAsia" w:ascii="Times New Roman" w:hAnsi="Times New Roman" w:cs="Times New Roman"/>
                <w:bCs/>
                <w:color w:val="auto"/>
                <w:sz w:val="24"/>
                <w:highlight w:val="none"/>
                <w:u w:val="none" w:color="auto"/>
                <w:lang w:val="en-US" w:eastAsia="zh-CN"/>
              </w:rPr>
            </w:pPr>
            <w:r>
              <w:rPr>
                <w:rFonts w:hint="eastAsia" w:ascii="Times New Roman" w:hAnsi="Times New Roman" w:cs="Times New Roman"/>
                <w:bCs/>
                <w:color w:val="auto"/>
                <w:sz w:val="24"/>
                <w:highlight w:val="none"/>
                <w:u w:val="none" w:color="auto"/>
                <w:lang w:val="en-US" w:eastAsia="zh-CN"/>
              </w:rPr>
              <w:t>施工期水土保持措施：</w:t>
            </w:r>
          </w:p>
          <w:p>
            <w:pPr>
              <w:tabs>
                <w:tab w:val="left" w:pos="1922"/>
              </w:tabs>
              <w:spacing w:line="360" w:lineRule="auto"/>
              <w:ind w:firstLine="480" w:firstLineChars="200"/>
              <w:rPr>
                <w:rFonts w:hint="eastAsia" w:ascii="Times New Roman" w:hAnsi="Times New Roman" w:cs="Times New Roman"/>
                <w:bCs/>
                <w:color w:val="auto"/>
                <w:sz w:val="24"/>
                <w:highlight w:val="none"/>
                <w:u w:val="none" w:color="auto"/>
                <w:lang w:val="en-US" w:eastAsia="zh-CN"/>
              </w:rPr>
            </w:pPr>
            <w:r>
              <w:rPr>
                <w:rFonts w:hint="eastAsia" w:ascii="Times New Roman" w:hAnsi="Times New Roman" w:cs="Times New Roman"/>
                <w:bCs/>
                <w:color w:val="auto"/>
                <w:sz w:val="24"/>
                <w:highlight w:val="none"/>
                <w:u w:val="none" w:color="auto"/>
                <w:lang w:val="en-US" w:eastAsia="zh-CN"/>
              </w:rPr>
              <w:t>⑴贯彻执行国家关于水土保持的法规，采取措施保护水土资源，做到“三同步”，即水土保持设施与主体工程同时设计、同时施工、同时投产使用。</w:t>
            </w:r>
          </w:p>
          <w:p>
            <w:pPr>
              <w:tabs>
                <w:tab w:val="left" w:pos="1922"/>
              </w:tabs>
              <w:spacing w:line="360" w:lineRule="auto"/>
              <w:ind w:firstLine="480" w:firstLineChars="200"/>
              <w:rPr>
                <w:rFonts w:hint="eastAsia" w:ascii="Times New Roman" w:hAnsi="Times New Roman" w:cs="Times New Roman"/>
                <w:bCs/>
                <w:color w:val="auto"/>
                <w:sz w:val="24"/>
                <w:highlight w:val="none"/>
                <w:u w:val="none" w:color="auto"/>
                <w:lang w:val="en-US" w:eastAsia="zh-CN"/>
              </w:rPr>
            </w:pPr>
            <w:r>
              <w:rPr>
                <w:rFonts w:hint="eastAsia" w:ascii="Times New Roman" w:hAnsi="Times New Roman" w:cs="Times New Roman"/>
                <w:bCs/>
                <w:color w:val="auto"/>
                <w:sz w:val="24"/>
                <w:highlight w:val="none"/>
                <w:u w:val="none" w:color="auto"/>
                <w:lang w:val="en-US" w:eastAsia="zh-CN"/>
              </w:rPr>
              <w:t>⑵对全体施工人员进行水土保持法规的宣传教育，增强员工的水土保持意识。</w:t>
            </w:r>
          </w:p>
          <w:p>
            <w:pPr>
              <w:tabs>
                <w:tab w:val="left" w:pos="1922"/>
              </w:tabs>
              <w:spacing w:line="360" w:lineRule="auto"/>
              <w:ind w:firstLine="480" w:firstLineChars="200"/>
              <w:rPr>
                <w:rFonts w:hint="eastAsia" w:ascii="Times New Roman" w:hAnsi="Times New Roman" w:cs="Times New Roman"/>
                <w:bCs/>
                <w:color w:val="auto"/>
                <w:sz w:val="24"/>
                <w:highlight w:val="none"/>
                <w:u w:val="none" w:color="auto"/>
                <w:lang w:val="en-US" w:eastAsia="zh-CN"/>
              </w:rPr>
            </w:pPr>
            <w:r>
              <w:rPr>
                <w:rFonts w:hint="eastAsia" w:ascii="Times New Roman" w:hAnsi="Times New Roman" w:cs="Times New Roman"/>
                <w:bCs/>
                <w:color w:val="auto"/>
                <w:sz w:val="24"/>
                <w:highlight w:val="none"/>
                <w:u w:val="none" w:color="auto"/>
                <w:lang w:val="en-US" w:eastAsia="zh-CN"/>
              </w:rPr>
              <w:t>⑶施工临时设施修建时，对可能造成的水土流失采取有针对性的防护措施，做好临时设施的水土保持工作。</w:t>
            </w:r>
          </w:p>
          <w:p>
            <w:pPr>
              <w:tabs>
                <w:tab w:val="left" w:pos="1922"/>
              </w:tabs>
              <w:spacing w:line="360" w:lineRule="auto"/>
              <w:ind w:firstLine="480" w:firstLineChars="200"/>
              <w:rPr>
                <w:rFonts w:hint="eastAsia" w:ascii="Times New Roman" w:hAnsi="Times New Roman" w:cs="Times New Roman"/>
                <w:bCs/>
                <w:color w:val="auto"/>
                <w:sz w:val="24"/>
                <w:highlight w:val="none"/>
                <w:u w:val="none" w:color="auto"/>
                <w:lang w:val="en-US" w:eastAsia="zh-CN"/>
              </w:rPr>
            </w:pPr>
            <w:r>
              <w:rPr>
                <w:rFonts w:hint="eastAsia" w:ascii="Times New Roman" w:hAnsi="Times New Roman" w:cs="Times New Roman"/>
                <w:bCs/>
                <w:color w:val="auto"/>
                <w:sz w:val="24"/>
                <w:highlight w:val="none"/>
                <w:u w:val="none" w:color="auto"/>
                <w:lang w:val="en-US" w:eastAsia="zh-CN"/>
              </w:rPr>
              <w:t>⑷施工区内及周围的树木和植被不得随意砍伐和损害。如因工程施工需要，使植被受到损害，必须采取措施及时恢复。</w:t>
            </w:r>
          </w:p>
          <w:p>
            <w:pPr>
              <w:tabs>
                <w:tab w:val="left" w:pos="1922"/>
              </w:tabs>
              <w:spacing w:line="360" w:lineRule="auto"/>
              <w:ind w:firstLine="480" w:firstLineChars="200"/>
              <w:rPr>
                <w:rFonts w:hint="eastAsia" w:ascii="Times New Roman" w:hAnsi="Times New Roman" w:cs="Times New Roman"/>
                <w:bCs/>
                <w:color w:val="auto"/>
                <w:sz w:val="24"/>
                <w:highlight w:val="none"/>
                <w:u w:val="none" w:color="auto"/>
                <w:lang w:val="en-US" w:eastAsia="zh-CN"/>
              </w:rPr>
            </w:pPr>
            <w:r>
              <w:rPr>
                <w:rFonts w:hint="eastAsia" w:ascii="Times New Roman" w:hAnsi="Times New Roman" w:cs="Times New Roman"/>
                <w:bCs/>
                <w:color w:val="auto"/>
                <w:sz w:val="24"/>
                <w:highlight w:val="none"/>
                <w:u w:val="none" w:color="auto"/>
                <w:lang w:val="en-US" w:eastAsia="zh-CN"/>
              </w:rPr>
              <w:t>⑸采用泥浆护壁进行钻孔桩施工时，采取措施防止泥浆对环境造成污染，禁止任意排放</w:t>
            </w:r>
          </w:p>
          <w:p>
            <w:pPr>
              <w:tabs>
                <w:tab w:val="left" w:pos="1922"/>
              </w:tabs>
              <w:spacing w:line="360" w:lineRule="auto"/>
              <w:ind w:firstLine="480" w:firstLineChars="200"/>
              <w:rPr>
                <w:rFonts w:hint="eastAsia" w:ascii="Times New Roman" w:hAnsi="Times New Roman" w:cs="Times New Roman"/>
                <w:bCs/>
                <w:color w:val="auto"/>
                <w:sz w:val="24"/>
                <w:highlight w:val="none"/>
                <w:u w:val="none" w:color="auto"/>
                <w:lang w:val="en-US" w:eastAsia="zh-CN"/>
              </w:rPr>
            </w:pPr>
            <w:r>
              <w:rPr>
                <w:rFonts w:hint="eastAsia" w:ascii="Times New Roman" w:hAnsi="Times New Roman" w:cs="Times New Roman"/>
                <w:bCs/>
                <w:color w:val="auto"/>
                <w:sz w:val="24"/>
                <w:highlight w:val="none"/>
                <w:u w:val="none" w:color="auto"/>
                <w:lang w:val="en-US" w:eastAsia="zh-CN"/>
              </w:rPr>
              <w:t>生态恢复措施：</w:t>
            </w:r>
          </w:p>
          <w:p>
            <w:pPr>
              <w:tabs>
                <w:tab w:val="left" w:pos="1922"/>
              </w:tabs>
              <w:spacing w:line="360" w:lineRule="auto"/>
              <w:ind w:firstLine="480" w:firstLineChars="200"/>
              <w:rPr>
                <w:rFonts w:hint="default" w:ascii="Times New Roman" w:hAnsi="Times New Roman" w:eastAsia="宋体" w:cs="Times New Roman"/>
                <w:bCs/>
                <w:color w:val="auto"/>
                <w:spacing w:val="-10"/>
                <w:szCs w:val="21"/>
                <w:highlight w:val="none"/>
                <w:u w:val="none" w:color="auto"/>
                <w:lang w:val="en-US" w:eastAsia="zh-CN"/>
              </w:rPr>
            </w:pPr>
            <w:r>
              <w:rPr>
                <w:rFonts w:hint="eastAsia" w:ascii="Times New Roman" w:hAnsi="Times New Roman" w:cs="Times New Roman"/>
                <w:bCs/>
                <w:color w:val="auto"/>
                <w:sz w:val="24"/>
                <w:highlight w:val="none"/>
                <w:u w:val="none" w:color="auto"/>
                <w:lang w:val="en-US" w:eastAsia="zh-CN"/>
              </w:rPr>
              <w:t xml:space="preserve">①项目须进行生态保护措施，厂界四周需进行绿化；②施工期划定施工作业范围和路线，不得随意扩大；对于临时占地，竣工后要进行植被恢复工作；③施工时采取修建挡土墙、排水沟、覆盖塑料布等措施，可有效防止水土流失；④开挖面和废弃的砂、石、土存放地的裸露土地，及时防护。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92" w:hRule="atLeast"/>
          <w:jc w:val="center"/>
        </w:trPr>
        <w:tc>
          <w:tcPr>
            <w:tcW w:w="175" w:type="pct"/>
            <w:tcMar>
              <w:left w:w="28" w:type="dxa"/>
              <w:right w:w="28" w:type="dxa"/>
            </w:tcMar>
            <w:vAlign w:val="center"/>
          </w:tcPr>
          <w:p>
            <w:pPr>
              <w:adjustRightInd w:val="0"/>
              <w:snapToGrid w:val="0"/>
              <w:jc w:val="center"/>
              <w:rPr>
                <w:rFonts w:hint="default" w:ascii="Times New Roman" w:hAnsi="Times New Roman" w:eastAsia="宋体" w:cs="Times New Roman"/>
                <w:bCs/>
                <w:color w:val="auto"/>
                <w:szCs w:val="21"/>
                <w:highlight w:val="none"/>
                <w:u w:val="none" w:color="auto"/>
              </w:rPr>
            </w:pPr>
            <w:r>
              <w:rPr>
                <w:rFonts w:hint="default" w:ascii="Times New Roman" w:hAnsi="Times New Roman" w:eastAsia="宋体" w:cs="Times New Roman"/>
                <w:bCs/>
                <w:color w:val="auto"/>
                <w:szCs w:val="21"/>
                <w:highlight w:val="none"/>
                <w:u w:val="none" w:color="auto"/>
              </w:rPr>
              <w:t>运营</w:t>
            </w:r>
          </w:p>
          <w:p>
            <w:pPr>
              <w:adjustRightInd w:val="0"/>
              <w:snapToGrid w:val="0"/>
              <w:jc w:val="center"/>
              <w:rPr>
                <w:rFonts w:hint="default" w:ascii="Times New Roman" w:hAnsi="Times New Roman" w:eastAsia="宋体" w:cs="Times New Roman"/>
                <w:bCs/>
                <w:color w:val="auto"/>
                <w:szCs w:val="21"/>
                <w:highlight w:val="none"/>
                <w:u w:val="none" w:color="auto"/>
              </w:rPr>
            </w:pPr>
            <w:r>
              <w:rPr>
                <w:rFonts w:hint="default" w:ascii="Times New Roman" w:hAnsi="Times New Roman" w:eastAsia="宋体" w:cs="Times New Roman"/>
                <w:bCs/>
                <w:color w:val="auto"/>
                <w:szCs w:val="21"/>
                <w:highlight w:val="none"/>
                <w:u w:val="none" w:color="auto"/>
              </w:rPr>
              <w:t>期环</w:t>
            </w:r>
          </w:p>
          <w:p>
            <w:pPr>
              <w:adjustRightInd w:val="0"/>
              <w:snapToGrid w:val="0"/>
              <w:jc w:val="center"/>
              <w:rPr>
                <w:rFonts w:hint="default" w:ascii="Times New Roman" w:hAnsi="Times New Roman" w:eastAsia="宋体" w:cs="Times New Roman"/>
                <w:bCs/>
                <w:color w:val="auto"/>
                <w:szCs w:val="21"/>
                <w:highlight w:val="none"/>
                <w:u w:val="none" w:color="auto"/>
              </w:rPr>
            </w:pPr>
            <w:r>
              <w:rPr>
                <w:rFonts w:hint="default" w:ascii="Times New Roman" w:hAnsi="Times New Roman" w:eastAsia="宋体" w:cs="Times New Roman"/>
                <w:bCs/>
                <w:color w:val="auto"/>
                <w:szCs w:val="21"/>
                <w:highlight w:val="none"/>
                <w:u w:val="none" w:color="auto"/>
              </w:rPr>
              <w:t>境影</w:t>
            </w:r>
          </w:p>
          <w:p>
            <w:pPr>
              <w:adjustRightInd w:val="0"/>
              <w:snapToGrid w:val="0"/>
              <w:jc w:val="center"/>
              <w:rPr>
                <w:rFonts w:hint="default" w:ascii="Times New Roman" w:hAnsi="Times New Roman" w:eastAsia="宋体" w:cs="Times New Roman"/>
                <w:bCs/>
                <w:color w:val="auto"/>
                <w:szCs w:val="21"/>
                <w:highlight w:val="none"/>
                <w:u w:val="none" w:color="auto"/>
              </w:rPr>
            </w:pPr>
            <w:r>
              <w:rPr>
                <w:rFonts w:hint="default" w:ascii="Times New Roman" w:hAnsi="Times New Roman" w:eastAsia="宋体" w:cs="Times New Roman"/>
                <w:bCs/>
                <w:color w:val="auto"/>
                <w:szCs w:val="21"/>
                <w:highlight w:val="none"/>
                <w:u w:val="none" w:color="auto"/>
              </w:rPr>
              <w:t>响和</w:t>
            </w:r>
          </w:p>
          <w:p>
            <w:pPr>
              <w:adjustRightInd w:val="0"/>
              <w:snapToGrid w:val="0"/>
              <w:jc w:val="center"/>
              <w:rPr>
                <w:rFonts w:hint="default" w:ascii="Times New Roman" w:hAnsi="Times New Roman" w:eastAsia="宋体" w:cs="Times New Roman"/>
                <w:bCs/>
                <w:color w:val="auto"/>
                <w:szCs w:val="21"/>
                <w:highlight w:val="none"/>
                <w:u w:val="none" w:color="auto"/>
              </w:rPr>
            </w:pPr>
            <w:r>
              <w:rPr>
                <w:rFonts w:hint="default" w:ascii="Times New Roman" w:hAnsi="Times New Roman" w:eastAsia="宋体" w:cs="Times New Roman"/>
                <w:bCs/>
                <w:color w:val="auto"/>
                <w:szCs w:val="21"/>
                <w:highlight w:val="none"/>
                <w:u w:val="none" w:color="auto"/>
              </w:rPr>
              <w:t>保护</w:t>
            </w:r>
          </w:p>
          <w:p>
            <w:pPr>
              <w:adjustRightInd w:val="0"/>
              <w:snapToGrid w:val="0"/>
              <w:jc w:val="center"/>
              <w:rPr>
                <w:rFonts w:hint="default" w:ascii="Times New Roman" w:hAnsi="Times New Roman" w:eastAsia="宋体" w:cs="Times New Roman"/>
                <w:bCs/>
                <w:color w:val="auto"/>
                <w:szCs w:val="21"/>
                <w:highlight w:val="none"/>
                <w:u w:val="none" w:color="auto"/>
              </w:rPr>
            </w:pPr>
            <w:r>
              <w:rPr>
                <w:rFonts w:hint="default" w:ascii="Times New Roman" w:hAnsi="Times New Roman" w:eastAsia="宋体" w:cs="Times New Roman"/>
                <w:bCs/>
                <w:color w:val="auto"/>
                <w:szCs w:val="21"/>
                <w:highlight w:val="none"/>
                <w:u w:val="none" w:color="auto"/>
              </w:rPr>
              <w:t>措施</w:t>
            </w:r>
          </w:p>
        </w:tc>
        <w:tc>
          <w:tcPr>
            <w:tcW w:w="4824" w:type="pct"/>
            <w:vAlign w:val="center"/>
          </w:tcPr>
          <w:p>
            <w:pPr>
              <w:pStyle w:val="94"/>
              <w:snapToGrid w:val="0"/>
              <w:spacing w:line="360" w:lineRule="auto"/>
              <w:ind w:left="0" w:right="0" w:firstLineChars="200"/>
              <w:rPr>
                <w:rFonts w:hint="eastAsia" w:ascii="Times New Roman" w:hAnsi="Times New Roman" w:eastAsia="宋体" w:cs="Times New Roman"/>
                <w:b/>
                <w:color w:val="auto"/>
                <w:highlight w:val="none"/>
                <w:u w:val="none" w:color="auto"/>
                <w:lang w:val="en-US" w:eastAsia="zh-CN"/>
              </w:rPr>
            </w:pPr>
            <w:r>
              <w:rPr>
                <w:rFonts w:hint="default" w:ascii="Times New Roman" w:hAnsi="Times New Roman" w:eastAsia="宋体" w:cs="Times New Roman"/>
                <w:b/>
                <w:color w:val="auto"/>
                <w:highlight w:val="none"/>
                <w:u w:val="none" w:color="auto"/>
              </w:rPr>
              <w:t>1、</w:t>
            </w:r>
            <w:r>
              <w:rPr>
                <w:rFonts w:hint="eastAsia" w:cs="Times New Roman"/>
                <w:b/>
                <w:color w:val="auto"/>
                <w:highlight w:val="none"/>
                <w:u w:val="none" w:color="auto"/>
                <w:lang w:val="en-US" w:eastAsia="zh-CN"/>
              </w:rPr>
              <w:t>废气</w:t>
            </w:r>
          </w:p>
          <w:p>
            <w:pPr>
              <w:keepNext w:val="0"/>
              <w:keepLines w:val="0"/>
              <w:pageBreakBefore w:val="0"/>
              <w:widowControl w:val="0"/>
              <w:tabs>
                <w:tab w:val="left" w:pos="417"/>
              </w:tabs>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highlight w:val="none"/>
                <w:u w:val="none" w:color="auto"/>
                <w:lang w:val="en-US" w:eastAsia="zh-CN"/>
              </w:rPr>
            </w:pPr>
            <w:r>
              <w:rPr>
                <w:rFonts w:hint="eastAsia" w:ascii="Times New Roman" w:hAnsi="Times New Roman" w:eastAsia="宋体" w:cs="Times New Roman"/>
                <w:color w:val="auto"/>
                <w:sz w:val="24"/>
                <w:highlight w:val="none"/>
                <w:u w:val="none" w:color="auto"/>
                <w:lang w:val="en-US" w:eastAsia="zh-CN"/>
              </w:rPr>
              <w:t>项目营运期废气主要为</w:t>
            </w:r>
            <w:r>
              <w:rPr>
                <w:rFonts w:hint="eastAsia" w:ascii="Times New Roman" w:hAnsi="Times New Roman" w:cs="Times New Roman"/>
                <w:color w:val="auto"/>
                <w:sz w:val="24"/>
                <w:highlight w:val="none"/>
                <w:u w:val="none" w:color="auto"/>
                <w:lang w:val="en-US" w:eastAsia="zh-CN"/>
              </w:rPr>
              <w:t>投料输送粉尘、</w:t>
            </w:r>
            <w:r>
              <w:rPr>
                <w:rFonts w:hint="eastAsia" w:ascii="Times New Roman" w:hAnsi="Times New Roman" w:eastAsia="宋体" w:cs="Times New Roman"/>
                <w:color w:val="auto"/>
                <w:sz w:val="24"/>
                <w:highlight w:val="none"/>
                <w:u w:val="none" w:color="auto"/>
                <w:lang w:val="en-US" w:eastAsia="zh-CN"/>
              </w:rPr>
              <w:t>破碎筛分粉尘、装卸粉尘、汽车动力起尘、堆场扬尘</w:t>
            </w:r>
            <w:r>
              <w:rPr>
                <w:rFonts w:hint="eastAsia" w:ascii="Times New Roman" w:hAnsi="Times New Roman" w:cs="Times New Roman"/>
                <w:color w:val="auto"/>
                <w:sz w:val="24"/>
                <w:highlight w:val="none"/>
                <w:u w:val="none" w:color="auto"/>
                <w:lang w:val="en-US" w:eastAsia="zh-CN"/>
              </w:rPr>
              <w:t>、汽车尾气。项目为湿法制砂</w:t>
            </w:r>
            <w:r>
              <w:rPr>
                <w:rFonts w:hint="eastAsia" w:ascii="Times New Roman" w:hAnsi="Times New Roman" w:eastAsia="宋体" w:cs="Times New Roman"/>
                <w:color w:val="auto"/>
                <w:sz w:val="24"/>
                <w:highlight w:val="none"/>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jc w:val="both"/>
              <w:textAlignment w:val="auto"/>
              <w:outlineLvl w:val="9"/>
              <w:rPr>
                <w:rFonts w:hint="default" w:ascii="宋体" w:hAnsi="宋体" w:cs="宋体"/>
                <w:bCs/>
                <w:snapToGrid w:val="0"/>
                <w:color w:val="auto"/>
                <w:spacing w:val="4"/>
                <w:kern w:val="0"/>
                <w:sz w:val="24"/>
                <w:szCs w:val="24"/>
                <w:highlight w:val="none"/>
                <w:u w:val="none" w:color="auto"/>
                <w:lang w:val="en-US" w:eastAsia="zh-CN"/>
              </w:rPr>
            </w:pPr>
            <w:r>
              <w:rPr>
                <w:rFonts w:hint="eastAsia" w:ascii="宋体" w:hAnsi="宋体" w:eastAsia="宋体" w:cs="宋体"/>
                <w:bCs/>
                <w:snapToGrid w:val="0"/>
                <w:color w:val="auto"/>
                <w:spacing w:val="4"/>
                <w:kern w:val="0"/>
                <w:sz w:val="24"/>
                <w:szCs w:val="24"/>
                <w:highlight w:val="none"/>
                <w:u w:val="none" w:color="auto"/>
                <w:lang w:eastAsia="zh-CN"/>
              </w:rPr>
              <w:t>（</w:t>
            </w:r>
            <w:r>
              <w:rPr>
                <w:rFonts w:hint="eastAsia" w:ascii="宋体" w:hAnsi="宋体" w:eastAsia="宋体" w:cs="宋体"/>
                <w:bCs/>
                <w:snapToGrid w:val="0"/>
                <w:color w:val="auto"/>
                <w:spacing w:val="4"/>
                <w:kern w:val="0"/>
                <w:sz w:val="24"/>
                <w:szCs w:val="24"/>
                <w:highlight w:val="none"/>
                <w:u w:val="none" w:color="auto"/>
                <w:lang w:val="en-US" w:eastAsia="zh-CN"/>
              </w:rPr>
              <w:t>1</w:t>
            </w:r>
            <w:r>
              <w:rPr>
                <w:rFonts w:hint="eastAsia" w:ascii="宋体" w:hAnsi="宋体" w:eastAsia="宋体" w:cs="宋体"/>
                <w:bCs/>
                <w:snapToGrid w:val="0"/>
                <w:color w:val="auto"/>
                <w:spacing w:val="4"/>
                <w:kern w:val="0"/>
                <w:sz w:val="24"/>
                <w:szCs w:val="24"/>
                <w:highlight w:val="none"/>
                <w:u w:val="none" w:color="auto"/>
                <w:lang w:eastAsia="zh-CN"/>
              </w:rPr>
              <w:t>）</w:t>
            </w:r>
            <w:r>
              <w:rPr>
                <w:rFonts w:hint="eastAsia" w:ascii="宋体" w:hAnsi="宋体" w:cs="宋体"/>
                <w:bCs/>
                <w:snapToGrid w:val="0"/>
                <w:color w:val="auto"/>
                <w:spacing w:val="4"/>
                <w:kern w:val="0"/>
                <w:sz w:val="24"/>
                <w:szCs w:val="24"/>
                <w:highlight w:val="none"/>
                <w:u w:val="none" w:color="auto"/>
                <w:lang w:eastAsia="zh-CN"/>
              </w:rPr>
              <w:t>投料输送</w:t>
            </w:r>
            <w:r>
              <w:rPr>
                <w:rFonts w:hint="eastAsia" w:ascii="宋体" w:hAnsi="宋体" w:cs="宋体"/>
                <w:bCs/>
                <w:snapToGrid w:val="0"/>
                <w:color w:val="auto"/>
                <w:spacing w:val="4"/>
                <w:kern w:val="0"/>
                <w:sz w:val="24"/>
                <w:szCs w:val="24"/>
                <w:highlight w:val="none"/>
                <w:u w:val="none" w:color="auto"/>
                <w:lang w:val="en-US" w:eastAsia="zh-CN"/>
              </w:rPr>
              <w:t>粉尘</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jc w:val="both"/>
              <w:textAlignment w:val="auto"/>
              <w:outlineLvl w:val="9"/>
              <w:rPr>
                <w:rFonts w:hint="eastAsia" w:ascii="宋体" w:hAnsi="宋体" w:eastAsia="宋体" w:cs="宋体"/>
                <w:bCs/>
                <w:snapToGrid w:val="0"/>
                <w:color w:val="auto"/>
                <w:spacing w:val="4"/>
                <w:kern w:val="0"/>
                <w:sz w:val="24"/>
                <w:szCs w:val="24"/>
                <w:highlight w:val="none"/>
                <w:u w:val="none" w:color="auto"/>
                <w:lang w:eastAsia="zh-CN"/>
              </w:rPr>
            </w:pPr>
            <w:r>
              <w:rPr>
                <w:rFonts w:hint="eastAsia" w:ascii="宋体" w:hAnsi="宋体" w:eastAsia="宋体" w:cs="宋体"/>
                <w:bCs/>
                <w:snapToGrid w:val="0"/>
                <w:color w:val="auto"/>
                <w:spacing w:val="4"/>
                <w:kern w:val="0"/>
                <w:sz w:val="24"/>
                <w:szCs w:val="24"/>
                <w:highlight w:val="none"/>
                <w:u w:val="none" w:color="auto"/>
              </w:rPr>
              <w:t>参照《逸散性工业粉尘控制技术》，</w:t>
            </w:r>
            <w:r>
              <w:rPr>
                <w:rFonts w:hint="eastAsia" w:ascii="宋体" w:hAnsi="宋体" w:eastAsia="宋体" w:cs="宋体"/>
                <w:color w:val="auto"/>
                <w:sz w:val="24"/>
                <w:szCs w:val="24"/>
                <w:highlight w:val="none"/>
                <w:u w:val="none" w:color="auto"/>
              </w:rPr>
              <w:t>本项目年处理碎石料的规模为2000005</w:t>
            </w:r>
            <w:r>
              <w:rPr>
                <w:rFonts w:hint="eastAsia" w:ascii="宋体" w:hAnsi="宋体" w:eastAsia="宋体" w:cs="宋体"/>
                <w:color w:val="auto"/>
                <w:sz w:val="24"/>
                <w:szCs w:val="24"/>
                <w:highlight w:val="none"/>
                <w:u w:val="none" w:color="auto"/>
                <w:lang w:val="en-US" w:eastAsia="zh-CN"/>
              </w:rPr>
              <w:t>t</w:t>
            </w:r>
            <w:r>
              <w:rPr>
                <w:rFonts w:hint="eastAsia" w:ascii="宋体" w:hAnsi="宋体" w:eastAsia="宋体" w:cs="宋体"/>
                <w:color w:val="auto"/>
                <w:sz w:val="24"/>
                <w:szCs w:val="24"/>
                <w:highlight w:val="none"/>
                <w:u w:val="none" w:color="auto"/>
              </w:rPr>
              <w:t>，</w:t>
            </w:r>
            <w:r>
              <w:rPr>
                <w:rFonts w:hint="eastAsia" w:ascii="宋体" w:hAnsi="宋体" w:eastAsia="宋体" w:cs="宋体"/>
                <w:color w:val="auto"/>
                <w:sz w:val="24"/>
                <w:szCs w:val="24"/>
                <w:highlight w:val="none"/>
                <w:u w:val="none" w:color="auto"/>
                <w:lang w:val="en-US" w:eastAsia="zh-CN"/>
              </w:rPr>
              <w:t>则</w:t>
            </w:r>
            <w:r>
              <w:rPr>
                <w:rFonts w:hint="eastAsia" w:ascii="宋体" w:hAnsi="宋体" w:eastAsia="宋体" w:cs="宋体"/>
                <w:bCs/>
                <w:snapToGrid w:val="0"/>
                <w:color w:val="auto"/>
                <w:spacing w:val="4"/>
                <w:kern w:val="0"/>
                <w:sz w:val="24"/>
                <w:szCs w:val="24"/>
                <w:highlight w:val="none"/>
                <w:u w:val="none" w:color="auto"/>
              </w:rPr>
              <w:t>上料口粉尘产生量按0.0025kg/t物料来计算，则本项目上料口粉尘量为5.0000125t/a，本环评建议企业在上料口设置喷淋（依托厂房喷雾装置）+上料口设置喷头，上料粉尘源强可降低80%左右（参考《排放源统计调查产排污核算方法和系数手册》（环境部公告2021年第24号）中303砖瓦、石材等建筑材料制造行业系数手册中3039其他建筑材料制造行业中喷雾除尘效率为80%），上料粉尘排放量可降低至1.0000025t/a</w:t>
            </w:r>
            <w:r>
              <w:rPr>
                <w:rFonts w:hint="eastAsia" w:ascii="宋体" w:hAnsi="宋体" w:cs="宋体"/>
                <w:bCs/>
                <w:snapToGrid w:val="0"/>
                <w:color w:val="auto"/>
                <w:spacing w:val="4"/>
                <w:kern w:val="0"/>
                <w:sz w:val="24"/>
                <w:szCs w:val="24"/>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jc w:val="both"/>
              <w:textAlignment w:val="auto"/>
              <w:outlineLvl w:val="9"/>
              <w:rPr>
                <w:rFonts w:hint="eastAsia" w:ascii="宋体" w:hAnsi="宋体" w:eastAsia="宋体" w:cs="宋体"/>
                <w:color w:val="auto"/>
                <w:sz w:val="24"/>
                <w:szCs w:val="24"/>
                <w:highlight w:val="none"/>
                <w:u w:val="none" w:color="auto"/>
                <w:lang w:val="en-US" w:eastAsia="zh-CN"/>
              </w:rPr>
            </w:pPr>
            <w:r>
              <w:rPr>
                <w:rFonts w:hint="eastAsia" w:ascii="宋体" w:hAnsi="宋体" w:cs="宋体"/>
                <w:bCs/>
                <w:snapToGrid w:val="0"/>
                <w:color w:val="auto"/>
                <w:spacing w:val="4"/>
                <w:kern w:val="0"/>
                <w:sz w:val="24"/>
                <w:szCs w:val="24"/>
                <w:highlight w:val="none"/>
                <w:u w:val="none" w:color="auto"/>
                <w:lang w:eastAsia="zh-CN"/>
              </w:rPr>
              <w:t>（</w:t>
            </w:r>
            <w:r>
              <w:rPr>
                <w:rFonts w:hint="eastAsia" w:ascii="宋体" w:hAnsi="宋体" w:cs="宋体"/>
                <w:bCs/>
                <w:snapToGrid w:val="0"/>
                <w:color w:val="auto"/>
                <w:spacing w:val="4"/>
                <w:kern w:val="0"/>
                <w:sz w:val="24"/>
                <w:szCs w:val="24"/>
                <w:highlight w:val="none"/>
                <w:u w:val="none" w:color="auto"/>
                <w:lang w:val="en-US" w:eastAsia="zh-CN"/>
              </w:rPr>
              <w:t>2</w:t>
            </w:r>
            <w:r>
              <w:rPr>
                <w:rFonts w:hint="eastAsia" w:ascii="宋体" w:hAnsi="宋体" w:cs="宋体"/>
                <w:bCs/>
                <w:snapToGrid w:val="0"/>
                <w:color w:val="auto"/>
                <w:spacing w:val="4"/>
                <w:kern w:val="0"/>
                <w:sz w:val="24"/>
                <w:szCs w:val="24"/>
                <w:highlight w:val="none"/>
                <w:u w:val="none" w:color="auto"/>
                <w:lang w:eastAsia="zh-CN"/>
              </w:rPr>
              <w:t>）</w:t>
            </w:r>
            <w:r>
              <w:rPr>
                <w:rFonts w:hint="eastAsia" w:ascii="宋体" w:hAnsi="宋体" w:eastAsia="宋体" w:cs="宋体"/>
                <w:bCs/>
                <w:snapToGrid w:val="0"/>
                <w:color w:val="auto"/>
                <w:spacing w:val="4"/>
                <w:kern w:val="0"/>
                <w:sz w:val="24"/>
                <w:szCs w:val="24"/>
                <w:highlight w:val="none"/>
                <w:u w:val="none" w:color="auto"/>
              </w:rPr>
              <w:t>破碎、筛分过程中产生的粉</w:t>
            </w:r>
            <w:r>
              <w:rPr>
                <w:rFonts w:hint="eastAsia" w:ascii="宋体" w:hAnsi="宋体" w:eastAsia="宋体" w:cs="宋体"/>
                <w:bCs/>
                <w:snapToGrid w:val="0"/>
                <w:color w:val="auto"/>
                <w:spacing w:val="4"/>
                <w:kern w:val="0"/>
                <w:sz w:val="24"/>
                <w:szCs w:val="24"/>
                <w:highlight w:val="none"/>
                <w:u w:val="none" w:color="auto"/>
                <w:lang w:val="en-US" w:eastAsia="zh-CN"/>
              </w:rPr>
              <w:t>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宋体" w:hAnsi="宋体" w:eastAsia="宋体" w:cs="宋体"/>
                <w:color w:val="auto"/>
                <w:sz w:val="24"/>
                <w:szCs w:val="24"/>
                <w:highlight w:val="none"/>
                <w:u w:val="none" w:color="auto"/>
              </w:rPr>
            </w:pPr>
            <w:r>
              <w:rPr>
                <w:rFonts w:hint="eastAsia" w:ascii="宋体" w:hAnsi="宋体" w:eastAsia="宋体" w:cs="宋体"/>
                <w:color w:val="auto"/>
                <w:sz w:val="24"/>
                <w:szCs w:val="24"/>
                <w:highlight w:val="none"/>
                <w:u w:val="none" w:color="auto"/>
              </w:rPr>
              <w:t>项目</w:t>
            </w:r>
            <w:r>
              <w:rPr>
                <w:rFonts w:hint="eastAsia" w:ascii="宋体" w:hAnsi="宋体" w:eastAsia="宋体" w:cs="宋体"/>
                <w:color w:val="auto"/>
                <w:sz w:val="24"/>
                <w:szCs w:val="24"/>
                <w:highlight w:val="none"/>
                <w:u w:val="none" w:color="auto"/>
                <w:lang w:val="en-US" w:eastAsia="zh-CN"/>
              </w:rPr>
              <w:t>为</w:t>
            </w:r>
            <w:r>
              <w:rPr>
                <w:rFonts w:hint="eastAsia" w:ascii="宋体" w:hAnsi="宋体" w:cs="宋体"/>
                <w:color w:val="auto"/>
                <w:sz w:val="24"/>
                <w:szCs w:val="24"/>
                <w:highlight w:val="none"/>
                <w:u w:val="none" w:color="auto"/>
                <w:lang w:val="en-US" w:eastAsia="zh-CN"/>
              </w:rPr>
              <w:t>湿法</w:t>
            </w:r>
            <w:r>
              <w:rPr>
                <w:rFonts w:hint="eastAsia" w:ascii="宋体" w:hAnsi="宋体" w:eastAsia="宋体" w:cs="宋体"/>
                <w:color w:val="auto"/>
                <w:sz w:val="24"/>
                <w:szCs w:val="24"/>
                <w:highlight w:val="none"/>
                <w:u w:val="none" w:color="auto"/>
                <w:lang w:val="en-US" w:eastAsia="zh-CN"/>
              </w:rPr>
              <w:t>制砂，</w:t>
            </w:r>
            <w:r>
              <w:rPr>
                <w:rFonts w:hint="eastAsia" w:ascii="宋体" w:hAnsi="宋体" w:eastAsia="宋体" w:cs="宋体"/>
                <w:color w:val="auto"/>
                <w:sz w:val="24"/>
                <w:szCs w:val="24"/>
                <w:highlight w:val="none"/>
                <w:u w:val="none" w:color="auto"/>
              </w:rPr>
              <w:t>机制砂在破碎、筛分过程中会产生一定量的粉尘，为了避免粉尘外溢，企业拟将破碎筛分等工序均设置于封闭的生产车间内。根据《排放源统计调查产排污核算方法和系数手册》“303砖瓦、石材等建筑材料制造行业系数手册-3039其他建筑材料制造行业”中的产污系数，破碎、筛分粉尘</w:t>
            </w:r>
            <w:r>
              <w:rPr>
                <w:rFonts w:hint="eastAsia" w:ascii="宋体" w:hAnsi="宋体" w:cs="宋体"/>
                <w:color w:val="auto"/>
                <w:sz w:val="24"/>
                <w:szCs w:val="24"/>
                <w:highlight w:val="none"/>
                <w:u w:val="none" w:color="auto"/>
                <w:lang w:val="en-US" w:eastAsia="zh-CN"/>
              </w:rPr>
              <w:t>产污</w:t>
            </w:r>
            <w:r>
              <w:rPr>
                <w:rFonts w:hint="eastAsia" w:ascii="宋体" w:hAnsi="宋体" w:eastAsia="宋体" w:cs="宋体"/>
                <w:color w:val="auto"/>
                <w:sz w:val="24"/>
                <w:szCs w:val="24"/>
                <w:highlight w:val="none"/>
                <w:u w:val="none" w:color="auto"/>
              </w:rPr>
              <w:t>因子</w:t>
            </w:r>
            <w:r>
              <w:rPr>
                <w:rFonts w:hint="eastAsia" w:ascii="宋体" w:hAnsi="宋体" w:cs="宋体"/>
                <w:color w:val="auto"/>
                <w:sz w:val="24"/>
                <w:szCs w:val="24"/>
                <w:highlight w:val="none"/>
                <w:u w:val="none" w:color="auto"/>
                <w:lang w:val="en-US" w:eastAsia="zh-CN"/>
              </w:rPr>
              <w:t>为1.89</w:t>
            </w:r>
            <w:r>
              <w:rPr>
                <w:rFonts w:hint="eastAsia" w:ascii="宋体" w:hAnsi="宋体" w:eastAsia="宋体" w:cs="宋体"/>
                <w:color w:val="auto"/>
                <w:sz w:val="24"/>
                <w:szCs w:val="24"/>
                <w:highlight w:val="none"/>
                <w:u w:val="none" w:color="auto"/>
              </w:rPr>
              <w:t>kg/t</w:t>
            </w:r>
            <w:r>
              <w:rPr>
                <w:rFonts w:hint="eastAsia" w:ascii="宋体" w:hAnsi="宋体" w:cs="宋体"/>
                <w:color w:val="auto"/>
                <w:sz w:val="24"/>
                <w:szCs w:val="24"/>
                <w:highlight w:val="none"/>
                <w:u w:val="none" w:color="auto"/>
                <w:lang w:val="en-US" w:eastAsia="zh-CN"/>
              </w:rPr>
              <w:t>产品</w:t>
            </w:r>
            <w:r>
              <w:rPr>
                <w:rFonts w:hint="eastAsia" w:ascii="宋体" w:hAnsi="宋体" w:eastAsia="宋体" w:cs="宋体"/>
                <w:color w:val="auto"/>
                <w:sz w:val="24"/>
                <w:szCs w:val="24"/>
                <w:highlight w:val="none"/>
                <w:u w:val="none" w:color="auto"/>
              </w:rPr>
              <w:t>，本项目年</w:t>
            </w:r>
            <w:r>
              <w:rPr>
                <w:rFonts w:hint="eastAsia" w:ascii="宋体" w:hAnsi="宋体" w:cs="宋体"/>
                <w:color w:val="auto"/>
                <w:sz w:val="24"/>
                <w:szCs w:val="24"/>
                <w:highlight w:val="none"/>
                <w:u w:val="none" w:color="auto"/>
                <w:lang w:val="en-US" w:eastAsia="zh-CN"/>
              </w:rPr>
              <w:t>产机制砂</w:t>
            </w:r>
            <w:r>
              <w:rPr>
                <w:rFonts w:hint="eastAsia" w:ascii="宋体" w:hAnsi="宋体" w:eastAsia="宋体" w:cs="宋体"/>
                <w:color w:val="auto"/>
                <w:sz w:val="24"/>
                <w:szCs w:val="24"/>
                <w:highlight w:val="none"/>
                <w:u w:val="none" w:color="auto"/>
              </w:rPr>
              <w:t>200000</w:t>
            </w:r>
            <w:r>
              <w:rPr>
                <w:rFonts w:hint="eastAsia" w:ascii="宋体" w:hAnsi="宋体" w:cs="宋体"/>
                <w:color w:val="auto"/>
                <w:sz w:val="24"/>
                <w:szCs w:val="24"/>
                <w:highlight w:val="none"/>
                <w:u w:val="none" w:color="auto"/>
                <w:lang w:val="en-US" w:eastAsia="zh-CN"/>
              </w:rPr>
              <w:t>0</w:t>
            </w:r>
            <w:r>
              <w:rPr>
                <w:rFonts w:hint="eastAsia" w:ascii="宋体" w:hAnsi="宋体" w:eastAsia="宋体" w:cs="宋体"/>
                <w:color w:val="auto"/>
                <w:sz w:val="24"/>
                <w:szCs w:val="24"/>
                <w:highlight w:val="none"/>
                <w:u w:val="none" w:color="auto"/>
                <w:lang w:val="en-US" w:eastAsia="zh-CN"/>
              </w:rPr>
              <w:t>t</w:t>
            </w:r>
            <w:r>
              <w:rPr>
                <w:rFonts w:hint="eastAsia" w:ascii="宋体" w:hAnsi="宋体" w:eastAsia="宋体" w:cs="宋体"/>
                <w:color w:val="auto"/>
                <w:sz w:val="24"/>
                <w:szCs w:val="24"/>
                <w:highlight w:val="none"/>
                <w:u w:val="none" w:color="auto"/>
              </w:rPr>
              <w:t>，则本项目破碎、筛分粉尘产生量</w:t>
            </w:r>
            <w:r>
              <w:rPr>
                <w:rFonts w:hint="eastAsia" w:ascii="宋体" w:hAnsi="宋体" w:cs="宋体"/>
                <w:color w:val="auto"/>
                <w:sz w:val="24"/>
                <w:szCs w:val="24"/>
                <w:highlight w:val="none"/>
                <w:u w:val="none" w:color="auto"/>
                <w:lang w:val="en-US" w:eastAsia="zh-CN"/>
              </w:rPr>
              <w:t>共计</w:t>
            </w:r>
            <w:r>
              <w:rPr>
                <w:rFonts w:hint="eastAsia" w:ascii="宋体" w:hAnsi="宋体" w:eastAsia="宋体" w:cs="宋体"/>
                <w:color w:val="auto"/>
                <w:sz w:val="24"/>
                <w:szCs w:val="24"/>
                <w:highlight w:val="none"/>
                <w:u w:val="none" w:color="auto"/>
              </w:rPr>
              <w:t>为</w:t>
            </w:r>
            <w:r>
              <w:rPr>
                <w:rFonts w:hint="eastAsia" w:ascii="宋体" w:hAnsi="宋体" w:cs="宋体"/>
                <w:color w:val="auto"/>
                <w:sz w:val="24"/>
                <w:szCs w:val="24"/>
                <w:highlight w:val="none"/>
                <w:u w:val="none" w:color="auto"/>
                <w:lang w:val="en-US" w:eastAsia="zh-CN"/>
              </w:rPr>
              <w:t>3780</w:t>
            </w:r>
            <w:r>
              <w:rPr>
                <w:rFonts w:hint="eastAsia" w:ascii="宋体" w:hAnsi="宋体" w:eastAsia="宋体" w:cs="宋体"/>
                <w:color w:val="auto"/>
                <w:sz w:val="24"/>
                <w:szCs w:val="24"/>
                <w:highlight w:val="none"/>
                <w:u w:val="none" w:color="auto"/>
              </w:rPr>
              <w:t>t/a。</w:t>
            </w:r>
          </w:p>
          <w:p>
            <w:pPr>
              <w:keepNext w:val="0"/>
              <w:keepLines w:val="0"/>
              <w:pageBreakBefore w:val="0"/>
              <w:widowControl w:val="0"/>
              <w:numPr>
                <w:ilvl w:val="0"/>
                <w:numId w:val="0"/>
              </w:numPr>
              <w:tabs>
                <w:tab w:val="left" w:pos="417"/>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sz w:val="24"/>
                <w:szCs w:val="24"/>
                <w:highlight w:val="none"/>
                <w:u w:val="none" w:color="auto"/>
                <w:lang w:val="en-US" w:eastAsia="zh-CN"/>
              </w:rPr>
              <w:t>项目湿法制砂生产线</w:t>
            </w:r>
            <w:r>
              <w:rPr>
                <w:rFonts w:hint="eastAsia" w:ascii="宋体" w:hAnsi="宋体" w:eastAsia="宋体" w:cs="宋体"/>
                <w:color w:val="auto"/>
                <w:sz w:val="24"/>
                <w:szCs w:val="24"/>
                <w:highlight w:val="none"/>
                <w:u w:val="none" w:color="auto"/>
              </w:rPr>
              <w:t>在破碎机、滚动筛</w:t>
            </w:r>
            <w:r>
              <w:rPr>
                <w:rFonts w:hint="eastAsia" w:ascii="宋体" w:hAnsi="宋体" w:cs="宋体"/>
                <w:color w:val="auto"/>
                <w:sz w:val="24"/>
                <w:szCs w:val="24"/>
                <w:highlight w:val="none"/>
                <w:u w:val="none" w:color="auto"/>
                <w:lang w:eastAsia="zh-CN"/>
              </w:rPr>
              <w:t>投料输送</w:t>
            </w:r>
            <w:r>
              <w:rPr>
                <w:rFonts w:hint="eastAsia" w:ascii="宋体" w:hAnsi="宋体" w:eastAsia="宋体" w:cs="宋体"/>
                <w:color w:val="auto"/>
                <w:sz w:val="24"/>
                <w:szCs w:val="24"/>
                <w:highlight w:val="none"/>
                <w:u w:val="none" w:color="auto"/>
              </w:rPr>
              <w:t>口、出料口安装喷淋装置，喷淋洒水除尘</w:t>
            </w:r>
            <w:r>
              <w:rPr>
                <w:rFonts w:hint="eastAsia" w:ascii="宋体" w:hAnsi="宋体" w:eastAsia="宋体" w:cs="宋体"/>
                <w:color w:val="auto"/>
                <w:sz w:val="24"/>
                <w:szCs w:val="24"/>
                <w:highlight w:val="none"/>
                <w:u w:val="none" w:color="auto"/>
                <w:lang w:eastAsia="zh-CN"/>
              </w:rPr>
              <w:t>，</w:t>
            </w:r>
            <w:r>
              <w:rPr>
                <w:rFonts w:hint="eastAsia" w:ascii="宋体" w:hAnsi="宋体" w:eastAsia="宋体" w:cs="宋体"/>
                <w:color w:val="auto"/>
                <w:sz w:val="24"/>
                <w:szCs w:val="24"/>
                <w:highlight w:val="none"/>
                <w:u w:val="none" w:color="auto"/>
                <w:lang w:val="en-US" w:eastAsia="zh-CN"/>
              </w:rPr>
              <w:t>且湿法制砂含水率较高，</w:t>
            </w:r>
            <w:r>
              <w:rPr>
                <w:rFonts w:hint="eastAsia" w:ascii="宋体" w:hAnsi="宋体" w:eastAsia="宋体" w:cs="宋体"/>
                <w:color w:val="auto"/>
                <w:sz w:val="24"/>
                <w:szCs w:val="24"/>
                <w:highlight w:val="none"/>
                <w:u w:val="none" w:color="auto"/>
              </w:rPr>
              <w:t>参考《排放源统计调查产排污核算方法和系数手册》（环境部公告2021年第24号）中303砖瓦、石材等建筑材料制造行业系数手册中3039其他建筑材料制造行业中喷雾除尘效率为</w:t>
            </w:r>
            <w:r>
              <w:rPr>
                <w:rFonts w:hint="eastAsia" w:ascii="宋体" w:hAnsi="宋体" w:cs="宋体"/>
                <w:color w:val="auto"/>
                <w:sz w:val="24"/>
                <w:szCs w:val="24"/>
                <w:highlight w:val="none"/>
                <w:u w:val="none" w:color="auto"/>
                <w:lang w:val="en-US" w:eastAsia="zh-CN"/>
              </w:rPr>
              <w:t>9</w:t>
            </w:r>
            <w:r>
              <w:rPr>
                <w:rFonts w:hint="eastAsia" w:ascii="宋体" w:hAnsi="宋体" w:eastAsia="宋体" w:cs="宋体"/>
                <w:color w:val="auto"/>
                <w:sz w:val="24"/>
                <w:szCs w:val="24"/>
                <w:highlight w:val="none"/>
                <w:u w:val="none" w:color="auto"/>
              </w:rPr>
              <w:t>0%</w:t>
            </w:r>
            <w:r>
              <w:rPr>
                <w:rFonts w:hint="eastAsia" w:ascii="宋体" w:hAnsi="宋体" w:eastAsia="宋体" w:cs="宋体"/>
                <w:color w:val="auto"/>
                <w:sz w:val="24"/>
                <w:szCs w:val="24"/>
                <w:highlight w:val="none"/>
                <w:u w:val="none" w:color="auto"/>
                <w:lang w:val="en-US" w:eastAsia="zh-CN"/>
              </w:rPr>
              <w:t>。项目湿法制砂</w:t>
            </w:r>
            <w:r>
              <w:rPr>
                <w:rFonts w:hint="eastAsia" w:ascii="宋体" w:hAnsi="宋体" w:eastAsia="宋体" w:cs="宋体"/>
                <w:color w:val="auto"/>
                <w:sz w:val="24"/>
                <w:szCs w:val="24"/>
                <w:highlight w:val="none"/>
                <w:u w:val="none" w:color="auto"/>
              </w:rPr>
              <w:t>破碎、筛分粉尘产生量为</w:t>
            </w:r>
            <w:r>
              <w:rPr>
                <w:rFonts w:hint="eastAsia" w:ascii="宋体" w:hAnsi="宋体" w:cs="宋体"/>
                <w:color w:val="auto"/>
                <w:sz w:val="24"/>
                <w:szCs w:val="24"/>
                <w:highlight w:val="none"/>
                <w:u w:val="none" w:color="auto"/>
                <w:lang w:val="en-US" w:eastAsia="zh-CN"/>
              </w:rPr>
              <w:t>3780</w:t>
            </w:r>
            <w:r>
              <w:rPr>
                <w:rFonts w:hint="eastAsia" w:ascii="宋体" w:hAnsi="宋体" w:eastAsia="宋体" w:cs="宋体"/>
                <w:color w:val="auto"/>
                <w:sz w:val="24"/>
                <w:szCs w:val="24"/>
                <w:highlight w:val="none"/>
                <w:u w:val="none" w:color="auto"/>
              </w:rPr>
              <w:t>t/a</w:t>
            </w:r>
            <w:r>
              <w:rPr>
                <w:rFonts w:hint="eastAsia" w:ascii="宋体" w:hAnsi="宋体" w:eastAsia="宋体" w:cs="宋体"/>
                <w:color w:val="auto"/>
                <w:sz w:val="24"/>
                <w:szCs w:val="24"/>
                <w:highlight w:val="none"/>
                <w:u w:val="none" w:color="auto"/>
                <w:lang w:eastAsia="zh-CN"/>
              </w:rPr>
              <w:t>，</w:t>
            </w:r>
            <w:r>
              <w:rPr>
                <w:rFonts w:hint="eastAsia" w:ascii="宋体" w:hAnsi="宋体" w:eastAsia="宋体" w:cs="宋体"/>
                <w:color w:val="auto"/>
                <w:sz w:val="24"/>
                <w:szCs w:val="24"/>
                <w:highlight w:val="none"/>
                <w:u w:val="none" w:color="auto"/>
                <w:lang w:val="en-US" w:eastAsia="zh-CN"/>
              </w:rPr>
              <w:t>经处理措施处理后排放量为</w:t>
            </w:r>
            <w:r>
              <w:rPr>
                <w:rFonts w:hint="eastAsia" w:ascii="宋体" w:hAnsi="宋体" w:cs="宋体"/>
                <w:color w:val="auto"/>
                <w:sz w:val="24"/>
                <w:szCs w:val="24"/>
                <w:highlight w:val="none"/>
                <w:u w:val="none" w:color="auto"/>
                <w:lang w:val="en-US" w:eastAsia="zh-CN"/>
              </w:rPr>
              <w:t>378</w:t>
            </w:r>
            <w:r>
              <w:rPr>
                <w:rFonts w:hint="eastAsia" w:ascii="宋体" w:hAnsi="宋体" w:eastAsia="宋体" w:cs="宋体"/>
                <w:color w:val="auto"/>
                <w:sz w:val="24"/>
                <w:szCs w:val="24"/>
                <w:highlight w:val="none"/>
                <w:u w:val="none" w:color="auto"/>
                <w:lang w:val="en-US" w:eastAsia="zh-CN"/>
              </w:rPr>
              <w:t>t/a，无组织排放于</w:t>
            </w:r>
            <w:r>
              <w:rPr>
                <w:rFonts w:hint="eastAsia" w:ascii="宋体" w:hAnsi="宋体" w:cs="宋体"/>
                <w:color w:val="auto"/>
                <w:sz w:val="24"/>
                <w:szCs w:val="24"/>
                <w:highlight w:val="none"/>
                <w:u w:val="none" w:color="auto"/>
                <w:lang w:val="en-US" w:eastAsia="zh-CN"/>
              </w:rPr>
              <w:t>封闭</w:t>
            </w:r>
            <w:r>
              <w:rPr>
                <w:rFonts w:hint="eastAsia" w:ascii="宋体" w:hAnsi="宋体" w:eastAsia="宋体" w:cs="宋体"/>
                <w:color w:val="auto"/>
                <w:sz w:val="24"/>
                <w:szCs w:val="24"/>
                <w:highlight w:val="none"/>
                <w:u w:val="none" w:color="auto"/>
                <w:lang w:val="en-US" w:eastAsia="zh-CN"/>
              </w:rPr>
              <w:t>车间内</w:t>
            </w:r>
            <w:r>
              <w:rPr>
                <w:rFonts w:hint="eastAsia" w:ascii="宋体" w:hAnsi="宋体" w:cs="宋体"/>
                <w:color w:val="auto"/>
                <w:sz w:val="24"/>
                <w:szCs w:val="24"/>
                <w:highlight w:val="none"/>
                <w:u w:val="none" w:color="auto"/>
                <w:lang w:val="en-US" w:eastAsia="zh-CN"/>
              </w:rPr>
              <w:t>进行喷雾沉降及车间阻隔，此过程处理效率约80%，最终无组织外排颗粒物约为75.6t/a</w:t>
            </w:r>
            <w:r>
              <w:rPr>
                <w:rFonts w:hint="eastAsia" w:ascii="宋体" w:hAnsi="宋体" w:eastAsia="宋体" w:cs="宋体"/>
                <w:color w:val="auto"/>
                <w:sz w:val="24"/>
                <w:szCs w:val="24"/>
                <w:highlight w:val="none"/>
                <w:u w:val="none" w:color="auto"/>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宋体" w:hAnsi="宋体" w:eastAsia="宋体" w:cs="宋体"/>
                <w:color w:val="auto"/>
                <w:sz w:val="24"/>
                <w:szCs w:val="24"/>
                <w:highlight w:val="none"/>
                <w:u w:val="none" w:color="auto"/>
              </w:rPr>
            </w:pPr>
            <w:r>
              <w:rPr>
                <w:rFonts w:hint="eastAsia" w:ascii="Times New Roman" w:hAnsi="Times New Roman"/>
                <w:color w:val="auto"/>
                <w:sz w:val="24"/>
                <w:highlight w:val="none"/>
                <w:u w:val="none" w:color="auto"/>
              </w:rPr>
              <w:t>（</w:t>
            </w:r>
            <w:r>
              <w:rPr>
                <w:rFonts w:hint="eastAsia" w:ascii="Times New Roman" w:hAnsi="Times New Roman"/>
                <w:color w:val="auto"/>
                <w:sz w:val="24"/>
                <w:highlight w:val="none"/>
                <w:u w:val="none" w:color="auto"/>
                <w:lang w:val="en-US" w:eastAsia="zh-CN"/>
              </w:rPr>
              <w:t>3</w:t>
            </w:r>
            <w:r>
              <w:rPr>
                <w:rFonts w:hint="eastAsia" w:ascii="Times New Roman" w:hAnsi="Times New Roman"/>
                <w:color w:val="auto"/>
                <w:sz w:val="24"/>
                <w:highlight w:val="none"/>
                <w:u w:val="none" w:color="auto"/>
              </w:rPr>
              <w:t>）</w:t>
            </w:r>
            <w:r>
              <w:rPr>
                <w:rFonts w:hint="eastAsia" w:ascii="宋体" w:hAnsi="宋体" w:eastAsia="宋体" w:cs="宋体"/>
                <w:color w:val="auto"/>
                <w:sz w:val="24"/>
                <w:szCs w:val="24"/>
                <w:highlight w:val="none"/>
                <w:u w:val="none" w:color="auto"/>
              </w:rPr>
              <w:t>砂石堆放、装卸扬尘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highlight w:val="none"/>
                <w:u w:val="none" w:color="auto"/>
                <w:lang w:eastAsia="zh-CN"/>
              </w:rPr>
            </w:pPr>
            <w:r>
              <w:rPr>
                <w:rFonts w:hint="eastAsia" w:ascii="宋体" w:hAnsi="宋体" w:cs="宋体"/>
                <w:color w:val="auto"/>
                <w:sz w:val="24"/>
                <w:szCs w:val="24"/>
                <w:highlight w:val="none"/>
                <w:u w:val="none" w:color="auto"/>
                <w:lang w:val="en-US" w:eastAsia="zh-CN"/>
              </w:rPr>
              <w:t>项目原料库三面封闭，不会</w:t>
            </w:r>
            <w:r>
              <w:rPr>
                <w:rFonts w:hint="eastAsia" w:ascii="宋体" w:hAnsi="宋体" w:eastAsia="宋体" w:cs="宋体"/>
                <w:color w:val="auto"/>
                <w:sz w:val="24"/>
                <w:szCs w:val="24"/>
                <w:highlight w:val="none"/>
                <w:u w:val="none" w:color="auto"/>
              </w:rPr>
              <w:t>因风蚀作用产生风蚀扬尘</w:t>
            </w:r>
            <w:r>
              <w:rPr>
                <w:rFonts w:hint="eastAsia" w:ascii="宋体" w:hAnsi="宋体" w:eastAsia="宋体" w:cs="宋体"/>
                <w:color w:val="auto"/>
                <w:sz w:val="24"/>
                <w:szCs w:val="24"/>
                <w:highlight w:val="none"/>
                <w:u w:val="none" w:color="auto"/>
                <w:lang w:eastAsia="zh-CN"/>
              </w:rPr>
              <w:t>，</w:t>
            </w:r>
            <w:r>
              <w:rPr>
                <w:rFonts w:hint="eastAsia" w:ascii="宋体" w:hAnsi="宋体" w:eastAsia="宋体" w:cs="宋体"/>
                <w:color w:val="auto"/>
                <w:sz w:val="24"/>
                <w:szCs w:val="24"/>
                <w:highlight w:val="none"/>
                <w:u w:val="none" w:color="auto"/>
                <w:lang w:val="en-US" w:eastAsia="zh-CN"/>
              </w:rPr>
              <w:t>因此仅考虑装卸扬尘，</w:t>
            </w:r>
            <w:r>
              <w:rPr>
                <w:rFonts w:hint="eastAsia" w:ascii="宋体" w:hAnsi="宋体" w:eastAsia="宋体" w:cs="宋体"/>
                <w:color w:val="auto"/>
                <w:sz w:val="24"/>
                <w:szCs w:val="24"/>
                <w:highlight w:val="none"/>
                <w:u w:val="none" w:color="auto"/>
              </w:rPr>
              <w:t>在用挖掘机、铲车将石料装卸时会产生粉尘污染。根据《逸散性工业粉尘控制技术》中装卸粉尘产生量为0.01kg/t</w:t>
            </w:r>
            <w:r>
              <w:rPr>
                <w:rFonts w:hint="eastAsia" w:ascii="宋体" w:hAnsi="宋体" w:cs="宋体"/>
                <w:color w:val="auto"/>
                <w:sz w:val="24"/>
                <w:szCs w:val="24"/>
                <w:highlight w:val="none"/>
                <w:u w:val="none" w:color="auto"/>
                <w:lang w:val="en-US" w:eastAsia="zh-CN"/>
              </w:rPr>
              <w:t>原料</w:t>
            </w:r>
            <w:r>
              <w:rPr>
                <w:rFonts w:hint="eastAsia" w:ascii="宋体" w:hAnsi="宋体" w:eastAsia="宋体" w:cs="宋体"/>
                <w:color w:val="auto"/>
                <w:sz w:val="24"/>
                <w:szCs w:val="24"/>
                <w:highlight w:val="none"/>
                <w:u w:val="none" w:color="auto"/>
              </w:rPr>
              <w:t>。项目年</w:t>
            </w:r>
            <w:r>
              <w:rPr>
                <w:rFonts w:hint="eastAsia" w:ascii="宋体" w:hAnsi="宋体" w:cs="宋体"/>
                <w:color w:val="auto"/>
                <w:sz w:val="24"/>
                <w:szCs w:val="24"/>
                <w:highlight w:val="none"/>
                <w:u w:val="none" w:color="auto"/>
                <w:lang w:val="en-US" w:eastAsia="zh-CN"/>
              </w:rPr>
              <w:t>用原料2000005</w:t>
            </w:r>
            <w:r>
              <w:rPr>
                <w:rFonts w:hint="eastAsia" w:ascii="宋体" w:hAnsi="宋体" w:eastAsia="宋体" w:cs="宋体"/>
                <w:color w:val="auto"/>
                <w:sz w:val="24"/>
                <w:szCs w:val="24"/>
                <w:highlight w:val="none"/>
                <w:u w:val="none" w:color="auto"/>
              </w:rPr>
              <w:t>吨，装卸逸散粉尘产生量为20.00005t/a。本环评建议采取洒水降尘（洒水车）等抑尘措施，除尘效率80%，则装卸粉尘排放量约4.00001t/a，为无组织排放</w:t>
            </w:r>
            <w:r>
              <w:rPr>
                <w:rFonts w:hint="eastAsia" w:ascii="宋体" w:hAnsi="宋体" w:cs="宋体"/>
                <w:color w:val="auto"/>
                <w:sz w:val="24"/>
                <w:szCs w:val="24"/>
                <w:highlight w:val="none"/>
                <w:u w:val="none" w:color="auto"/>
                <w:lang w:eastAsia="zh-CN"/>
              </w:rPr>
              <w:t>。</w:t>
            </w:r>
          </w:p>
          <w:p>
            <w:pPr>
              <w:keepNext w:val="0"/>
              <w:keepLines/>
              <w:pageBreakBefore w:val="0"/>
              <w:kinsoku/>
              <w:wordWrap/>
              <w:overflowPunct/>
              <w:topLinePunct w:val="0"/>
              <w:bidi w:val="0"/>
              <w:snapToGrid/>
              <w:spacing w:line="360" w:lineRule="auto"/>
              <w:ind w:firstLine="480" w:firstLineChars="200"/>
              <w:jc w:val="both"/>
              <w:textAlignment w:val="auto"/>
              <w:outlineLvl w:val="9"/>
              <w:rPr>
                <w:rFonts w:hint="eastAsia" w:ascii="宋体" w:hAnsi="宋体" w:eastAsia="宋体" w:cs="宋体"/>
                <w:color w:val="auto"/>
                <w:kern w:val="44"/>
                <w:sz w:val="24"/>
                <w:szCs w:val="24"/>
                <w:highlight w:val="none"/>
                <w:u w:val="none" w:color="auto"/>
              </w:rPr>
            </w:pPr>
            <w:r>
              <w:rPr>
                <w:rFonts w:hint="eastAsia" w:ascii="Times New Roman" w:hAnsi="Times New Roman"/>
                <w:color w:val="auto"/>
                <w:sz w:val="24"/>
                <w:highlight w:val="none"/>
                <w:u w:val="none" w:color="auto"/>
              </w:rPr>
              <w:t>（</w:t>
            </w:r>
            <w:r>
              <w:rPr>
                <w:rFonts w:hint="eastAsia" w:ascii="Times New Roman" w:hAnsi="Times New Roman"/>
                <w:color w:val="auto"/>
                <w:sz w:val="24"/>
                <w:highlight w:val="none"/>
                <w:u w:val="none" w:color="auto"/>
                <w:lang w:val="en-US" w:eastAsia="zh-CN"/>
              </w:rPr>
              <w:t>4</w:t>
            </w:r>
            <w:r>
              <w:rPr>
                <w:rFonts w:hint="eastAsia" w:ascii="Times New Roman" w:hAnsi="Times New Roman"/>
                <w:color w:val="auto"/>
                <w:sz w:val="24"/>
                <w:highlight w:val="none"/>
                <w:u w:val="none" w:color="auto"/>
              </w:rPr>
              <w:t>）</w:t>
            </w:r>
            <w:r>
              <w:rPr>
                <w:rFonts w:hint="eastAsia" w:ascii="宋体" w:hAnsi="宋体" w:eastAsia="宋体" w:cs="宋体"/>
                <w:color w:val="auto"/>
                <w:kern w:val="44"/>
                <w:sz w:val="24"/>
                <w:szCs w:val="24"/>
                <w:highlight w:val="none"/>
                <w:u w:val="none" w:color="auto"/>
              </w:rPr>
              <w:t>运输车辆动力起尘</w:t>
            </w:r>
          </w:p>
          <w:p>
            <w:pPr>
              <w:keepNext w:val="0"/>
              <w:keepLines/>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宋体" w:hAnsi="宋体" w:eastAsia="宋体" w:cs="宋体"/>
                <w:color w:val="auto"/>
                <w:kern w:val="44"/>
                <w:sz w:val="24"/>
                <w:szCs w:val="24"/>
                <w:highlight w:val="none"/>
                <w:u w:val="none" w:color="auto"/>
              </w:rPr>
            </w:pPr>
            <w:bookmarkStart w:id="13" w:name="_Toc23425"/>
            <w:r>
              <w:rPr>
                <w:rFonts w:hint="eastAsia" w:ascii="宋体" w:hAnsi="宋体" w:eastAsia="宋体" w:cs="宋体"/>
                <w:color w:val="auto"/>
                <w:kern w:val="44"/>
                <w:sz w:val="24"/>
                <w:szCs w:val="24"/>
                <w:highlight w:val="none"/>
                <w:u w:val="none" w:color="auto"/>
              </w:rPr>
              <w:t>车辆行驶产生的扬尘，在道路完全干燥的情况下，可按下列经验公式计算：</w:t>
            </w:r>
            <w:bookmarkEnd w:id="13"/>
          </w:p>
          <w:p>
            <w:pPr>
              <w:keepNext w:val="0"/>
              <w:keepLines/>
              <w:pageBreakBefore w:val="0"/>
              <w:widowControl w:val="0"/>
              <w:kinsoku/>
              <w:wordWrap/>
              <w:overflowPunct/>
              <w:topLinePunct w:val="0"/>
              <w:autoSpaceDE/>
              <w:autoSpaceDN/>
              <w:bidi w:val="0"/>
              <w:adjustRightInd/>
              <w:snapToGrid/>
              <w:spacing w:line="360" w:lineRule="auto"/>
              <w:ind w:left="0" w:leftChars="0" w:firstLine="480" w:firstLineChars="200"/>
              <w:jc w:val="center"/>
              <w:textAlignment w:val="auto"/>
              <w:outlineLvl w:val="9"/>
              <w:rPr>
                <w:rFonts w:hint="eastAsia" w:ascii="宋体" w:hAnsi="宋体" w:eastAsia="宋体" w:cs="宋体"/>
                <w:color w:val="auto"/>
                <w:kern w:val="44"/>
                <w:sz w:val="24"/>
                <w:szCs w:val="24"/>
                <w:highlight w:val="none"/>
                <w:u w:val="none" w:color="auto"/>
                <w:vertAlign w:val="superscript"/>
              </w:rPr>
            </w:pPr>
            <w:bookmarkStart w:id="14" w:name="_Toc30001"/>
            <w:r>
              <w:rPr>
                <w:rFonts w:hint="eastAsia" w:ascii="宋体" w:hAnsi="宋体" w:eastAsia="宋体" w:cs="宋体"/>
                <w:color w:val="auto"/>
                <w:kern w:val="44"/>
                <w:sz w:val="24"/>
                <w:szCs w:val="24"/>
                <w:highlight w:val="none"/>
                <w:u w:val="none" w:color="auto"/>
              </w:rPr>
              <w:t>Qp=0.123</w:t>
            </w:r>
            <w:r>
              <w:rPr>
                <w:rFonts w:hint="eastAsia" w:ascii="宋体" w:hAnsi="宋体" w:eastAsia="宋体" w:cs="宋体"/>
                <w:color w:val="auto"/>
                <w:kern w:val="44"/>
                <w:sz w:val="24"/>
                <w:szCs w:val="24"/>
                <w:highlight w:val="none"/>
                <w:u w:val="none" w:color="auto"/>
                <w:lang w:eastAsia="zh-CN"/>
              </w:rPr>
              <w:t>（</w:t>
            </w:r>
            <w:r>
              <w:rPr>
                <w:rFonts w:hint="eastAsia" w:ascii="宋体" w:hAnsi="宋体" w:eastAsia="宋体" w:cs="宋体"/>
                <w:color w:val="auto"/>
                <w:kern w:val="44"/>
                <w:sz w:val="24"/>
                <w:szCs w:val="24"/>
                <w:highlight w:val="none"/>
                <w:u w:val="none" w:color="auto"/>
              </w:rPr>
              <w:t>V/5</w:t>
            </w:r>
            <w:r>
              <w:rPr>
                <w:rFonts w:hint="eastAsia" w:ascii="宋体" w:hAnsi="宋体" w:eastAsia="宋体" w:cs="宋体"/>
                <w:color w:val="auto"/>
                <w:kern w:val="44"/>
                <w:sz w:val="24"/>
                <w:szCs w:val="24"/>
                <w:highlight w:val="none"/>
                <w:u w:val="none" w:color="auto"/>
                <w:lang w:eastAsia="zh-CN"/>
              </w:rPr>
              <w:t>）</w:t>
            </w:r>
            <w:r>
              <w:rPr>
                <w:rFonts w:hint="eastAsia" w:ascii="宋体" w:hAnsi="宋体" w:eastAsia="宋体" w:cs="宋体"/>
                <w:color w:val="auto"/>
                <w:kern w:val="44"/>
                <w:sz w:val="24"/>
                <w:szCs w:val="24"/>
                <w:highlight w:val="none"/>
                <w:u w:val="none" w:color="auto"/>
              </w:rPr>
              <w:t>·</w:t>
            </w:r>
            <w:r>
              <w:rPr>
                <w:rFonts w:hint="eastAsia" w:ascii="宋体" w:hAnsi="宋体" w:eastAsia="宋体" w:cs="宋体"/>
                <w:color w:val="auto"/>
                <w:kern w:val="44"/>
                <w:sz w:val="24"/>
                <w:szCs w:val="24"/>
                <w:highlight w:val="none"/>
                <w:u w:val="none" w:color="auto"/>
                <w:lang w:eastAsia="zh-CN"/>
              </w:rPr>
              <w:t>（</w:t>
            </w:r>
            <w:r>
              <w:rPr>
                <w:rFonts w:hint="eastAsia" w:ascii="宋体" w:hAnsi="宋体" w:eastAsia="宋体" w:cs="宋体"/>
                <w:color w:val="auto"/>
                <w:kern w:val="44"/>
                <w:sz w:val="24"/>
                <w:szCs w:val="24"/>
                <w:highlight w:val="none"/>
                <w:u w:val="none" w:color="auto"/>
              </w:rPr>
              <w:t>M/6.8</w:t>
            </w:r>
            <w:r>
              <w:rPr>
                <w:rFonts w:hint="eastAsia" w:ascii="宋体" w:hAnsi="宋体" w:eastAsia="宋体" w:cs="宋体"/>
                <w:color w:val="auto"/>
                <w:kern w:val="44"/>
                <w:sz w:val="24"/>
                <w:szCs w:val="24"/>
                <w:highlight w:val="none"/>
                <w:u w:val="none" w:color="auto"/>
                <w:lang w:eastAsia="zh-CN"/>
              </w:rPr>
              <w:t>）</w:t>
            </w:r>
            <w:r>
              <w:rPr>
                <w:rFonts w:hint="eastAsia" w:ascii="宋体" w:hAnsi="宋体" w:eastAsia="宋体" w:cs="宋体"/>
                <w:color w:val="auto"/>
                <w:kern w:val="44"/>
                <w:sz w:val="24"/>
                <w:szCs w:val="24"/>
                <w:highlight w:val="none"/>
                <w:u w:val="none" w:color="auto"/>
                <w:vertAlign w:val="superscript"/>
              </w:rPr>
              <w:t>0.85</w:t>
            </w:r>
            <w:r>
              <w:rPr>
                <w:rFonts w:hint="eastAsia" w:ascii="宋体" w:hAnsi="宋体" w:eastAsia="宋体" w:cs="宋体"/>
                <w:color w:val="auto"/>
                <w:kern w:val="44"/>
                <w:sz w:val="24"/>
                <w:szCs w:val="24"/>
                <w:highlight w:val="none"/>
                <w:u w:val="none" w:color="auto"/>
              </w:rPr>
              <w:t>·</w:t>
            </w:r>
            <w:r>
              <w:rPr>
                <w:rFonts w:hint="eastAsia" w:ascii="宋体" w:hAnsi="宋体" w:eastAsia="宋体" w:cs="宋体"/>
                <w:color w:val="auto"/>
                <w:kern w:val="44"/>
                <w:sz w:val="24"/>
                <w:szCs w:val="24"/>
                <w:highlight w:val="none"/>
                <w:u w:val="none" w:color="auto"/>
                <w:lang w:eastAsia="zh-CN"/>
              </w:rPr>
              <w:t>（</w:t>
            </w:r>
            <w:r>
              <w:rPr>
                <w:rFonts w:hint="eastAsia" w:ascii="宋体" w:hAnsi="宋体" w:eastAsia="宋体" w:cs="宋体"/>
                <w:color w:val="auto"/>
                <w:kern w:val="44"/>
                <w:sz w:val="24"/>
                <w:szCs w:val="24"/>
                <w:highlight w:val="none"/>
                <w:u w:val="none" w:color="auto"/>
              </w:rPr>
              <w:t>P/0.5</w:t>
            </w:r>
            <w:r>
              <w:rPr>
                <w:rFonts w:hint="eastAsia" w:ascii="宋体" w:hAnsi="宋体" w:eastAsia="宋体" w:cs="宋体"/>
                <w:color w:val="auto"/>
                <w:kern w:val="44"/>
                <w:sz w:val="24"/>
                <w:szCs w:val="24"/>
                <w:highlight w:val="none"/>
                <w:u w:val="none" w:color="auto"/>
                <w:lang w:eastAsia="zh-CN"/>
              </w:rPr>
              <w:t>）</w:t>
            </w:r>
            <w:r>
              <w:rPr>
                <w:rFonts w:hint="eastAsia" w:ascii="宋体" w:hAnsi="宋体" w:eastAsia="宋体" w:cs="宋体"/>
                <w:color w:val="auto"/>
                <w:kern w:val="44"/>
                <w:sz w:val="24"/>
                <w:szCs w:val="24"/>
                <w:highlight w:val="none"/>
                <w:u w:val="none" w:color="auto"/>
                <w:vertAlign w:val="superscript"/>
              </w:rPr>
              <w:t>0.72</w:t>
            </w:r>
            <w:bookmarkEnd w:id="14"/>
          </w:p>
          <w:p>
            <w:pPr>
              <w:keepNext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宋体" w:hAnsi="宋体" w:eastAsia="宋体" w:cs="宋体"/>
                <w:color w:val="auto"/>
                <w:sz w:val="24"/>
                <w:szCs w:val="24"/>
                <w:highlight w:val="none"/>
                <w:u w:val="none" w:color="auto"/>
              </w:rPr>
            </w:pPr>
            <w:r>
              <w:rPr>
                <w:rFonts w:hint="eastAsia" w:ascii="宋体" w:hAnsi="宋体" w:eastAsia="宋体" w:cs="宋体"/>
                <w:color w:val="auto"/>
                <w:sz w:val="24"/>
                <w:szCs w:val="24"/>
                <w:highlight w:val="none"/>
                <w:u w:val="none" w:color="auto"/>
              </w:rPr>
              <w:t>式中：Qp——道路扬尘量，（kg/km•辆）；</w:t>
            </w:r>
          </w:p>
          <w:p>
            <w:pPr>
              <w:keepNext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宋体" w:hAnsi="宋体" w:eastAsia="宋体" w:cs="宋体"/>
                <w:color w:val="auto"/>
                <w:sz w:val="24"/>
                <w:szCs w:val="24"/>
                <w:highlight w:val="none"/>
                <w:u w:val="none" w:color="auto"/>
              </w:rPr>
            </w:pPr>
            <w:r>
              <w:rPr>
                <w:rFonts w:hint="eastAsia" w:ascii="宋体" w:hAnsi="宋体" w:eastAsia="宋体" w:cs="宋体"/>
                <w:color w:val="auto"/>
                <w:sz w:val="24"/>
                <w:szCs w:val="24"/>
                <w:highlight w:val="none"/>
                <w:u w:val="none" w:color="auto"/>
              </w:rPr>
              <w:t>V——车辆速度，（km/h）；</w:t>
            </w:r>
          </w:p>
          <w:p>
            <w:pPr>
              <w:keepNext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宋体" w:hAnsi="宋体" w:eastAsia="宋体" w:cs="宋体"/>
                <w:color w:val="auto"/>
                <w:sz w:val="24"/>
                <w:szCs w:val="24"/>
                <w:highlight w:val="none"/>
                <w:u w:val="none" w:color="auto"/>
              </w:rPr>
            </w:pPr>
            <w:r>
              <w:rPr>
                <w:rFonts w:hint="eastAsia" w:ascii="宋体" w:hAnsi="宋体" w:eastAsia="宋体" w:cs="宋体"/>
                <w:color w:val="auto"/>
                <w:sz w:val="24"/>
                <w:szCs w:val="24"/>
                <w:highlight w:val="none"/>
                <w:u w:val="none" w:color="auto"/>
              </w:rPr>
              <w:t>M——车辆载重，（t/辆）；</w:t>
            </w:r>
          </w:p>
          <w:p>
            <w:pPr>
              <w:keepNext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宋体" w:hAnsi="宋体" w:eastAsia="宋体" w:cs="宋体"/>
                <w:color w:val="auto"/>
                <w:sz w:val="24"/>
                <w:szCs w:val="24"/>
                <w:highlight w:val="none"/>
                <w:u w:val="none" w:color="auto"/>
              </w:rPr>
            </w:pPr>
            <w:r>
              <w:rPr>
                <w:rFonts w:hint="eastAsia" w:ascii="宋体" w:hAnsi="宋体" w:eastAsia="宋体" w:cs="宋体"/>
                <w:color w:val="auto"/>
                <w:sz w:val="24"/>
                <w:szCs w:val="24"/>
                <w:highlight w:val="none"/>
                <w:u w:val="none" w:color="auto"/>
              </w:rPr>
              <w:t>P——路面灰尘覆盖率，（kg/m</w:t>
            </w:r>
            <w:r>
              <w:rPr>
                <w:rFonts w:hint="eastAsia" w:ascii="宋体" w:hAnsi="宋体" w:eastAsia="宋体" w:cs="宋体"/>
                <w:color w:val="auto"/>
                <w:sz w:val="24"/>
                <w:szCs w:val="24"/>
                <w:highlight w:val="none"/>
                <w:u w:val="none" w:color="auto"/>
                <w:vertAlign w:val="superscript"/>
              </w:rPr>
              <w:t>2</w:t>
            </w:r>
            <w:r>
              <w:rPr>
                <w:rFonts w:hint="eastAsia" w:ascii="宋体" w:hAnsi="宋体" w:eastAsia="宋体" w:cs="宋体"/>
                <w:color w:val="auto"/>
                <w:sz w:val="24"/>
                <w:szCs w:val="24"/>
                <w:highlight w:val="none"/>
                <w:u w:val="none" w:color="auto"/>
              </w:rPr>
              <w:t>）；</w:t>
            </w:r>
          </w:p>
          <w:p>
            <w:pPr>
              <w:keepNext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宋体" w:hAnsi="宋体" w:eastAsia="宋体" w:cs="宋体"/>
                <w:color w:val="auto"/>
                <w:sz w:val="24"/>
                <w:szCs w:val="24"/>
                <w:highlight w:val="none"/>
                <w:u w:val="none" w:color="auto"/>
              </w:rPr>
            </w:pPr>
            <w:r>
              <w:rPr>
                <w:rFonts w:hint="eastAsia" w:ascii="宋体" w:hAnsi="宋体" w:eastAsia="宋体" w:cs="宋体"/>
                <w:color w:val="auto"/>
                <w:sz w:val="24"/>
                <w:szCs w:val="24"/>
                <w:highlight w:val="none"/>
                <w:u w:val="none" w:color="auto"/>
              </w:rPr>
              <w:t>本项目车辆在厂区行驶距离按100米计，本项目厂区内年运输量约为</w:t>
            </w:r>
            <w:r>
              <w:rPr>
                <w:rFonts w:hint="eastAsia" w:ascii="宋体" w:hAnsi="宋体" w:cs="宋体"/>
                <w:color w:val="auto"/>
                <w:sz w:val="24"/>
                <w:szCs w:val="24"/>
                <w:highlight w:val="none"/>
                <w:u w:val="none" w:color="auto"/>
                <w:lang w:val="en-US" w:eastAsia="zh-CN"/>
              </w:rPr>
              <w:t>200</w:t>
            </w:r>
            <w:r>
              <w:rPr>
                <w:rFonts w:hint="eastAsia" w:ascii="宋体" w:hAnsi="宋体" w:eastAsia="宋体" w:cs="宋体"/>
                <w:color w:val="auto"/>
                <w:sz w:val="24"/>
                <w:szCs w:val="24"/>
                <w:highlight w:val="none"/>
                <w:u w:val="none" w:color="auto"/>
              </w:rPr>
              <w:t>万吨</w:t>
            </w:r>
            <w:r>
              <w:rPr>
                <w:rFonts w:hint="eastAsia" w:ascii="宋体" w:hAnsi="宋体" w:eastAsia="宋体" w:cs="宋体"/>
                <w:color w:val="auto"/>
                <w:sz w:val="24"/>
                <w:szCs w:val="24"/>
                <w:highlight w:val="none"/>
                <w:u w:val="none" w:color="auto"/>
                <w:lang w:eastAsia="zh-CN"/>
              </w:rPr>
              <w:t>，</w:t>
            </w:r>
            <w:r>
              <w:rPr>
                <w:rFonts w:hint="eastAsia" w:ascii="宋体" w:hAnsi="宋体" w:eastAsia="宋体" w:cs="宋体"/>
                <w:bCs/>
                <w:color w:val="auto"/>
                <w:sz w:val="24"/>
                <w:szCs w:val="24"/>
                <w:highlight w:val="none"/>
                <w:u w:val="none" w:color="auto"/>
              </w:rPr>
              <w:t>运输车辆平均载重20t/车，则</w:t>
            </w:r>
            <w:r>
              <w:rPr>
                <w:rFonts w:hint="eastAsia" w:ascii="宋体" w:hAnsi="宋体" w:eastAsia="宋体" w:cs="宋体"/>
                <w:color w:val="auto"/>
                <w:sz w:val="24"/>
                <w:szCs w:val="24"/>
                <w:highlight w:val="none"/>
                <w:u w:val="none" w:color="auto"/>
              </w:rPr>
              <w:t>平均每天发重载共</w:t>
            </w:r>
            <w:r>
              <w:rPr>
                <w:rFonts w:hint="eastAsia" w:ascii="宋体" w:hAnsi="宋体" w:cs="宋体"/>
                <w:color w:val="auto"/>
                <w:sz w:val="24"/>
                <w:szCs w:val="24"/>
                <w:highlight w:val="none"/>
                <w:u w:val="none" w:color="auto"/>
                <w:lang w:val="en-US" w:eastAsia="zh-CN"/>
              </w:rPr>
              <w:t>3</w:t>
            </w:r>
            <w:r>
              <w:rPr>
                <w:rFonts w:hint="eastAsia" w:ascii="宋体" w:hAnsi="宋体" w:eastAsia="宋体" w:cs="宋体"/>
                <w:color w:val="auto"/>
                <w:sz w:val="24"/>
                <w:szCs w:val="24"/>
                <w:highlight w:val="none"/>
                <w:u w:val="none" w:color="auto"/>
                <w:lang w:val="en-US" w:eastAsia="zh-CN"/>
              </w:rPr>
              <w:t>00</w:t>
            </w:r>
            <w:r>
              <w:rPr>
                <w:rFonts w:hint="eastAsia" w:ascii="宋体" w:hAnsi="宋体" w:eastAsia="宋体" w:cs="宋体"/>
                <w:color w:val="auto"/>
                <w:sz w:val="24"/>
                <w:szCs w:val="24"/>
                <w:highlight w:val="none"/>
                <w:u w:val="none" w:color="auto"/>
              </w:rPr>
              <w:t>辆·次，汽车行驶速度按20km/h计算，其在不同路面清洁度情况下的扬尘量如表</w:t>
            </w:r>
            <w:r>
              <w:rPr>
                <w:rFonts w:hint="eastAsia" w:ascii="宋体" w:hAnsi="宋体" w:cs="宋体"/>
                <w:color w:val="auto"/>
                <w:sz w:val="24"/>
                <w:szCs w:val="24"/>
                <w:highlight w:val="none"/>
                <w:u w:val="none" w:color="auto"/>
                <w:lang w:val="en-US" w:eastAsia="zh-CN"/>
              </w:rPr>
              <w:t>4</w:t>
            </w:r>
            <w:r>
              <w:rPr>
                <w:rFonts w:hint="eastAsia" w:ascii="宋体" w:hAnsi="宋体" w:eastAsia="宋体" w:cs="宋体"/>
                <w:color w:val="auto"/>
                <w:sz w:val="24"/>
                <w:szCs w:val="24"/>
                <w:highlight w:val="none"/>
                <w:u w:val="none" w:color="auto"/>
                <w:lang w:val="en-US" w:eastAsia="zh-CN"/>
              </w:rPr>
              <w:t>-1。</w:t>
            </w:r>
          </w:p>
          <w:p>
            <w:pPr>
              <w:spacing w:line="360" w:lineRule="auto"/>
              <w:ind w:firstLine="0" w:firstLineChars="0"/>
              <w:jc w:val="center"/>
              <w:outlineLvl w:val="9"/>
              <w:rPr>
                <w:rFonts w:hint="default" w:ascii="Times New Roman" w:hAnsi="Times New Roman" w:cs="Times New Roman"/>
                <w:b/>
                <w:bCs/>
                <w:color w:val="auto"/>
                <w:sz w:val="21"/>
                <w:szCs w:val="21"/>
                <w:highlight w:val="none"/>
                <w:u w:val="none" w:color="auto"/>
              </w:rPr>
            </w:pPr>
            <w:r>
              <w:rPr>
                <w:rFonts w:hint="default" w:ascii="Times New Roman" w:hAnsi="Times New Roman" w:cs="Times New Roman"/>
                <w:b/>
                <w:bCs/>
                <w:color w:val="auto"/>
                <w:sz w:val="21"/>
                <w:szCs w:val="21"/>
                <w:highlight w:val="none"/>
                <w:u w:val="none" w:color="auto"/>
              </w:rPr>
              <w:t>表</w:t>
            </w:r>
            <w:r>
              <w:rPr>
                <w:rFonts w:hint="eastAsia" w:ascii="Times New Roman" w:hAnsi="Times New Roman" w:cs="Times New Roman"/>
                <w:b/>
                <w:bCs/>
                <w:color w:val="auto"/>
                <w:sz w:val="21"/>
                <w:szCs w:val="21"/>
                <w:highlight w:val="none"/>
                <w:u w:val="none" w:color="auto"/>
                <w:lang w:val="en-US" w:eastAsia="zh-CN"/>
              </w:rPr>
              <w:t>4-1</w:t>
            </w:r>
            <w:r>
              <w:rPr>
                <w:rFonts w:hint="default" w:ascii="Times New Roman" w:hAnsi="Times New Roman" w:cs="Times New Roman"/>
                <w:b/>
                <w:bCs/>
                <w:color w:val="auto"/>
                <w:sz w:val="21"/>
                <w:szCs w:val="21"/>
                <w:highlight w:val="none"/>
                <w:u w:val="none" w:color="auto"/>
              </w:rPr>
              <w:t xml:space="preserve"> 车辆行驶扬尘量（单位：kg/km.辆）</w:t>
            </w:r>
          </w:p>
          <w:tbl>
            <w:tblPr>
              <w:tblStyle w:val="36"/>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66"/>
              <w:gridCol w:w="1390"/>
              <w:gridCol w:w="1390"/>
              <w:gridCol w:w="1390"/>
              <w:gridCol w:w="1390"/>
              <w:gridCol w:w="1390"/>
              <w:gridCol w:w="13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9" w:type="pct"/>
                  <w:tcBorders>
                    <w:tl2br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b/>
                      <w:bCs/>
                      <w:color w:val="auto"/>
                      <w:sz w:val="21"/>
                      <w:szCs w:val="21"/>
                      <w:highlight w:val="none"/>
                      <w:u w:val="none" w:color="auto"/>
                    </w:rPr>
                  </w:pPr>
                  <w:r>
                    <w:rPr>
                      <w:rFonts w:hint="default" w:ascii="Times New Roman" w:hAnsi="Times New Roman" w:eastAsia="宋体" w:cs="Times New Roman"/>
                      <w:b/>
                      <w:bCs/>
                      <w:color w:val="auto"/>
                      <w:sz w:val="21"/>
                      <w:szCs w:val="21"/>
                      <w:highlight w:val="none"/>
                      <w:u w:val="none" w:color="auto"/>
                    </w:rPr>
                    <w:t xml:space="preserve">  路况</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ascii="Times New Roman" w:hAnsi="Times New Roman" w:eastAsia="宋体" w:cs="Times New Roman"/>
                      <w:b/>
                      <w:bCs/>
                      <w:color w:val="auto"/>
                      <w:sz w:val="21"/>
                      <w:szCs w:val="21"/>
                      <w:highlight w:val="none"/>
                      <w:u w:val="none" w:color="auto"/>
                    </w:rPr>
                  </w:pPr>
                  <w:r>
                    <w:rPr>
                      <w:rFonts w:hint="default" w:ascii="Times New Roman" w:hAnsi="Times New Roman" w:eastAsia="宋体" w:cs="Times New Roman"/>
                      <w:b/>
                      <w:bCs/>
                      <w:color w:val="auto"/>
                      <w:sz w:val="21"/>
                      <w:szCs w:val="21"/>
                      <w:highlight w:val="none"/>
                      <w:u w:val="none" w:color="auto"/>
                    </w:rPr>
                    <w:t>车况</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b/>
                      <w:bCs/>
                      <w:color w:val="auto"/>
                      <w:sz w:val="21"/>
                      <w:szCs w:val="21"/>
                      <w:highlight w:val="none"/>
                      <w:u w:val="none" w:color="auto"/>
                    </w:rPr>
                  </w:pPr>
                  <w:r>
                    <w:rPr>
                      <w:rFonts w:hint="default" w:ascii="Times New Roman" w:hAnsi="Times New Roman" w:eastAsia="宋体" w:cs="Times New Roman"/>
                      <w:b/>
                      <w:bCs/>
                      <w:color w:val="auto"/>
                      <w:sz w:val="21"/>
                      <w:szCs w:val="21"/>
                      <w:highlight w:val="none"/>
                      <w:u w:val="none" w:color="auto"/>
                    </w:rPr>
                    <w:t>0.1（kg/m</w:t>
                  </w:r>
                  <w:r>
                    <w:rPr>
                      <w:rFonts w:hint="default" w:ascii="Times New Roman" w:hAnsi="Times New Roman" w:eastAsia="宋体" w:cs="Times New Roman"/>
                      <w:b/>
                      <w:bCs/>
                      <w:color w:val="auto"/>
                      <w:sz w:val="21"/>
                      <w:szCs w:val="21"/>
                      <w:highlight w:val="none"/>
                      <w:u w:val="none" w:color="auto"/>
                      <w:vertAlign w:val="superscript"/>
                    </w:rPr>
                    <w:t>2</w:t>
                  </w:r>
                  <w:r>
                    <w:rPr>
                      <w:rFonts w:hint="default" w:ascii="Times New Roman" w:hAnsi="Times New Roman" w:eastAsia="宋体" w:cs="Times New Roman"/>
                      <w:b/>
                      <w:bCs/>
                      <w:color w:val="auto"/>
                      <w:sz w:val="21"/>
                      <w:szCs w:val="21"/>
                      <w:highlight w:val="none"/>
                      <w:u w:val="none" w:color="auto"/>
                    </w:rPr>
                    <w:t>）</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b/>
                      <w:bCs/>
                      <w:color w:val="auto"/>
                      <w:sz w:val="21"/>
                      <w:szCs w:val="21"/>
                      <w:highlight w:val="none"/>
                      <w:u w:val="none" w:color="auto"/>
                    </w:rPr>
                  </w:pPr>
                  <w:r>
                    <w:rPr>
                      <w:rFonts w:hint="default" w:ascii="Times New Roman" w:hAnsi="Times New Roman" w:eastAsia="宋体" w:cs="Times New Roman"/>
                      <w:b/>
                      <w:bCs/>
                      <w:color w:val="auto"/>
                      <w:sz w:val="21"/>
                      <w:szCs w:val="21"/>
                      <w:highlight w:val="none"/>
                      <w:u w:val="none" w:color="auto"/>
                    </w:rPr>
                    <w:t>0.2（kg/m</w:t>
                  </w:r>
                  <w:r>
                    <w:rPr>
                      <w:rFonts w:hint="default" w:ascii="Times New Roman" w:hAnsi="Times New Roman" w:eastAsia="宋体" w:cs="Times New Roman"/>
                      <w:b/>
                      <w:bCs/>
                      <w:color w:val="auto"/>
                      <w:sz w:val="21"/>
                      <w:szCs w:val="21"/>
                      <w:highlight w:val="none"/>
                      <w:u w:val="none" w:color="auto"/>
                      <w:vertAlign w:val="superscript"/>
                    </w:rPr>
                    <w:t>2</w:t>
                  </w:r>
                  <w:r>
                    <w:rPr>
                      <w:rFonts w:hint="default" w:ascii="Times New Roman" w:hAnsi="Times New Roman" w:eastAsia="宋体" w:cs="Times New Roman"/>
                      <w:b/>
                      <w:bCs/>
                      <w:color w:val="auto"/>
                      <w:sz w:val="21"/>
                      <w:szCs w:val="21"/>
                      <w:highlight w:val="none"/>
                      <w:u w:val="none" w:color="auto"/>
                    </w:rPr>
                    <w:t>）</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b/>
                      <w:bCs/>
                      <w:color w:val="auto"/>
                      <w:sz w:val="21"/>
                      <w:szCs w:val="21"/>
                      <w:highlight w:val="none"/>
                      <w:u w:val="none" w:color="auto"/>
                    </w:rPr>
                  </w:pPr>
                  <w:r>
                    <w:rPr>
                      <w:rFonts w:hint="default" w:ascii="Times New Roman" w:hAnsi="Times New Roman" w:eastAsia="宋体" w:cs="Times New Roman"/>
                      <w:b/>
                      <w:bCs/>
                      <w:color w:val="auto"/>
                      <w:sz w:val="21"/>
                      <w:szCs w:val="21"/>
                      <w:highlight w:val="none"/>
                      <w:u w:val="none" w:color="auto"/>
                    </w:rPr>
                    <w:t>0.3（kg/m</w:t>
                  </w:r>
                  <w:r>
                    <w:rPr>
                      <w:rFonts w:hint="default" w:ascii="Times New Roman" w:hAnsi="Times New Roman" w:eastAsia="宋体" w:cs="Times New Roman"/>
                      <w:b/>
                      <w:bCs/>
                      <w:color w:val="auto"/>
                      <w:sz w:val="21"/>
                      <w:szCs w:val="21"/>
                      <w:highlight w:val="none"/>
                      <w:u w:val="none" w:color="auto"/>
                      <w:vertAlign w:val="superscript"/>
                    </w:rPr>
                    <w:t>2</w:t>
                  </w:r>
                  <w:r>
                    <w:rPr>
                      <w:rFonts w:hint="default" w:ascii="Times New Roman" w:hAnsi="Times New Roman" w:eastAsia="宋体" w:cs="Times New Roman"/>
                      <w:b/>
                      <w:bCs/>
                      <w:color w:val="auto"/>
                      <w:sz w:val="21"/>
                      <w:szCs w:val="21"/>
                      <w:highlight w:val="none"/>
                      <w:u w:val="none" w:color="auto"/>
                    </w:rPr>
                    <w:t>）</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b/>
                      <w:bCs/>
                      <w:color w:val="auto"/>
                      <w:sz w:val="21"/>
                      <w:szCs w:val="21"/>
                      <w:highlight w:val="none"/>
                      <w:u w:val="none" w:color="auto"/>
                    </w:rPr>
                  </w:pPr>
                  <w:r>
                    <w:rPr>
                      <w:rFonts w:hint="default" w:ascii="Times New Roman" w:hAnsi="Times New Roman" w:eastAsia="宋体" w:cs="Times New Roman"/>
                      <w:b/>
                      <w:bCs/>
                      <w:color w:val="auto"/>
                      <w:sz w:val="21"/>
                      <w:szCs w:val="21"/>
                      <w:highlight w:val="none"/>
                      <w:u w:val="none" w:color="auto"/>
                    </w:rPr>
                    <w:t>0.4（kg/m</w:t>
                  </w:r>
                  <w:r>
                    <w:rPr>
                      <w:rFonts w:hint="default" w:ascii="Times New Roman" w:hAnsi="Times New Roman" w:eastAsia="宋体" w:cs="Times New Roman"/>
                      <w:b/>
                      <w:bCs/>
                      <w:color w:val="auto"/>
                      <w:sz w:val="21"/>
                      <w:szCs w:val="21"/>
                      <w:highlight w:val="none"/>
                      <w:u w:val="none" w:color="auto"/>
                      <w:vertAlign w:val="superscript"/>
                    </w:rPr>
                    <w:t>2</w:t>
                  </w:r>
                  <w:r>
                    <w:rPr>
                      <w:rFonts w:hint="default" w:ascii="Times New Roman" w:hAnsi="Times New Roman" w:eastAsia="宋体" w:cs="Times New Roman"/>
                      <w:b/>
                      <w:bCs/>
                      <w:color w:val="auto"/>
                      <w:sz w:val="21"/>
                      <w:szCs w:val="21"/>
                      <w:highlight w:val="none"/>
                      <w:u w:val="none" w:color="auto"/>
                    </w:rPr>
                    <w:t>）</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b/>
                      <w:bCs/>
                      <w:color w:val="auto"/>
                      <w:sz w:val="21"/>
                      <w:szCs w:val="21"/>
                      <w:highlight w:val="none"/>
                      <w:u w:val="none" w:color="auto"/>
                    </w:rPr>
                  </w:pPr>
                  <w:r>
                    <w:rPr>
                      <w:rFonts w:hint="default" w:ascii="Times New Roman" w:hAnsi="Times New Roman" w:eastAsia="宋体" w:cs="Times New Roman"/>
                      <w:b/>
                      <w:bCs/>
                      <w:color w:val="auto"/>
                      <w:sz w:val="21"/>
                      <w:szCs w:val="21"/>
                      <w:highlight w:val="none"/>
                      <w:u w:val="none" w:color="auto"/>
                    </w:rPr>
                    <w:t>0.5（kg/m</w:t>
                  </w:r>
                  <w:r>
                    <w:rPr>
                      <w:rFonts w:hint="default" w:ascii="Times New Roman" w:hAnsi="Times New Roman" w:eastAsia="宋体" w:cs="Times New Roman"/>
                      <w:b/>
                      <w:bCs/>
                      <w:color w:val="auto"/>
                      <w:sz w:val="21"/>
                      <w:szCs w:val="21"/>
                      <w:highlight w:val="none"/>
                      <w:u w:val="none" w:color="auto"/>
                      <w:vertAlign w:val="superscript"/>
                    </w:rPr>
                    <w:t>2</w:t>
                  </w:r>
                  <w:r>
                    <w:rPr>
                      <w:rFonts w:hint="default" w:ascii="Times New Roman" w:hAnsi="Times New Roman" w:eastAsia="宋体" w:cs="Times New Roman"/>
                      <w:b/>
                      <w:bCs/>
                      <w:color w:val="auto"/>
                      <w:sz w:val="21"/>
                      <w:szCs w:val="21"/>
                      <w:highlight w:val="none"/>
                      <w:u w:val="none" w:color="auto"/>
                    </w:rPr>
                    <w:t>）</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b/>
                      <w:bCs/>
                      <w:color w:val="auto"/>
                      <w:sz w:val="21"/>
                      <w:szCs w:val="21"/>
                      <w:highlight w:val="none"/>
                      <w:u w:val="none" w:color="auto"/>
                    </w:rPr>
                  </w:pPr>
                  <w:r>
                    <w:rPr>
                      <w:rFonts w:hint="default" w:ascii="Times New Roman" w:hAnsi="Times New Roman" w:eastAsia="宋体" w:cs="Times New Roman"/>
                      <w:b/>
                      <w:bCs/>
                      <w:color w:val="auto"/>
                      <w:sz w:val="21"/>
                      <w:szCs w:val="21"/>
                      <w:highlight w:val="none"/>
                      <w:u w:val="none" w:color="auto"/>
                    </w:rPr>
                    <w:t>0.6（kg/m</w:t>
                  </w:r>
                  <w:r>
                    <w:rPr>
                      <w:rFonts w:hint="default" w:ascii="Times New Roman" w:hAnsi="Times New Roman" w:eastAsia="宋体" w:cs="Times New Roman"/>
                      <w:b/>
                      <w:bCs/>
                      <w:color w:val="auto"/>
                      <w:sz w:val="21"/>
                      <w:szCs w:val="21"/>
                      <w:highlight w:val="none"/>
                      <w:u w:val="none" w:color="auto"/>
                      <w:vertAlign w:val="superscript"/>
                    </w:rPr>
                    <w:t>2</w:t>
                  </w:r>
                  <w:r>
                    <w:rPr>
                      <w:rFonts w:hint="default" w:ascii="Times New Roman" w:hAnsi="Times New Roman" w:eastAsia="宋体" w:cs="Times New Roman"/>
                      <w:b/>
                      <w:bCs/>
                      <w:color w:val="auto"/>
                      <w:sz w:val="21"/>
                      <w:szCs w:val="21"/>
                      <w:highlight w:val="none"/>
                      <w:u w:val="none" w:color="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空车</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0.2042</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0.3435</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0.4655</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0.5776</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0.6829</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0.7829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重车</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0.5196</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0.8738</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1.1844</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1.4696</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1.7373</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1.9919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合计</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0.7238</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1.2173</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1.6499</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2.0472</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2.4202</w:t>
                  </w:r>
                </w:p>
              </w:tc>
              <w:tc>
                <w:tcPr>
                  <w:tcW w:w="7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2.7748</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none" w:color="auto"/>
                <w:lang w:eastAsia="zh-CN"/>
              </w:rPr>
            </w:pPr>
            <w:r>
              <w:rPr>
                <w:rFonts w:hint="eastAsia" w:ascii="宋体" w:hAnsi="宋体" w:eastAsia="宋体" w:cs="宋体"/>
                <w:color w:val="auto"/>
                <w:sz w:val="24"/>
                <w:szCs w:val="24"/>
                <w:highlight w:val="none"/>
                <w:u w:val="none" w:color="auto"/>
              </w:rPr>
              <w:t>地面粉尘覆盖率按0.2kg/m</w:t>
            </w:r>
            <w:r>
              <w:rPr>
                <w:rFonts w:hint="eastAsia" w:ascii="宋体" w:hAnsi="宋体" w:eastAsia="宋体" w:cs="宋体"/>
                <w:color w:val="auto"/>
                <w:sz w:val="24"/>
                <w:szCs w:val="24"/>
                <w:highlight w:val="none"/>
                <w:u w:val="none" w:color="auto"/>
                <w:vertAlign w:val="superscript"/>
              </w:rPr>
              <w:t>2</w:t>
            </w:r>
            <w:r>
              <w:rPr>
                <w:rFonts w:hint="eastAsia" w:ascii="宋体" w:hAnsi="宋体" w:eastAsia="宋体" w:cs="宋体"/>
                <w:color w:val="auto"/>
                <w:sz w:val="24"/>
                <w:szCs w:val="24"/>
                <w:highlight w:val="none"/>
                <w:u w:val="none" w:color="auto"/>
              </w:rPr>
              <w:t>计，外运车辆重量（加载重）按30吨计，驶入的空车重量按10吨计，行驶速度按20km/h计，运输距离按100m计，成品运出重载各</w:t>
            </w:r>
            <w:r>
              <w:rPr>
                <w:rFonts w:hint="eastAsia" w:ascii="宋体" w:hAnsi="宋体" w:cs="宋体"/>
                <w:color w:val="auto"/>
                <w:sz w:val="24"/>
                <w:szCs w:val="24"/>
                <w:highlight w:val="none"/>
                <w:u w:val="none" w:color="auto"/>
                <w:lang w:val="en-US" w:eastAsia="zh-CN"/>
              </w:rPr>
              <w:t>9</w:t>
            </w:r>
            <w:r>
              <w:rPr>
                <w:rFonts w:hint="eastAsia" w:ascii="宋体" w:hAnsi="宋体" w:eastAsia="宋体" w:cs="宋体"/>
                <w:color w:val="auto"/>
                <w:sz w:val="24"/>
                <w:szCs w:val="24"/>
                <w:highlight w:val="none"/>
                <w:u w:val="none" w:color="auto"/>
              </w:rPr>
              <w:t>0000辆次/a，则项目运出车辆产生粉尘为</w:t>
            </w:r>
            <w:r>
              <w:rPr>
                <w:rFonts w:hint="eastAsia" w:ascii="宋体" w:hAnsi="宋体" w:cs="宋体"/>
                <w:color w:val="auto"/>
                <w:sz w:val="24"/>
                <w:szCs w:val="24"/>
                <w:highlight w:val="none"/>
                <w:u w:val="none" w:color="auto"/>
                <w:lang w:val="en-US" w:eastAsia="zh-CN"/>
              </w:rPr>
              <w:t>7.86</w:t>
            </w:r>
            <w:r>
              <w:rPr>
                <w:rFonts w:hint="eastAsia" w:ascii="宋体" w:hAnsi="宋体" w:eastAsia="宋体" w:cs="宋体"/>
                <w:color w:val="auto"/>
                <w:sz w:val="24"/>
                <w:szCs w:val="24"/>
                <w:highlight w:val="none"/>
                <w:u w:val="none" w:color="auto"/>
              </w:rPr>
              <w:t>t/a；驶入车辆扬尘产生量为</w:t>
            </w:r>
            <w:r>
              <w:rPr>
                <w:rFonts w:hint="eastAsia" w:ascii="宋体" w:hAnsi="宋体" w:cs="宋体"/>
                <w:color w:val="auto"/>
                <w:sz w:val="24"/>
                <w:szCs w:val="24"/>
                <w:highlight w:val="none"/>
                <w:u w:val="none" w:color="auto"/>
                <w:lang w:val="en-US" w:eastAsia="zh-CN"/>
              </w:rPr>
              <w:t>3.09</w:t>
            </w:r>
            <w:r>
              <w:rPr>
                <w:rFonts w:hint="eastAsia" w:ascii="宋体" w:hAnsi="宋体" w:eastAsia="宋体" w:cs="宋体"/>
                <w:color w:val="auto"/>
                <w:sz w:val="24"/>
                <w:szCs w:val="24"/>
                <w:highlight w:val="none"/>
                <w:u w:val="none" w:color="auto"/>
              </w:rPr>
              <w:t>t/a</w:t>
            </w:r>
            <w:r>
              <w:rPr>
                <w:rFonts w:hint="eastAsia" w:ascii="宋体" w:hAnsi="宋体" w:eastAsia="宋体" w:cs="宋体"/>
                <w:color w:val="auto"/>
                <w:sz w:val="24"/>
                <w:szCs w:val="24"/>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none" w:color="auto"/>
                <w:lang w:eastAsia="zh-CN"/>
              </w:rPr>
            </w:pPr>
            <w:r>
              <w:rPr>
                <w:rFonts w:hint="eastAsia" w:ascii="宋体" w:hAnsi="宋体" w:eastAsia="宋体" w:cs="宋体"/>
                <w:color w:val="auto"/>
                <w:sz w:val="24"/>
                <w:szCs w:val="24"/>
                <w:highlight w:val="none"/>
                <w:u w:val="none" w:color="auto"/>
                <w:lang w:eastAsia="zh-CN"/>
              </w:rPr>
              <w:t>环境保护措施：</w:t>
            </w:r>
          </w:p>
          <w:p>
            <w:pPr>
              <w:spacing w:line="360" w:lineRule="auto"/>
              <w:ind w:firstLine="480" w:firstLineChars="200"/>
              <w:rPr>
                <w:rFonts w:hint="eastAsia" w:ascii="宋体" w:hAnsi="宋体" w:eastAsia="宋体" w:cs="宋体"/>
                <w:color w:val="auto"/>
                <w:sz w:val="24"/>
                <w:szCs w:val="24"/>
                <w:highlight w:val="none"/>
                <w:u w:val="none" w:color="auto"/>
                <w:lang w:eastAsia="zh-CN"/>
              </w:rPr>
            </w:pPr>
            <w:r>
              <w:rPr>
                <w:rFonts w:hint="eastAsia" w:ascii="宋体" w:hAnsi="宋体" w:eastAsia="宋体" w:cs="宋体"/>
                <w:color w:val="auto"/>
                <w:sz w:val="24"/>
                <w:szCs w:val="24"/>
                <w:highlight w:val="none"/>
                <w:u w:val="none" w:color="auto"/>
              </w:rPr>
              <w:t>项目运输扬尘产生量与地表粉尘覆盖量、行驶速度、载重等有关，建设单位通过对厂区运输道路硬化，进出车辆进行冲洗，安排专人对运输沿线进行清扫、洒水工作，加强运行车辆管理，原材料运输、产品运输车辆上部采用布料进行覆盖，严禁超速、超载运行等措施后，运输扬尘去除率能够达到75%，因此项目运输产生扬尘约为</w:t>
            </w:r>
            <w:r>
              <w:rPr>
                <w:rFonts w:hint="eastAsia" w:ascii="宋体" w:hAnsi="宋体" w:cs="宋体"/>
                <w:color w:val="auto"/>
                <w:sz w:val="24"/>
                <w:szCs w:val="24"/>
                <w:highlight w:val="none"/>
                <w:u w:val="none" w:color="auto"/>
                <w:lang w:val="en-US" w:eastAsia="zh-CN"/>
              </w:rPr>
              <w:t>2.7375</w:t>
            </w:r>
            <w:r>
              <w:rPr>
                <w:rFonts w:hint="eastAsia" w:ascii="宋体" w:hAnsi="宋体" w:eastAsia="宋体" w:cs="宋体"/>
                <w:color w:val="auto"/>
                <w:sz w:val="24"/>
                <w:szCs w:val="24"/>
                <w:highlight w:val="none"/>
                <w:u w:val="none" w:color="auto"/>
              </w:rPr>
              <w:t>t/a</w:t>
            </w:r>
            <w:r>
              <w:rPr>
                <w:rFonts w:hint="eastAsia" w:ascii="宋体" w:hAnsi="宋体" w:eastAsia="宋体" w:cs="宋体"/>
                <w:color w:val="auto"/>
                <w:sz w:val="24"/>
                <w:szCs w:val="24"/>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宋体" w:hAnsi="宋体" w:eastAsia="宋体" w:cs="宋体"/>
                <w:color w:val="auto"/>
                <w:sz w:val="24"/>
                <w:szCs w:val="24"/>
                <w:highlight w:val="none"/>
                <w:u w:val="none" w:color="auto"/>
              </w:rPr>
            </w:pPr>
            <w:r>
              <w:rPr>
                <w:rFonts w:hint="eastAsia" w:ascii="宋体" w:hAnsi="宋体" w:eastAsia="宋体" w:cs="宋体"/>
                <w:color w:val="auto"/>
                <w:sz w:val="24"/>
                <w:szCs w:val="24"/>
                <w:highlight w:val="none"/>
                <w:u w:val="none" w:color="auto"/>
              </w:rPr>
              <w:t>（</w:t>
            </w:r>
            <w:r>
              <w:rPr>
                <w:rFonts w:hint="eastAsia" w:ascii="宋体" w:hAnsi="宋体" w:eastAsia="宋体" w:cs="宋体"/>
                <w:color w:val="auto"/>
                <w:sz w:val="24"/>
                <w:szCs w:val="24"/>
                <w:highlight w:val="none"/>
                <w:u w:val="none" w:color="auto"/>
                <w:lang w:val="en-US" w:eastAsia="zh-CN"/>
              </w:rPr>
              <w:t>4</w:t>
            </w:r>
            <w:r>
              <w:rPr>
                <w:rFonts w:hint="eastAsia" w:ascii="宋体" w:hAnsi="宋体" w:eastAsia="宋体" w:cs="宋体"/>
                <w:color w:val="auto"/>
                <w:sz w:val="24"/>
                <w:szCs w:val="24"/>
                <w:highlight w:val="none"/>
                <w:u w:val="none" w:color="auto"/>
              </w:rPr>
              <w:t>）</w:t>
            </w:r>
            <w:r>
              <w:rPr>
                <w:rFonts w:hint="eastAsia" w:ascii="宋体" w:hAnsi="宋体" w:eastAsia="宋体" w:cs="宋体"/>
                <w:color w:val="auto"/>
                <w:sz w:val="24"/>
                <w:szCs w:val="24"/>
                <w:highlight w:val="none"/>
                <w:u w:val="none" w:color="auto"/>
                <w:lang w:val="en-US" w:eastAsia="zh-CN"/>
              </w:rPr>
              <w:t>运输车辆尾气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宋体" w:hAnsi="宋体" w:eastAsia="宋体" w:cs="宋体"/>
                <w:color w:val="auto"/>
                <w:sz w:val="24"/>
                <w:szCs w:val="24"/>
                <w:highlight w:val="none"/>
                <w:u w:val="none" w:color="auto"/>
              </w:rPr>
            </w:pPr>
            <w:r>
              <w:rPr>
                <w:rFonts w:hint="eastAsia" w:ascii="宋体" w:hAnsi="宋体" w:eastAsia="宋体" w:cs="宋体"/>
                <w:color w:val="auto"/>
                <w:sz w:val="24"/>
                <w:szCs w:val="24"/>
                <w:highlight w:val="none"/>
                <w:u w:val="none" w:color="auto"/>
              </w:rPr>
              <w:t>本项目产品在外售装车时需要使用装载车，主要以柴油为燃料，会产生一定量的废气，包括CO、NOx、碳氢化合物等，尾气排放量较小，均为无组织排放，项目所在地的地域空阔，扩散情况好，少量汽车尾气经扩散降解后，对环境影响不大。</w:t>
            </w:r>
          </w:p>
          <w:p>
            <w:pPr>
              <w:ind w:left="0" w:leftChars="0" w:firstLine="0" w:firstLineChars="0"/>
              <w:jc w:val="center"/>
              <w:rPr>
                <w:rFonts w:hint="eastAsia"/>
                <w:b/>
                <w:bCs/>
                <w:color w:val="auto"/>
                <w:sz w:val="21"/>
                <w:szCs w:val="21"/>
                <w:highlight w:val="none"/>
                <w:u w:val="none" w:color="auto"/>
                <w:lang w:val="en-US" w:eastAsia="zh-CN"/>
              </w:rPr>
            </w:pPr>
            <w:r>
              <w:rPr>
                <w:rFonts w:hint="eastAsia"/>
                <w:b/>
                <w:bCs/>
                <w:color w:val="auto"/>
                <w:sz w:val="21"/>
                <w:szCs w:val="21"/>
                <w:highlight w:val="none"/>
                <w:u w:val="none" w:color="auto"/>
                <w:lang w:val="en-US" w:eastAsia="zh-CN"/>
              </w:rPr>
              <w:t>表4-2 废气污染源源强核算结果及相关参数一览表</w:t>
            </w:r>
          </w:p>
          <w:tbl>
            <w:tblPr>
              <w:tblStyle w:val="37"/>
              <w:tblW w:w="917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516"/>
              <w:gridCol w:w="516"/>
              <w:gridCol w:w="366"/>
              <w:gridCol w:w="366"/>
              <w:gridCol w:w="822"/>
              <w:gridCol w:w="939"/>
              <w:gridCol w:w="863"/>
              <w:gridCol w:w="474"/>
              <w:gridCol w:w="366"/>
              <w:gridCol w:w="595"/>
              <w:gridCol w:w="849"/>
              <w:gridCol w:w="966"/>
              <w:gridCol w:w="863"/>
              <w:gridCol w:w="5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516" w:type="dxa"/>
                  <w:vMerge w:val="restart"/>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工序/生产线</w:t>
                  </w:r>
                </w:p>
              </w:tc>
              <w:tc>
                <w:tcPr>
                  <w:tcW w:w="516" w:type="dxa"/>
                  <w:vMerge w:val="restart"/>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装置</w:t>
                  </w:r>
                </w:p>
              </w:tc>
              <w:tc>
                <w:tcPr>
                  <w:tcW w:w="516" w:type="dxa"/>
                  <w:vMerge w:val="restart"/>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污染源</w:t>
                  </w:r>
                </w:p>
              </w:tc>
              <w:tc>
                <w:tcPr>
                  <w:tcW w:w="366" w:type="dxa"/>
                  <w:vMerge w:val="restart"/>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污染物</w:t>
                  </w:r>
                </w:p>
              </w:tc>
              <w:tc>
                <w:tcPr>
                  <w:tcW w:w="2821" w:type="dxa"/>
                  <w:gridSpan w:val="4"/>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污染物产生</w:t>
                  </w:r>
                </w:p>
              </w:tc>
              <w:tc>
                <w:tcPr>
                  <w:tcW w:w="1314" w:type="dxa"/>
                  <w:gridSpan w:val="3"/>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治理措施</w:t>
                  </w:r>
                </w:p>
              </w:tc>
              <w:tc>
                <w:tcPr>
                  <w:tcW w:w="2526" w:type="dxa"/>
                  <w:gridSpan w:val="3"/>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污染物排放</w:t>
                  </w:r>
                </w:p>
              </w:tc>
              <w:tc>
                <w:tcPr>
                  <w:tcW w:w="595" w:type="dxa"/>
                  <w:vMerge w:val="restart"/>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排放时间（h）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516" w:type="dxa"/>
                  <w:vMerge w:val="continue"/>
                  <w:noWrap w:val="0"/>
                  <w:vAlign w:val="center"/>
                </w:tcPr>
                <w:p>
                  <w:pPr>
                    <w:jc w:val="center"/>
                    <w:rPr>
                      <w:rFonts w:hint="eastAsia"/>
                      <w:color w:val="auto"/>
                      <w:sz w:val="15"/>
                      <w:szCs w:val="15"/>
                      <w:highlight w:val="none"/>
                      <w:u w:val="none" w:color="auto"/>
                      <w:lang w:val="en-US" w:eastAsia="zh-CN"/>
                    </w:rPr>
                  </w:pPr>
                </w:p>
              </w:tc>
              <w:tc>
                <w:tcPr>
                  <w:tcW w:w="516" w:type="dxa"/>
                  <w:vMerge w:val="continue"/>
                  <w:noWrap w:val="0"/>
                  <w:vAlign w:val="center"/>
                </w:tcPr>
                <w:p>
                  <w:pPr>
                    <w:jc w:val="center"/>
                    <w:rPr>
                      <w:rFonts w:hint="eastAsia"/>
                      <w:color w:val="auto"/>
                      <w:sz w:val="15"/>
                      <w:szCs w:val="15"/>
                      <w:highlight w:val="none"/>
                      <w:u w:val="none" w:color="auto"/>
                      <w:lang w:val="en-US" w:eastAsia="zh-CN"/>
                    </w:rPr>
                  </w:pPr>
                </w:p>
              </w:tc>
              <w:tc>
                <w:tcPr>
                  <w:tcW w:w="516" w:type="dxa"/>
                  <w:vMerge w:val="continue"/>
                  <w:noWrap w:val="0"/>
                  <w:vAlign w:val="center"/>
                </w:tcPr>
                <w:p>
                  <w:pPr>
                    <w:jc w:val="center"/>
                    <w:rPr>
                      <w:rFonts w:hint="eastAsia"/>
                      <w:color w:val="auto"/>
                      <w:sz w:val="15"/>
                      <w:szCs w:val="15"/>
                      <w:highlight w:val="none"/>
                      <w:u w:val="none" w:color="auto"/>
                      <w:lang w:val="en-US" w:eastAsia="zh-CN"/>
                    </w:rPr>
                  </w:pPr>
                </w:p>
              </w:tc>
              <w:tc>
                <w:tcPr>
                  <w:tcW w:w="366" w:type="dxa"/>
                  <w:vMerge w:val="continue"/>
                  <w:noWrap w:val="0"/>
                  <w:vAlign w:val="center"/>
                </w:tcPr>
                <w:p>
                  <w:pPr>
                    <w:jc w:val="center"/>
                    <w:rPr>
                      <w:rFonts w:hint="eastAsia"/>
                      <w:color w:val="auto"/>
                      <w:sz w:val="15"/>
                      <w:szCs w:val="15"/>
                      <w:highlight w:val="none"/>
                      <w:u w:val="none" w:color="auto"/>
                      <w:lang w:val="en-US" w:eastAsia="zh-CN"/>
                    </w:rPr>
                  </w:pPr>
                </w:p>
              </w:tc>
              <w:tc>
                <w:tcPr>
                  <w:tcW w:w="366"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核算</w:t>
                  </w:r>
                </w:p>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方法</w:t>
                  </w:r>
                </w:p>
              </w:tc>
              <w:tc>
                <w:tcPr>
                  <w:tcW w:w="822"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废气产生量（m</w:t>
                  </w:r>
                  <w:r>
                    <w:rPr>
                      <w:rFonts w:hint="eastAsia"/>
                      <w:color w:val="auto"/>
                      <w:sz w:val="15"/>
                      <w:szCs w:val="15"/>
                      <w:highlight w:val="none"/>
                      <w:u w:val="none" w:color="auto"/>
                      <w:vertAlign w:val="superscript"/>
                      <w:lang w:val="en-US" w:eastAsia="zh-CN"/>
                    </w:rPr>
                    <w:t>3</w:t>
                  </w:r>
                  <w:r>
                    <w:rPr>
                      <w:rFonts w:hint="eastAsia"/>
                      <w:color w:val="auto"/>
                      <w:sz w:val="15"/>
                      <w:szCs w:val="15"/>
                      <w:highlight w:val="none"/>
                      <w:u w:val="none" w:color="auto"/>
                      <w:lang w:val="en-US" w:eastAsia="zh-CN"/>
                    </w:rPr>
                    <w:t>/h）</w:t>
                  </w:r>
                </w:p>
              </w:tc>
              <w:tc>
                <w:tcPr>
                  <w:tcW w:w="939"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产生浓度（mg/m</w:t>
                  </w:r>
                  <w:r>
                    <w:rPr>
                      <w:rFonts w:hint="eastAsia"/>
                      <w:color w:val="auto"/>
                      <w:sz w:val="15"/>
                      <w:szCs w:val="15"/>
                      <w:highlight w:val="none"/>
                      <w:u w:val="none" w:color="auto"/>
                      <w:vertAlign w:val="superscript"/>
                      <w:lang w:val="en-US" w:eastAsia="zh-CN"/>
                    </w:rPr>
                    <w:t>3</w:t>
                  </w:r>
                  <w:r>
                    <w:rPr>
                      <w:rFonts w:hint="eastAsia"/>
                      <w:color w:val="auto"/>
                      <w:sz w:val="15"/>
                      <w:szCs w:val="15"/>
                      <w:highlight w:val="none"/>
                      <w:u w:val="none" w:color="auto"/>
                      <w:lang w:val="en-US" w:eastAsia="zh-CN"/>
                    </w:rPr>
                    <w:t>）</w:t>
                  </w:r>
                </w:p>
              </w:tc>
              <w:tc>
                <w:tcPr>
                  <w:tcW w:w="694"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产生量（t/a）</w:t>
                  </w:r>
                </w:p>
              </w:tc>
              <w:tc>
                <w:tcPr>
                  <w:tcW w:w="474"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收集效率%</w:t>
                  </w:r>
                </w:p>
              </w:tc>
              <w:tc>
                <w:tcPr>
                  <w:tcW w:w="366"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工艺</w:t>
                  </w:r>
                </w:p>
              </w:tc>
              <w:tc>
                <w:tcPr>
                  <w:tcW w:w="474"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去除效率%</w:t>
                  </w:r>
                </w:p>
              </w:tc>
              <w:tc>
                <w:tcPr>
                  <w:tcW w:w="849"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废气排放量（m3/h）</w:t>
                  </w:r>
                </w:p>
              </w:tc>
              <w:tc>
                <w:tcPr>
                  <w:tcW w:w="966"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排放浓度（mg/m3）</w:t>
                  </w:r>
                </w:p>
              </w:tc>
              <w:tc>
                <w:tcPr>
                  <w:tcW w:w="711"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排放量（t/a）</w:t>
                  </w:r>
                </w:p>
              </w:tc>
              <w:tc>
                <w:tcPr>
                  <w:tcW w:w="595" w:type="dxa"/>
                  <w:vMerge w:val="continue"/>
                  <w:noWrap w:val="0"/>
                  <w:vAlign w:val="center"/>
                </w:tcPr>
                <w:p>
                  <w:pPr>
                    <w:jc w:val="center"/>
                    <w:rPr>
                      <w:rFonts w:hint="eastAsia"/>
                      <w:color w:val="auto"/>
                      <w:sz w:val="15"/>
                      <w:szCs w:val="15"/>
                      <w:highlight w:val="none"/>
                      <w:u w:val="none" w:color="auto"/>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63" w:hRule="atLeast"/>
                <w:jc w:val="center"/>
              </w:trPr>
              <w:tc>
                <w:tcPr>
                  <w:tcW w:w="516" w:type="dxa"/>
                  <w:noWrap w:val="0"/>
                  <w:vAlign w:val="center"/>
                </w:tcPr>
                <w:p>
                  <w:pPr>
                    <w:jc w:val="center"/>
                    <w:rPr>
                      <w:rFonts w:hint="default"/>
                      <w:color w:val="auto"/>
                      <w:sz w:val="15"/>
                      <w:szCs w:val="15"/>
                      <w:highlight w:val="none"/>
                      <w:u w:val="none" w:color="auto"/>
                      <w:lang w:val="en-US" w:eastAsia="zh-CN"/>
                    </w:rPr>
                  </w:pPr>
                  <w:r>
                    <w:rPr>
                      <w:rFonts w:hint="eastAsia"/>
                      <w:color w:val="auto"/>
                      <w:sz w:val="15"/>
                      <w:szCs w:val="15"/>
                      <w:highlight w:val="none"/>
                      <w:u w:val="none" w:color="auto"/>
                      <w:lang w:val="en-US" w:eastAsia="zh-CN"/>
                    </w:rPr>
                    <w:t>湿法制砂</w:t>
                  </w:r>
                </w:p>
              </w:tc>
              <w:tc>
                <w:tcPr>
                  <w:tcW w:w="516" w:type="dxa"/>
                  <w:noWrap w:val="0"/>
                  <w:vAlign w:val="center"/>
                </w:tcPr>
                <w:p>
                  <w:pPr>
                    <w:jc w:val="center"/>
                    <w:rPr>
                      <w:rFonts w:hint="default"/>
                      <w:color w:val="auto"/>
                      <w:sz w:val="15"/>
                      <w:szCs w:val="15"/>
                      <w:highlight w:val="none"/>
                      <w:u w:val="none" w:color="auto"/>
                      <w:lang w:val="en-US" w:eastAsia="zh-CN"/>
                    </w:rPr>
                  </w:pPr>
                  <w:r>
                    <w:rPr>
                      <w:rFonts w:hint="eastAsia"/>
                      <w:color w:val="auto"/>
                      <w:sz w:val="15"/>
                      <w:szCs w:val="15"/>
                      <w:highlight w:val="none"/>
                      <w:u w:val="none" w:color="auto"/>
                      <w:lang w:val="en-US" w:eastAsia="zh-CN"/>
                    </w:rPr>
                    <w:t>喷淋洒水</w:t>
                  </w:r>
                </w:p>
              </w:tc>
              <w:tc>
                <w:tcPr>
                  <w:tcW w:w="516"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投料输送</w:t>
                  </w:r>
                </w:p>
              </w:tc>
              <w:tc>
                <w:tcPr>
                  <w:tcW w:w="366" w:type="dxa"/>
                  <w:noWrap w:val="0"/>
                  <w:vAlign w:val="center"/>
                </w:tcPr>
                <w:p>
                  <w:pPr>
                    <w:jc w:val="center"/>
                    <w:rPr>
                      <w:rFonts w:hint="eastAsia" w:ascii="Calibri" w:hAnsi="Calibri" w:eastAsia="宋体" w:cs="Times New Roman"/>
                      <w:color w:val="auto"/>
                      <w:kern w:val="2"/>
                      <w:sz w:val="15"/>
                      <w:szCs w:val="15"/>
                      <w:highlight w:val="none"/>
                      <w:u w:val="none" w:color="auto"/>
                      <w:lang w:val="en-US" w:eastAsia="zh-CN" w:bidi="ar-SA"/>
                    </w:rPr>
                  </w:pPr>
                  <w:r>
                    <w:rPr>
                      <w:rFonts w:hint="eastAsia"/>
                      <w:color w:val="auto"/>
                      <w:sz w:val="15"/>
                      <w:szCs w:val="15"/>
                      <w:highlight w:val="none"/>
                      <w:u w:val="none" w:color="auto"/>
                      <w:lang w:val="en-US" w:eastAsia="zh-CN"/>
                    </w:rPr>
                    <w:t>颗粒物</w:t>
                  </w:r>
                </w:p>
              </w:tc>
              <w:tc>
                <w:tcPr>
                  <w:tcW w:w="366" w:type="dxa"/>
                  <w:noWrap w:val="0"/>
                  <w:vAlign w:val="center"/>
                </w:tcPr>
                <w:p>
                  <w:pPr>
                    <w:jc w:val="center"/>
                    <w:rPr>
                      <w:rFonts w:hint="eastAsia" w:ascii="Calibri" w:hAnsi="Calibri" w:eastAsia="宋体" w:cs="Times New Roman"/>
                      <w:color w:val="auto"/>
                      <w:kern w:val="2"/>
                      <w:sz w:val="15"/>
                      <w:szCs w:val="15"/>
                      <w:highlight w:val="none"/>
                      <w:u w:val="none" w:color="auto"/>
                      <w:lang w:val="en-US" w:eastAsia="zh-CN" w:bidi="ar-SA"/>
                    </w:rPr>
                  </w:pPr>
                  <w:r>
                    <w:rPr>
                      <w:rFonts w:hint="eastAsia"/>
                      <w:color w:val="auto"/>
                      <w:sz w:val="15"/>
                      <w:szCs w:val="15"/>
                      <w:highlight w:val="none"/>
                      <w:u w:val="none" w:color="auto"/>
                      <w:lang w:val="en-US" w:eastAsia="zh-CN"/>
                    </w:rPr>
                    <w:t>产污系数法</w:t>
                  </w:r>
                </w:p>
              </w:tc>
              <w:tc>
                <w:tcPr>
                  <w:tcW w:w="822" w:type="dxa"/>
                  <w:noWrap w:val="0"/>
                  <w:vAlign w:val="center"/>
                </w:tcPr>
                <w:p>
                  <w:pPr>
                    <w:jc w:val="center"/>
                    <w:rPr>
                      <w:rFonts w:hint="default"/>
                      <w:color w:val="auto"/>
                      <w:sz w:val="15"/>
                      <w:szCs w:val="15"/>
                      <w:highlight w:val="none"/>
                      <w:u w:val="none" w:color="auto"/>
                      <w:lang w:val="en-US" w:eastAsia="zh-CN"/>
                    </w:rPr>
                  </w:pPr>
                  <w:r>
                    <w:rPr>
                      <w:rFonts w:hint="eastAsia"/>
                      <w:color w:val="auto"/>
                      <w:sz w:val="15"/>
                      <w:szCs w:val="15"/>
                      <w:highlight w:val="none"/>
                      <w:u w:val="none" w:color="auto"/>
                      <w:lang w:val="en-US" w:eastAsia="zh-CN"/>
                    </w:rPr>
                    <w:t>/</w:t>
                  </w:r>
                </w:p>
              </w:tc>
              <w:tc>
                <w:tcPr>
                  <w:tcW w:w="939" w:type="dxa"/>
                  <w:noWrap w:val="0"/>
                  <w:vAlign w:val="center"/>
                </w:tcPr>
                <w:p>
                  <w:pPr>
                    <w:jc w:val="center"/>
                    <w:rPr>
                      <w:rFonts w:hint="default"/>
                      <w:color w:val="auto"/>
                      <w:sz w:val="15"/>
                      <w:szCs w:val="15"/>
                      <w:highlight w:val="none"/>
                      <w:u w:val="none" w:color="auto"/>
                      <w:lang w:val="en-US" w:eastAsia="zh-CN"/>
                    </w:rPr>
                  </w:pPr>
                  <w:r>
                    <w:rPr>
                      <w:rFonts w:hint="eastAsia"/>
                      <w:color w:val="auto"/>
                      <w:sz w:val="15"/>
                      <w:szCs w:val="15"/>
                      <w:highlight w:val="none"/>
                      <w:u w:val="none" w:color="auto"/>
                      <w:lang w:val="en-US" w:eastAsia="zh-CN"/>
                    </w:rPr>
                    <w:t>/</w:t>
                  </w:r>
                </w:p>
              </w:tc>
              <w:tc>
                <w:tcPr>
                  <w:tcW w:w="694"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5.0000125</w:t>
                  </w:r>
                </w:p>
              </w:tc>
              <w:tc>
                <w:tcPr>
                  <w:tcW w:w="474" w:type="dxa"/>
                  <w:noWrap w:val="0"/>
                  <w:vAlign w:val="center"/>
                </w:tcPr>
                <w:p>
                  <w:pPr>
                    <w:jc w:val="center"/>
                    <w:rPr>
                      <w:rFonts w:hint="default"/>
                      <w:color w:val="auto"/>
                      <w:sz w:val="15"/>
                      <w:szCs w:val="15"/>
                      <w:highlight w:val="none"/>
                      <w:u w:val="none" w:color="auto"/>
                      <w:lang w:val="en-US" w:eastAsia="zh-CN"/>
                    </w:rPr>
                  </w:pPr>
                  <w:r>
                    <w:rPr>
                      <w:rFonts w:hint="eastAsia"/>
                      <w:color w:val="auto"/>
                      <w:sz w:val="15"/>
                      <w:szCs w:val="15"/>
                      <w:highlight w:val="none"/>
                      <w:u w:val="none" w:color="auto"/>
                      <w:lang w:val="en-US" w:eastAsia="zh-CN"/>
                    </w:rPr>
                    <w:t>/</w:t>
                  </w:r>
                </w:p>
              </w:tc>
              <w:tc>
                <w:tcPr>
                  <w:tcW w:w="366"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喷雾降尘</w:t>
                  </w:r>
                </w:p>
              </w:tc>
              <w:tc>
                <w:tcPr>
                  <w:tcW w:w="474" w:type="dxa"/>
                  <w:noWrap w:val="0"/>
                  <w:vAlign w:val="center"/>
                </w:tcPr>
                <w:p>
                  <w:pPr>
                    <w:jc w:val="center"/>
                    <w:rPr>
                      <w:rFonts w:hint="default"/>
                      <w:color w:val="auto"/>
                      <w:sz w:val="15"/>
                      <w:szCs w:val="15"/>
                      <w:highlight w:val="none"/>
                      <w:u w:val="none" w:color="auto"/>
                      <w:lang w:val="en-US" w:eastAsia="zh-CN"/>
                    </w:rPr>
                  </w:pPr>
                  <w:r>
                    <w:rPr>
                      <w:rFonts w:hint="eastAsia"/>
                      <w:color w:val="auto"/>
                      <w:sz w:val="15"/>
                      <w:szCs w:val="15"/>
                      <w:highlight w:val="none"/>
                      <w:u w:val="none" w:color="auto"/>
                      <w:lang w:val="en-US" w:eastAsia="zh-CN"/>
                    </w:rPr>
                    <w:t>80</w:t>
                  </w:r>
                </w:p>
              </w:tc>
              <w:tc>
                <w:tcPr>
                  <w:tcW w:w="849" w:type="dxa"/>
                  <w:noWrap w:val="0"/>
                  <w:vAlign w:val="center"/>
                </w:tcPr>
                <w:p>
                  <w:pPr>
                    <w:jc w:val="center"/>
                    <w:rPr>
                      <w:rFonts w:hint="default"/>
                      <w:color w:val="auto"/>
                      <w:sz w:val="15"/>
                      <w:szCs w:val="15"/>
                      <w:highlight w:val="none"/>
                      <w:u w:val="none" w:color="auto"/>
                      <w:lang w:val="en-US" w:eastAsia="zh-CN"/>
                    </w:rPr>
                  </w:pPr>
                  <w:r>
                    <w:rPr>
                      <w:rFonts w:hint="eastAsia"/>
                      <w:color w:val="auto"/>
                      <w:sz w:val="15"/>
                      <w:szCs w:val="15"/>
                      <w:highlight w:val="none"/>
                      <w:u w:val="none" w:color="auto"/>
                      <w:lang w:val="en-US" w:eastAsia="zh-CN"/>
                    </w:rPr>
                    <w:t>/</w:t>
                  </w:r>
                </w:p>
              </w:tc>
              <w:tc>
                <w:tcPr>
                  <w:tcW w:w="966" w:type="dxa"/>
                  <w:noWrap w:val="0"/>
                  <w:vAlign w:val="center"/>
                </w:tcPr>
                <w:p>
                  <w:pPr>
                    <w:jc w:val="center"/>
                    <w:rPr>
                      <w:rFonts w:hint="default"/>
                      <w:color w:val="auto"/>
                      <w:sz w:val="15"/>
                      <w:szCs w:val="15"/>
                      <w:highlight w:val="none"/>
                      <w:u w:val="none" w:color="auto"/>
                      <w:lang w:val="en-US" w:eastAsia="zh-CN"/>
                    </w:rPr>
                  </w:pPr>
                  <w:r>
                    <w:rPr>
                      <w:rFonts w:hint="eastAsia"/>
                      <w:color w:val="auto"/>
                      <w:sz w:val="15"/>
                      <w:szCs w:val="15"/>
                      <w:highlight w:val="none"/>
                      <w:u w:val="none" w:color="auto"/>
                      <w:lang w:val="en-US" w:eastAsia="zh-CN"/>
                    </w:rPr>
                    <w:t>/</w:t>
                  </w:r>
                </w:p>
              </w:tc>
              <w:tc>
                <w:tcPr>
                  <w:tcW w:w="711" w:type="dxa"/>
                  <w:noWrap w:val="0"/>
                  <w:vAlign w:val="center"/>
                </w:tcPr>
                <w:p>
                  <w:pPr>
                    <w:jc w:val="center"/>
                    <w:rPr>
                      <w:rFonts w:hint="default"/>
                      <w:color w:val="auto"/>
                      <w:sz w:val="15"/>
                      <w:szCs w:val="15"/>
                      <w:highlight w:val="none"/>
                      <w:u w:val="none" w:color="auto"/>
                      <w:lang w:val="en-US" w:eastAsia="zh-CN"/>
                    </w:rPr>
                  </w:pPr>
                  <w:r>
                    <w:rPr>
                      <w:rFonts w:hint="default"/>
                      <w:color w:val="auto"/>
                      <w:sz w:val="15"/>
                      <w:szCs w:val="15"/>
                      <w:highlight w:val="none"/>
                      <w:u w:val="none" w:color="auto"/>
                      <w:lang w:val="en-US" w:eastAsia="zh-CN"/>
                    </w:rPr>
                    <w:t>1.0000025</w:t>
                  </w:r>
                </w:p>
              </w:tc>
              <w:tc>
                <w:tcPr>
                  <w:tcW w:w="595"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3000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63" w:hRule="atLeast"/>
                <w:jc w:val="center"/>
              </w:trPr>
              <w:tc>
                <w:tcPr>
                  <w:tcW w:w="516"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湿法制砂</w:t>
                  </w:r>
                </w:p>
              </w:tc>
              <w:tc>
                <w:tcPr>
                  <w:tcW w:w="516"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喷淋洒水</w:t>
                  </w:r>
                </w:p>
              </w:tc>
              <w:tc>
                <w:tcPr>
                  <w:tcW w:w="516"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破碎、筛分</w:t>
                  </w:r>
                </w:p>
              </w:tc>
              <w:tc>
                <w:tcPr>
                  <w:tcW w:w="366"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颗粒物</w:t>
                  </w:r>
                </w:p>
              </w:tc>
              <w:tc>
                <w:tcPr>
                  <w:tcW w:w="366"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产污系数法</w:t>
                  </w:r>
                </w:p>
              </w:tc>
              <w:tc>
                <w:tcPr>
                  <w:tcW w:w="822"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w:t>
                  </w:r>
                </w:p>
              </w:tc>
              <w:tc>
                <w:tcPr>
                  <w:tcW w:w="939"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w:t>
                  </w:r>
                </w:p>
              </w:tc>
              <w:tc>
                <w:tcPr>
                  <w:tcW w:w="694"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3780</w:t>
                  </w:r>
                </w:p>
              </w:tc>
              <w:tc>
                <w:tcPr>
                  <w:tcW w:w="474"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w:t>
                  </w:r>
                </w:p>
              </w:tc>
              <w:tc>
                <w:tcPr>
                  <w:tcW w:w="366" w:type="dxa"/>
                  <w:noWrap w:val="0"/>
                  <w:vAlign w:val="center"/>
                </w:tcPr>
                <w:p>
                  <w:pPr>
                    <w:jc w:val="center"/>
                    <w:rPr>
                      <w:rFonts w:hint="default"/>
                      <w:color w:val="auto"/>
                      <w:sz w:val="15"/>
                      <w:szCs w:val="15"/>
                      <w:highlight w:val="none"/>
                      <w:u w:val="none" w:color="auto"/>
                      <w:lang w:val="en-US" w:eastAsia="zh-CN"/>
                    </w:rPr>
                  </w:pPr>
                  <w:r>
                    <w:rPr>
                      <w:rFonts w:hint="eastAsia"/>
                      <w:color w:val="auto"/>
                      <w:sz w:val="15"/>
                      <w:szCs w:val="15"/>
                      <w:highlight w:val="none"/>
                      <w:u w:val="none" w:color="auto"/>
                      <w:lang w:val="en-US" w:eastAsia="zh-CN"/>
                    </w:rPr>
                    <w:t>喷雾降尘+车间封闭</w:t>
                  </w:r>
                </w:p>
              </w:tc>
              <w:tc>
                <w:tcPr>
                  <w:tcW w:w="474" w:type="dxa"/>
                  <w:noWrap w:val="0"/>
                  <w:vAlign w:val="center"/>
                </w:tcPr>
                <w:p>
                  <w:pPr>
                    <w:jc w:val="center"/>
                    <w:rPr>
                      <w:rFonts w:hint="default"/>
                      <w:color w:val="auto"/>
                      <w:sz w:val="15"/>
                      <w:szCs w:val="15"/>
                      <w:highlight w:val="none"/>
                      <w:u w:val="none" w:color="auto"/>
                      <w:lang w:val="en-US" w:eastAsia="zh-CN"/>
                    </w:rPr>
                  </w:pPr>
                  <w:r>
                    <w:rPr>
                      <w:rFonts w:hint="eastAsia"/>
                      <w:color w:val="auto"/>
                      <w:sz w:val="15"/>
                      <w:szCs w:val="15"/>
                      <w:highlight w:val="none"/>
                      <w:u w:val="none" w:color="auto"/>
                      <w:lang w:val="en-US" w:eastAsia="zh-CN"/>
                    </w:rPr>
                    <w:t>90*80</w:t>
                  </w:r>
                </w:p>
              </w:tc>
              <w:tc>
                <w:tcPr>
                  <w:tcW w:w="849"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w:t>
                  </w:r>
                </w:p>
              </w:tc>
              <w:tc>
                <w:tcPr>
                  <w:tcW w:w="966"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w:t>
                  </w:r>
                </w:p>
              </w:tc>
              <w:tc>
                <w:tcPr>
                  <w:tcW w:w="711"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75.6</w:t>
                  </w:r>
                </w:p>
              </w:tc>
              <w:tc>
                <w:tcPr>
                  <w:tcW w:w="595"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3000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8" w:hRule="atLeast"/>
                <w:jc w:val="center"/>
              </w:trPr>
              <w:tc>
                <w:tcPr>
                  <w:tcW w:w="516"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运输车辆动力起尘</w:t>
                  </w:r>
                </w:p>
              </w:tc>
              <w:tc>
                <w:tcPr>
                  <w:tcW w:w="516" w:type="dxa"/>
                  <w:noWrap w:val="0"/>
                  <w:vAlign w:val="center"/>
                </w:tcPr>
                <w:p>
                  <w:pPr>
                    <w:jc w:val="center"/>
                    <w:rPr>
                      <w:rFonts w:hint="default"/>
                      <w:color w:val="auto"/>
                      <w:sz w:val="15"/>
                      <w:szCs w:val="15"/>
                      <w:highlight w:val="none"/>
                      <w:u w:val="none" w:color="auto"/>
                      <w:lang w:val="en-US" w:eastAsia="zh-CN"/>
                    </w:rPr>
                  </w:pPr>
                  <w:r>
                    <w:rPr>
                      <w:rFonts w:hint="eastAsia"/>
                      <w:color w:val="auto"/>
                      <w:sz w:val="15"/>
                      <w:szCs w:val="15"/>
                      <w:highlight w:val="none"/>
                      <w:u w:val="none" w:color="auto"/>
                      <w:lang w:val="en-US" w:eastAsia="zh-CN"/>
                    </w:rPr>
                    <w:t>车辆清洗、道路洒水</w:t>
                  </w:r>
                </w:p>
              </w:tc>
              <w:tc>
                <w:tcPr>
                  <w:tcW w:w="516" w:type="dxa"/>
                  <w:noWrap w:val="0"/>
                  <w:vAlign w:val="center"/>
                </w:tcPr>
                <w:p>
                  <w:pPr>
                    <w:jc w:val="center"/>
                    <w:rPr>
                      <w:rFonts w:hint="eastAsia"/>
                      <w:color w:val="auto"/>
                      <w:kern w:val="2"/>
                      <w:sz w:val="15"/>
                      <w:szCs w:val="15"/>
                      <w:highlight w:val="none"/>
                      <w:u w:val="none" w:color="auto"/>
                      <w:lang w:val="en-US" w:eastAsia="zh-CN" w:bidi="ar-SA"/>
                    </w:rPr>
                  </w:pPr>
                  <w:r>
                    <w:rPr>
                      <w:rFonts w:hint="eastAsia"/>
                      <w:color w:val="auto"/>
                      <w:sz w:val="15"/>
                      <w:szCs w:val="15"/>
                      <w:highlight w:val="none"/>
                      <w:u w:val="none" w:color="auto"/>
                      <w:lang w:val="en-US" w:eastAsia="zh-CN"/>
                    </w:rPr>
                    <w:t>运输车辆动力起尘</w:t>
                  </w:r>
                </w:p>
              </w:tc>
              <w:tc>
                <w:tcPr>
                  <w:tcW w:w="366"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颗粒物</w:t>
                  </w:r>
                </w:p>
              </w:tc>
              <w:tc>
                <w:tcPr>
                  <w:tcW w:w="366"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产污系数法</w:t>
                  </w:r>
                </w:p>
              </w:tc>
              <w:tc>
                <w:tcPr>
                  <w:tcW w:w="822" w:type="dxa"/>
                  <w:noWrap w:val="0"/>
                  <w:vAlign w:val="center"/>
                </w:tcPr>
                <w:p>
                  <w:pPr>
                    <w:jc w:val="center"/>
                    <w:rPr>
                      <w:rFonts w:hint="default"/>
                      <w:color w:val="auto"/>
                      <w:sz w:val="15"/>
                      <w:szCs w:val="15"/>
                      <w:highlight w:val="none"/>
                      <w:u w:val="none" w:color="auto"/>
                      <w:lang w:val="en-US" w:eastAsia="zh-CN"/>
                    </w:rPr>
                  </w:pPr>
                  <w:r>
                    <w:rPr>
                      <w:rFonts w:hint="eastAsia"/>
                      <w:color w:val="auto"/>
                      <w:sz w:val="15"/>
                      <w:szCs w:val="15"/>
                      <w:highlight w:val="none"/>
                      <w:u w:val="none" w:color="auto"/>
                      <w:lang w:val="en-US" w:eastAsia="zh-CN"/>
                    </w:rPr>
                    <w:t>/</w:t>
                  </w:r>
                </w:p>
              </w:tc>
              <w:tc>
                <w:tcPr>
                  <w:tcW w:w="939"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w:t>
                  </w:r>
                </w:p>
              </w:tc>
              <w:tc>
                <w:tcPr>
                  <w:tcW w:w="694" w:type="dxa"/>
                  <w:noWrap w:val="0"/>
                  <w:vAlign w:val="center"/>
                </w:tcPr>
                <w:p>
                  <w:pPr>
                    <w:jc w:val="center"/>
                    <w:rPr>
                      <w:rFonts w:hint="default"/>
                      <w:color w:val="auto"/>
                      <w:sz w:val="15"/>
                      <w:szCs w:val="15"/>
                      <w:highlight w:val="none"/>
                      <w:u w:val="none" w:color="auto"/>
                      <w:lang w:val="en-US" w:eastAsia="zh-CN"/>
                    </w:rPr>
                  </w:pPr>
                  <w:r>
                    <w:rPr>
                      <w:rFonts w:hint="eastAsia"/>
                      <w:color w:val="auto"/>
                      <w:sz w:val="15"/>
                      <w:szCs w:val="15"/>
                      <w:highlight w:val="none"/>
                      <w:u w:val="none" w:color="auto"/>
                      <w:lang w:val="en-US" w:eastAsia="zh-CN"/>
                    </w:rPr>
                    <w:t>10.95</w:t>
                  </w:r>
                </w:p>
              </w:tc>
              <w:tc>
                <w:tcPr>
                  <w:tcW w:w="474" w:type="dxa"/>
                  <w:noWrap w:val="0"/>
                  <w:vAlign w:val="center"/>
                </w:tcPr>
                <w:p>
                  <w:pPr>
                    <w:jc w:val="center"/>
                    <w:rPr>
                      <w:rFonts w:hint="default"/>
                      <w:color w:val="auto"/>
                      <w:sz w:val="15"/>
                      <w:szCs w:val="15"/>
                      <w:highlight w:val="none"/>
                      <w:u w:val="none" w:color="auto"/>
                      <w:lang w:val="en-US" w:eastAsia="zh-CN"/>
                    </w:rPr>
                  </w:pPr>
                  <w:r>
                    <w:rPr>
                      <w:rFonts w:hint="eastAsia"/>
                      <w:color w:val="auto"/>
                      <w:sz w:val="15"/>
                      <w:szCs w:val="15"/>
                      <w:highlight w:val="none"/>
                      <w:u w:val="none" w:color="auto"/>
                      <w:lang w:val="en-US" w:eastAsia="zh-CN"/>
                    </w:rPr>
                    <w:t>/</w:t>
                  </w:r>
                </w:p>
              </w:tc>
              <w:tc>
                <w:tcPr>
                  <w:tcW w:w="366" w:type="dxa"/>
                  <w:noWrap w:val="0"/>
                  <w:vAlign w:val="center"/>
                </w:tcPr>
                <w:p>
                  <w:pPr>
                    <w:jc w:val="center"/>
                    <w:rPr>
                      <w:rFonts w:hint="default"/>
                      <w:color w:val="auto"/>
                      <w:sz w:val="15"/>
                      <w:szCs w:val="15"/>
                      <w:highlight w:val="none"/>
                      <w:u w:val="none" w:color="auto"/>
                      <w:lang w:val="en-US" w:eastAsia="zh-CN"/>
                    </w:rPr>
                  </w:pPr>
                  <w:r>
                    <w:rPr>
                      <w:rFonts w:hint="eastAsia"/>
                      <w:color w:val="auto"/>
                      <w:sz w:val="15"/>
                      <w:szCs w:val="15"/>
                      <w:highlight w:val="none"/>
                      <w:u w:val="none" w:color="auto"/>
                      <w:lang w:val="en-US" w:eastAsia="zh-CN"/>
                    </w:rPr>
                    <w:t>喷雾降尘</w:t>
                  </w:r>
                </w:p>
              </w:tc>
              <w:tc>
                <w:tcPr>
                  <w:tcW w:w="474" w:type="dxa"/>
                  <w:noWrap w:val="0"/>
                  <w:vAlign w:val="center"/>
                </w:tcPr>
                <w:p>
                  <w:pPr>
                    <w:jc w:val="center"/>
                    <w:rPr>
                      <w:rFonts w:hint="default"/>
                      <w:color w:val="auto"/>
                      <w:sz w:val="15"/>
                      <w:szCs w:val="15"/>
                      <w:highlight w:val="none"/>
                      <w:u w:val="none" w:color="auto"/>
                      <w:lang w:val="en-US" w:eastAsia="zh-CN"/>
                    </w:rPr>
                  </w:pPr>
                  <w:r>
                    <w:rPr>
                      <w:rFonts w:hint="eastAsia"/>
                      <w:color w:val="auto"/>
                      <w:sz w:val="15"/>
                      <w:szCs w:val="15"/>
                      <w:highlight w:val="none"/>
                      <w:u w:val="none" w:color="auto"/>
                      <w:lang w:val="en-US" w:eastAsia="zh-CN"/>
                    </w:rPr>
                    <w:t>75</w:t>
                  </w:r>
                </w:p>
              </w:tc>
              <w:tc>
                <w:tcPr>
                  <w:tcW w:w="849" w:type="dxa"/>
                  <w:noWrap w:val="0"/>
                  <w:vAlign w:val="center"/>
                </w:tcPr>
                <w:p>
                  <w:pPr>
                    <w:jc w:val="center"/>
                    <w:rPr>
                      <w:rFonts w:hint="default"/>
                      <w:color w:val="auto"/>
                      <w:sz w:val="15"/>
                      <w:szCs w:val="15"/>
                      <w:highlight w:val="none"/>
                      <w:u w:val="none" w:color="auto"/>
                      <w:lang w:val="en-US" w:eastAsia="zh-CN"/>
                    </w:rPr>
                  </w:pPr>
                  <w:r>
                    <w:rPr>
                      <w:rFonts w:hint="eastAsia"/>
                      <w:color w:val="auto"/>
                      <w:sz w:val="15"/>
                      <w:szCs w:val="15"/>
                      <w:highlight w:val="none"/>
                      <w:u w:val="none" w:color="auto"/>
                      <w:lang w:val="en-US" w:eastAsia="zh-CN"/>
                    </w:rPr>
                    <w:t>/</w:t>
                  </w:r>
                </w:p>
              </w:tc>
              <w:tc>
                <w:tcPr>
                  <w:tcW w:w="966" w:type="dxa"/>
                  <w:noWrap w:val="0"/>
                  <w:vAlign w:val="center"/>
                </w:tcPr>
                <w:p>
                  <w:pPr>
                    <w:jc w:val="center"/>
                    <w:rPr>
                      <w:rFonts w:hint="default"/>
                      <w:color w:val="auto"/>
                      <w:sz w:val="15"/>
                      <w:szCs w:val="15"/>
                      <w:highlight w:val="none"/>
                      <w:u w:val="none" w:color="auto"/>
                      <w:lang w:val="en-US" w:eastAsia="zh-CN"/>
                    </w:rPr>
                  </w:pPr>
                  <w:r>
                    <w:rPr>
                      <w:rFonts w:hint="eastAsia"/>
                      <w:color w:val="auto"/>
                      <w:sz w:val="15"/>
                      <w:szCs w:val="15"/>
                      <w:highlight w:val="none"/>
                      <w:u w:val="none" w:color="auto"/>
                      <w:lang w:val="en-US" w:eastAsia="zh-CN"/>
                    </w:rPr>
                    <w:t>/</w:t>
                  </w:r>
                </w:p>
              </w:tc>
              <w:tc>
                <w:tcPr>
                  <w:tcW w:w="711" w:type="dxa"/>
                  <w:noWrap w:val="0"/>
                  <w:vAlign w:val="center"/>
                </w:tcPr>
                <w:p>
                  <w:pPr>
                    <w:jc w:val="center"/>
                    <w:rPr>
                      <w:rFonts w:hint="default"/>
                      <w:color w:val="auto"/>
                      <w:sz w:val="15"/>
                      <w:szCs w:val="15"/>
                      <w:highlight w:val="none"/>
                      <w:u w:val="none" w:color="auto"/>
                      <w:lang w:val="en-US" w:eastAsia="zh-CN"/>
                    </w:rPr>
                  </w:pPr>
                  <w:r>
                    <w:rPr>
                      <w:rFonts w:hint="eastAsia"/>
                      <w:color w:val="auto"/>
                      <w:sz w:val="15"/>
                      <w:szCs w:val="15"/>
                      <w:highlight w:val="none"/>
                      <w:u w:val="none" w:color="auto"/>
                      <w:lang w:val="en-US" w:eastAsia="zh-CN"/>
                    </w:rPr>
                    <w:t>2.7375</w:t>
                  </w:r>
                </w:p>
              </w:tc>
              <w:tc>
                <w:tcPr>
                  <w:tcW w:w="595"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3000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7" w:hRule="atLeast"/>
                <w:jc w:val="center"/>
              </w:trPr>
              <w:tc>
                <w:tcPr>
                  <w:tcW w:w="516"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原料库、成品库砂石堆放、装卸扬尘</w:t>
                  </w:r>
                </w:p>
              </w:tc>
              <w:tc>
                <w:tcPr>
                  <w:tcW w:w="516"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喷淋洒水、炮雾机抑尘</w:t>
                  </w:r>
                </w:p>
              </w:tc>
              <w:tc>
                <w:tcPr>
                  <w:tcW w:w="516" w:type="dxa"/>
                  <w:noWrap w:val="0"/>
                  <w:vAlign w:val="center"/>
                </w:tcPr>
                <w:p>
                  <w:pPr>
                    <w:jc w:val="center"/>
                    <w:rPr>
                      <w:rFonts w:hint="eastAsia"/>
                      <w:color w:val="auto"/>
                      <w:kern w:val="2"/>
                      <w:sz w:val="15"/>
                      <w:szCs w:val="15"/>
                      <w:highlight w:val="none"/>
                      <w:u w:val="none" w:color="auto"/>
                      <w:lang w:val="en-US" w:eastAsia="zh-CN" w:bidi="ar-SA"/>
                    </w:rPr>
                  </w:pPr>
                  <w:r>
                    <w:rPr>
                      <w:rFonts w:hint="eastAsia"/>
                      <w:color w:val="auto"/>
                      <w:sz w:val="15"/>
                      <w:szCs w:val="15"/>
                      <w:highlight w:val="none"/>
                      <w:u w:val="none" w:color="auto"/>
                      <w:lang w:val="en-US" w:eastAsia="zh-CN"/>
                    </w:rPr>
                    <w:t>砂石堆放、装卸扬尘</w:t>
                  </w:r>
                </w:p>
              </w:tc>
              <w:tc>
                <w:tcPr>
                  <w:tcW w:w="366"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颗粒物</w:t>
                  </w:r>
                </w:p>
              </w:tc>
              <w:tc>
                <w:tcPr>
                  <w:tcW w:w="366"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产污系数法</w:t>
                  </w:r>
                </w:p>
              </w:tc>
              <w:tc>
                <w:tcPr>
                  <w:tcW w:w="822"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w:t>
                  </w:r>
                </w:p>
              </w:tc>
              <w:tc>
                <w:tcPr>
                  <w:tcW w:w="939"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w:t>
                  </w:r>
                </w:p>
              </w:tc>
              <w:tc>
                <w:tcPr>
                  <w:tcW w:w="694" w:type="dxa"/>
                  <w:noWrap w:val="0"/>
                  <w:vAlign w:val="center"/>
                </w:tcPr>
                <w:p>
                  <w:pPr>
                    <w:jc w:val="center"/>
                    <w:rPr>
                      <w:rFonts w:hint="default"/>
                      <w:color w:val="auto"/>
                      <w:sz w:val="15"/>
                      <w:szCs w:val="15"/>
                      <w:highlight w:val="none"/>
                      <w:u w:val="none" w:color="auto"/>
                      <w:lang w:val="en-US" w:eastAsia="zh-CN"/>
                    </w:rPr>
                  </w:pPr>
                  <w:r>
                    <w:rPr>
                      <w:rFonts w:hint="default"/>
                      <w:color w:val="auto"/>
                      <w:sz w:val="15"/>
                      <w:szCs w:val="15"/>
                      <w:highlight w:val="none"/>
                      <w:u w:val="none" w:color="auto"/>
                      <w:lang w:val="en-US" w:eastAsia="zh-CN"/>
                    </w:rPr>
                    <w:t>20.00005</w:t>
                  </w:r>
                </w:p>
              </w:tc>
              <w:tc>
                <w:tcPr>
                  <w:tcW w:w="474" w:type="dxa"/>
                  <w:noWrap w:val="0"/>
                  <w:vAlign w:val="center"/>
                </w:tcPr>
                <w:p>
                  <w:pPr>
                    <w:jc w:val="center"/>
                    <w:rPr>
                      <w:rFonts w:hint="default"/>
                      <w:color w:val="auto"/>
                      <w:sz w:val="15"/>
                      <w:szCs w:val="15"/>
                      <w:highlight w:val="none"/>
                      <w:u w:val="none" w:color="auto"/>
                      <w:lang w:val="en-US" w:eastAsia="zh-CN"/>
                    </w:rPr>
                  </w:pPr>
                  <w:r>
                    <w:rPr>
                      <w:rFonts w:hint="eastAsia"/>
                      <w:color w:val="auto"/>
                      <w:sz w:val="15"/>
                      <w:szCs w:val="15"/>
                      <w:highlight w:val="none"/>
                      <w:u w:val="none" w:color="auto"/>
                      <w:lang w:val="en-US" w:eastAsia="zh-CN"/>
                    </w:rPr>
                    <w:t>/</w:t>
                  </w:r>
                </w:p>
              </w:tc>
              <w:tc>
                <w:tcPr>
                  <w:tcW w:w="366" w:type="dxa"/>
                  <w:noWrap w:val="0"/>
                  <w:vAlign w:val="center"/>
                </w:tcPr>
                <w:p>
                  <w:pPr>
                    <w:jc w:val="center"/>
                    <w:rPr>
                      <w:rFonts w:hint="default"/>
                      <w:color w:val="auto"/>
                      <w:sz w:val="15"/>
                      <w:szCs w:val="15"/>
                      <w:highlight w:val="none"/>
                      <w:u w:val="none" w:color="auto"/>
                      <w:lang w:val="en-US" w:eastAsia="zh-CN"/>
                    </w:rPr>
                  </w:pPr>
                  <w:r>
                    <w:rPr>
                      <w:rFonts w:hint="eastAsia"/>
                      <w:color w:val="auto"/>
                      <w:sz w:val="15"/>
                      <w:szCs w:val="15"/>
                      <w:highlight w:val="none"/>
                      <w:u w:val="none" w:color="auto"/>
                      <w:lang w:val="en-US" w:eastAsia="zh-CN"/>
                    </w:rPr>
                    <w:t>喷雾降尘+原料库三面封闭</w:t>
                  </w:r>
                </w:p>
              </w:tc>
              <w:tc>
                <w:tcPr>
                  <w:tcW w:w="474" w:type="dxa"/>
                  <w:noWrap w:val="0"/>
                  <w:vAlign w:val="center"/>
                </w:tcPr>
                <w:p>
                  <w:pPr>
                    <w:jc w:val="center"/>
                    <w:rPr>
                      <w:rFonts w:hint="default"/>
                      <w:color w:val="auto"/>
                      <w:sz w:val="15"/>
                      <w:szCs w:val="15"/>
                      <w:highlight w:val="none"/>
                      <w:u w:val="none" w:color="auto"/>
                      <w:lang w:val="en-US" w:eastAsia="zh-CN"/>
                    </w:rPr>
                  </w:pPr>
                  <w:r>
                    <w:rPr>
                      <w:rFonts w:hint="eastAsia"/>
                      <w:color w:val="auto"/>
                      <w:sz w:val="15"/>
                      <w:szCs w:val="15"/>
                      <w:highlight w:val="none"/>
                      <w:u w:val="none" w:color="auto"/>
                      <w:lang w:val="en-US" w:eastAsia="zh-CN"/>
                    </w:rPr>
                    <w:t>80</w:t>
                  </w:r>
                </w:p>
              </w:tc>
              <w:tc>
                <w:tcPr>
                  <w:tcW w:w="849" w:type="dxa"/>
                  <w:noWrap w:val="0"/>
                  <w:vAlign w:val="center"/>
                </w:tcPr>
                <w:p>
                  <w:pPr>
                    <w:jc w:val="center"/>
                    <w:rPr>
                      <w:rFonts w:hint="default"/>
                      <w:color w:val="auto"/>
                      <w:sz w:val="15"/>
                      <w:szCs w:val="15"/>
                      <w:highlight w:val="none"/>
                      <w:u w:val="none" w:color="auto"/>
                      <w:lang w:val="en-US" w:eastAsia="zh-CN"/>
                    </w:rPr>
                  </w:pPr>
                  <w:r>
                    <w:rPr>
                      <w:rFonts w:hint="eastAsia"/>
                      <w:color w:val="auto"/>
                      <w:sz w:val="15"/>
                      <w:szCs w:val="15"/>
                      <w:highlight w:val="none"/>
                      <w:u w:val="none" w:color="auto"/>
                      <w:lang w:val="en-US" w:eastAsia="zh-CN"/>
                    </w:rPr>
                    <w:t>/</w:t>
                  </w:r>
                </w:p>
              </w:tc>
              <w:tc>
                <w:tcPr>
                  <w:tcW w:w="966" w:type="dxa"/>
                  <w:noWrap w:val="0"/>
                  <w:vAlign w:val="center"/>
                </w:tcPr>
                <w:p>
                  <w:pPr>
                    <w:jc w:val="center"/>
                    <w:rPr>
                      <w:rFonts w:hint="default"/>
                      <w:color w:val="auto"/>
                      <w:sz w:val="15"/>
                      <w:szCs w:val="15"/>
                      <w:highlight w:val="none"/>
                      <w:u w:val="none" w:color="auto"/>
                      <w:lang w:val="en-US" w:eastAsia="zh-CN"/>
                    </w:rPr>
                  </w:pPr>
                  <w:r>
                    <w:rPr>
                      <w:rFonts w:hint="eastAsia"/>
                      <w:color w:val="auto"/>
                      <w:sz w:val="15"/>
                      <w:szCs w:val="15"/>
                      <w:highlight w:val="none"/>
                      <w:u w:val="none" w:color="auto"/>
                      <w:lang w:val="en-US" w:eastAsia="zh-CN"/>
                    </w:rPr>
                    <w:t>/</w:t>
                  </w:r>
                </w:p>
              </w:tc>
              <w:tc>
                <w:tcPr>
                  <w:tcW w:w="711" w:type="dxa"/>
                  <w:noWrap w:val="0"/>
                  <w:vAlign w:val="center"/>
                </w:tcPr>
                <w:p>
                  <w:pPr>
                    <w:jc w:val="center"/>
                    <w:rPr>
                      <w:rFonts w:hint="default"/>
                      <w:color w:val="auto"/>
                      <w:sz w:val="15"/>
                      <w:szCs w:val="15"/>
                      <w:highlight w:val="none"/>
                      <w:u w:val="none" w:color="auto"/>
                      <w:lang w:val="en-US" w:eastAsia="zh-CN"/>
                    </w:rPr>
                  </w:pPr>
                  <w:r>
                    <w:rPr>
                      <w:rFonts w:hint="default"/>
                      <w:color w:val="auto"/>
                      <w:sz w:val="15"/>
                      <w:szCs w:val="15"/>
                      <w:highlight w:val="none"/>
                      <w:u w:val="none" w:color="auto"/>
                      <w:lang w:val="en-US" w:eastAsia="zh-CN"/>
                    </w:rPr>
                    <w:t>4.00001</w:t>
                  </w:r>
                </w:p>
              </w:tc>
              <w:tc>
                <w:tcPr>
                  <w:tcW w:w="595"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3000</w:t>
                  </w:r>
                </w:p>
              </w:tc>
            </w:tr>
          </w:tbl>
          <w:p>
            <w:pPr>
              <w:ind w:left="0" w:leftChars="0" w:firstLine="0" w:firstLineChars="0"/>
              <w:jc w:val="center"/>
              <w:rPr>
                <w:rFonts w:hint="eastAsia"/>
                <w:b/>
                <w:bCs/>
                <w:color w:val="auto"/>
                <w:sz w:val="21"/>
                <w:szCs w:val="21"/>
                <w:highlight w:val="none"/>
                <w:u w:val="none" w:color="auto"/>
                <w:lang w:val="en-US" w:eastAsia="zh-CN"/>
              </w:rPr>
            </w:pPr>
          </w:p>
          <w:p>
            <w:pPr>
              <w:ind w:left="0" w:leftChars="0" w:firstLine="0" w:firstLineChars="0"/>
              <w:jc w:val="center"/>
              <w:rPr>
                <w:rFonts w:hint="eastAsia"/>
                <w:b/>
                <w:bCs/>
                <w:color w:val="auto"/>
                <w:sz w:val="21"/>
                <w:szCs w:val="21"/>
                <w:highlight w:val="none"/>
                <w:u w:val="none" w:color="auto"/>
                <w:lang w:val="en-US" w:eastAsia="zh-CN"/>
              </w:rPr>
            </w:pPr>
            <w:r>
              <w:rPr>
                <w:rFonts w:hint="eastAsia"/>
                <w:b/>
                <w:bCs/>
                <w:color w:val="auto"/>
                <w:sz w:val="21"/>
                <w:szCs w:val="21"/>
                <w:highlight w:val="none"/>
                <w:u w:val="none" w:color="auto"/>
                <w:lang w:val="en-US" w:eastAsia="zh-CN"/>
              </w:rPr>
              <w:t>表4-3 废气产污环节、污染物种类、排放形式及污染防治设施一览表</w:t>
            </w:r>
          </w:p>
          <w:tbl>
            <w:tblPr>
              <w:tblStyle w:val="37"/>
              <w:tblW w:w="91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27"/>
              <w:gridCol w:w="1096"/>
              <w:gridCol w:w="1012"/>
              <w:gridCol w:w="1012"/>
              <w:gridCol w:w="1012"/>
              <w:gridCol w:w="1012"/>
              <w:gridCol w:w="1012"/>
              <w:gridCol w:w="1059"/>
              <w:gridCol w:w="10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2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r>
                    <w:rPr>
                      <w:rFonts w:hint="eastAsia" w:ascii="宋体" w:hAnsi="宋体" w:eastAsia="宋体" w:cs="宋体"/>
                      <w:color w:val="auto"/>
                      <w:sz w:val="15"/>
                      <w:szCs w:val="15"/>
                      <w:highlight w:val="none"/>
                      <w:u w:val="none" w:color="auto"/>
                      <w:lang w:val="en-US" w:eastAsia="zh-CN"/>
                    </w:rPr>
                    <w:t>行业类别</w:t>
                  </w:r>
                </w:p>
              </w:tc>
              <w:tc>
                <w:tcPr>
                  <w:tcW w:w="109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r>
                    <w:rPr>
                      <w:rFonts w:hint="eastAsia" w:ascii="宋体" w:hAnsi="宋体" w:eastAsia="宋体" w:cs="宋体"/>
                      <w:color w:val="auto"/>
                      <w:sz w:val="15"/>
                      <w:szCs w:val="15"/>
                      <w:highlight w:val="none"/>
                      <w:u w:val="none" w:color="auto"/>
                      <w:lang w:val="en-US" w:eastAsia="zh-CN"/>
                    </w:rPr>
                    <w:t>生产单元</w:t>
                  </w:r>
                </w:p>
              </w:tc>
              <w:tc>
                <w:tcPr>
                  <w:tcW w:w="101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r>
                    <w:rPr>
                      <w:rFonts w:hint="eastAsia" w:ascii="宋体" w:hAnsi="宋体" w:eastAsia="宋体" w:cs="宋体"/>
                      <w:color w:val="auto"/>
                      <w:sz w:val="15"/>
                      <w:szCs w:val="15"/>
                      <w:highlight w:val="none"/>
                      <w:u w:val="none" w:color="auto"/>
                      <w:lang w:val="en-US" w:eastAsia="zh-CN"/>
                    </w:rPr>
                    <w:t>生产设施</w:t>
                  </w:r>
                </w:p>
              </w:tc>
              <w:tc>
                <w:tcPr>
                  <w:tcW w:w="101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r>
                    <w:rPr>
                      <w:rFonts w:hint="eastAsia" w:ascii="宋体" w:hAnsi="宋体" w:eastAsia="宋体" w:cs="宋体"/>
                      <w:color w:val="auto"/>
                      <w:sz w:val="15"/>
                      <w:szCs w:val="15"/>
                      <w:highlight w:val="none"/>
                      <w:u w:val="none" w:color="auto"/>
                      <w:lang w:val="en-US" w:eastAsia="zh-CN"/>
                    </w:rPr>
                    <w:t>废气产污环节</w:t>
                  </w:r>
                </w:p>
              </w:tc>
              <w:tc>
                <w:tcPr>
                  <w:tcW w:w="101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r>
                    <w:rPr>
                      <w:rFonts w:hint="eastAsia" w:ascii="宋体" w:hAnsi="宋体" w:eastAsia="宋体" w:cs="宋体"/>
                      <w:color w:val="auto"/>
                      <w:sz w:val="15"/>
                      <w:szCs w:val="15"/>
                      <w:highlight w:val="none"/>
                      <w:u w:val="none" w:color="auto"/>
                      <w:lang w:val="en-US" w:eastAsia="zh-CN"/>
                    </w:rPr>
                    <w:t>污染物种类</w:t>
                  </w:r>
                </w:p>
              </w:tc>
              <w:tc>
                <w:tcPr>
                  <w:tcW w:w="101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r>
                    <w:rPr>
                      <w:rFonts w:hint="eastAsia" w:ascii="宋体" w:hAnsi="宋体" w:eastAsia="宋体" w:cs="宋体"/>
                      <w:color w:val="auto"/>
                      <w:sz w:val="15"/>
                      <w:szCs w:val="15"/>
                      <w:highlight w:val="none"/>
                      <w:u w:val="none" w:color="auto"/>
                      <w:lang w:val="en-US" w:eastAsia="zh-CN"/>
                    </w:rPr>
                    <w:t>排放形式</w:t>
                  </w:r>
                </w:p>
              </w:tc>
              <w:tc>
                <w:tcPr>
                  <w:tcW w:w="2071"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r>
                    <w:rPr>
                      <w:rFonts w:hint="eastAsia" w:ascii="宋体" w:hAnsi="宋体" w:eastAsia="宋体" w:cs="宋体"/>
                      <w:color w:val="auto"/>
                      <w:sz w:val="15"/>
                      <w:szCs w:val="15"/>
                      <w:highlight w:val="none"/>
                      <w:u w:val="none" w:color="auto"/>
                      <w:lang w:val="en-US" w:eastAsia="zh-CN"/>
                    </w:rPr>
                    <w:t>污染防治设施</w:t>
                  </w:r>
                </w:p>
              </w:tc>
              <w:tc>
                <w:tcPr>
                  <w:tcW w:w="101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r>
                    <w:rPr>
                      <w:rFonts w:hint="eastAsia" w:ascii="宋体" w:hAnsi="宋体" w:eastAsia="宋体" w:cs="宋体"/>
                      <w:color w:val="auto"/>
                      <w:sz w:val="15"/>
                      <w:szCs w:val="15"/>
                      <w:highlight w:val="none"/>
                      <w:u w:val="none" w:color="auto"/>
                      <w:lang w:val="en-US" w:eastAsia="zh-CN"/>
                    </w:rPr>
                    <w:t>排放口类型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92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p>
              </w:tc>
              <w:tc>
                <w:tcPr>
                  <w:tcW w:w="109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p>
              </w:tc>
              <w:tc>
                <w:tcPr>
                  <w:tcW w:w="101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p>
              </w:tc>
              <w:tc>
                <w:tcPr>
                  <w:tcW w:w="101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p>
              </w:tc>
              <w:tc>
                <w:tcPr>
                  <w:tcW w:w="101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p>
              </w:tc>
              <w:tc>
                <w:tcPr>
                  <w:tcW w:w="101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r>
                    <w:rPr>
                      <w:rFonts w:hint="eastAsia" w:ascii="宋体" w:hAnsi="宋体" w:eastAsia="宋体" w:cs="宋体"/>
                      <w:color w:val="auto"/>
                      <w:sz w:val="15"/>
                      <w:szCs w:val="15"/>
                      <w:highlight w:val="none"/>
                      <w:u w:val="none" w:color="auto"/>
                      <w:lang w:val="en-US" w:eastAsia="zh-CN"/>
                    </w:rPr>
                    <w:t>污染防治设施名称及工艺</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r>
                    <w:rPr>
                      <w:rFonts w:hint="eastAsia" w:ascii="宋体" w:hAnsi="宋体" w:eastAsia="宋体" w:cs="宋体"/>
                      <w:color w:val="auto"/>
                      <w:sz w:val="15"/>
                      <w:szCs w:val="15"/>
                      <w:highlight w:val="none"/>
                      <w:u w:val="none" w:color="auto"/>
                      <w:lang w:val="en-US" w:eastAsia="zh-CN"/>
                    </w:rPr>
                    <w:t>是否为可行技术</w:t>
                  </w:r>
                </w:p>
              </w:tc>
              <w:tc>
                <w:tcPr>
                  <w:tcW w:w="101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2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r>
                    <w:rPr>
                      <w:rFonts w:hint="eastAsia" w:ascii="宋体" w:hAnsi="宋体" w:eastAsia="宋体" w:cs="宋体"/>
                      <w:color w:val="auto"/>
                      <w:sz w:val="15"/>
                      <w:szCs w:val="15"/>
                      <w:highlight w:val="none"/>
                      <w:u w:val="none" w:color="auto"/>
                      <w:lang w:val="en-US" w:eastAsia="zh-CN"/>
                    </w:rPr>
                    <w:t>砖瓦、石材等建筑材料制造</w:t>
                  </w:r>
                </w:p>
              </w:tc>
              <w:tc>
                <w:tcPr>
                  <w:tcW w:w="1096" w:type="dxa"/>
                  <w:noWrap w:val="0"/>
                  <w:vAlign w:val="center"/>
                </w:tcPr>
                <w:p>
                  <w:pPr>
                    <w:jc w:val="center"/>
                    <w:rPr>
                      <w:rFonts w:hint="eastAsia" w:ascii="Calibri" w:hAnsi="Calibri" w:eastAsia="宋体" w:cs="Times New Roman"/>
                      <w:color w:val="auto"/>
                      <w:kern w:val="2"/>
                      <w:sz w:val="15"/>
                      <w:szCs w:val="15"/>
                      <w:highlight w:val="none"/>
                      <w:u w:val="none" w:color="auto"/>
                      <w:lang w:val="en-US" w:eastAsia="zh-CN" w:bidi="ar-SA"/>
                    </w:rPr>
                  </w:pPr>
                  <w:r>
                    <w:rPr>
                      <w:rFonts w:hint="eastAsia"/>
                      <w:color w:val="auto"/>
                      <w:sz w:val="15"/>
                      <w:szCs w:val="15"/>
                      <w:highlight w:val="none"/>
                      <w:u w:val="none" w:color="auto"/>
                      <w:lang w:val="en-US" w:eastAsia="zh-CN"/>
                    </w:rPr>
                    <w:t>湿法制砂</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color w:val="auto"/>
                      <w:kern w:val="2"/>
                      <w:sz w:val="15"/>
                      <w:szCs w:val="15"/>
                      <w:highlight w:val="none"/>
                      <w:u w:val="none" w:color="auto"/>
                      <w:lang w:val="en-US" w:eastAsia="zh-CN" w:bidi="ar-SA"/>
                    </w:rPr>
                  </w:pPr>
                  <w:r>
                    <w:rPr>
                      <w:rFonts w:hint="eastAsia" w:ascii="宋体" w:hAnsi="宋体" w:eastAsia="宋体" w:cs="宋体"/>
                      <w:color w:val="auto"/>
                      <w:sz w:val="15"/>
                      <w:szCs w:val="15"/>
                      <w:highlight w:val="none"/>
                      <w:u w:val="none" w:color="auto"/>
                      <w:lang w:val="en-US" w:eastAsia="zh-CN"/>
                    </w:rPr>
                    <w:t>破碎机、筛分机</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2"/>
                      <w:sz w:val="15"/>
                      <w:szCs w:val="15"/>
                      <w:highlight w:val="none"/>
                      <w:u w:val="none" w:color="auto"/>
                      <w:lang w:val="en-US" w:eastAsia="zh-CN" w:bidi="ar-SA"/>
                    </w:rPr>
                  </w:pPr>
                  <w:r>
                    <w:rPr>
                      <w:rFonts w:hint="eastAsia"/>
                      <w:color w:val="auto"/>
                      <w:sz w:val="15"/>
                      <w:szCs w:val="15"/>
                      <w:highlight w:val="none"/>
                      <w:u w:val="none" w:color="auto"/>
                      <w:lang w:val="en-US" w:eastAsia="zh-CN"/>
                    </w:rPr>
                    <w:t>投料输送、破碎、筛分</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2"/>
                      <w:sz w:val="15"/>
                      <w:szCs w:val="15"/>
                      <w:highlight w:val="none"/>
                      <w:u w:val="none" w:color="auto"/>
                      <w:lang w:val="en-US" w:eastAsia="zh-CN" w:bidi="ar-SA"/>
                    </w:rPr>
                  </w:pPr>
                  <w:r>
                    <w:rPr>
                      <w:rFonts w:hint="eastAsia"/>
                      <w:color w:val="auto"/>
                      <w:sz w:val="15"/>
                      <w:szCs w:val="15"/>
                      <w:highlight w:val="none"/>
                      <w:u w:val="none" w:color="auto"/>
                      <w:lang w:val="en-US" w:eastAsia="zh-CN"/>
                    </w:rPr>
                    <w:t>颗粒物</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color w:val="auto"/>
                      <w:kern w:val="2"/>
                      <w:sz w:val="15"/>
                      <w:szCs w:val="15"/>
                      <w:highlight w:val="none"/>
                      <w:u w:val="none" w:color="auto"/>
                      <w:lang w:val="en-US" w:eastAsia="zh-CN" w:bidi="ar-SA"/>
                    </w:rPr>
                  </w:pPr>
                  <w:r>
                    <w:rPr>
                      <w:rFonts w:hint="eastAsia" w:ascii="宋体" w:hAnsi="宋体" w:eastAsia="宋体" w:cs="宋体"/>
                      <w:color w:val="auto"/>
                      <w:sz w:val="15"/>
                      <w:szCs w:val="15"/>
                      <w:highlight w:val="none"/>
                      <w:u w:val="none" w:color="auto"/>
                      <w:lang w:val="en-US" w:eastAsia="zh-CN"/>
                    </w:rPr>
                    <w:t>无组织</w:t>
                  </w:r>
                </w:p>
              </w:tc>
              <w:tc>
                <w:tcPr>
                  <w:tcW w:w="1012" w:type="dxa"/>
                  <w:noWrap w:val="0"/>
                  <w:vAlign w:val="center"/>
                </w:tcPr>
                <w:p>
                  <w:pPr>
                    <w:jc w:val="center"/>
                    <w:rPr>
                      <w:rFonts w:hint="default" w:ascii="宋体" w:hAnsi="宋体" w:eastAsia="宋体" w:cs="宋体"/>
                      <w:color w:val="auto"/>
                      <w:kern w:val="2"/>
                      <w:sz w:val="15"/>
                      <w:szCs w:val="15"/>
                      <w:highlight w:val="none"/>
                      <w:u w:val="none" w:color="auto"/>
                      <w:lang w:val="en-US" w:eastAsia="zh-CN" w:bidi="ar-SA"/>
                    </w:rPr>
                  </w:pPr>
                  <w:r>
                    <w:rPr>
                      <w:rFonts w:hint="eastAsia"/>
                      <w:color w:val="auto"/>
                      <w:sz w:val="15"/>
                      <w:szCs w:val="15"/>
                      <w:highlight w:val="none"/>
                      <w:u w:val="none" w:color="auto"/>
                      <w:lang w:val="en-US" w:eastAsia="zh-CN"/>
                    </w:rPr>
                    <w:t>喷雾降尘</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r>
                    <w:rPr>
                      <w:rFonts w:hint="eastAsia" w:ascii="宋体" w:hAnsi="宋体" w:eastAsia="宋体" w:cs="宋体"/>
                      <w:color w:val="auto"/>
                      <w:sz w:val="15"/>
                      <w:szCs w:val="15"/>
                      <w:highlight w:val="none"/>
                      <w:u w:val="none" w:color="auto"/>
                      <w:lang w:val="en-US" w:eastAsia="zh-CN"/>
                    </w:rPr>
                    <w:t>是</w:t>
                  </w:r>
                  <w:r>
                    <w:rPr>
                      <w:rFonts w:hint="eastAsia" w:ascii="宋体" w:hAnsi="宋体" w:eastAsia="宋体" w:cs="宋体"/>
                      <w:color w:val="auto"/>
                      <w:sz w:val="15"/>
                      <w:szCs w:val="15"/>
                      <w:highlight w:val="none"/>
                      <w:u w:val="none" w:color="auto"/>
                      <w:lang w:val="en-US" w:eastAsia="zh-CN"/>
                    </w:rPr>
                    <w:sym w:font="Wingdings 2" w:char="0052"/>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2"/>
                      <w:sz w:val="15"/>
                      <w:szCs w:val="15"/>
                      <w:highlight w:val="none"/>
                      <w:u w:val="none" w:color="auto"/>
                      <w:lang w:val="en-US" w:eastAsia="zh-CN" w:bidi="ar-SA"/>
                    </w:rPr>
                  </w:pPr>
                  <w:r>
                    <w:rPr>
                      <w:rFonts w:hint="eastAsia" w:ascii="宋体" w:hAnsi="宋体" w:eastAsia="宋体" w:cs="宋体"/>
                      <w:color w:val="auto"/>
                      <w:sz w:val="15"/>
                      <w:szCs w:val="15"/>
                      <w:highlight w:val="none"/>
                      <w:u w:val="none" w:color="auto"/>
                      <w:lang w:val="en-US" w:eastAsia="zh-CN"/>
                    </w:rPr>
                    <w:t>否□</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color w:val="auto"/>
                      <w:kern w:val="2"/>
                      <w:sz w:val="15"/>
                      <w:szCs w:val="15"/>
                      <w:highlight w:val="none"/>
                      <w:u w:val="none" w:color="auto"/>
                      <w:lang w:val="en-US" w:eastAsia="zh-CN" w:bidi="ar-SA"/>
                    </w:rPr>
                  </w:pPr>
                  <w:r>
                    <w:rPr>
                      <w:rFonts w:hint="eastAsia" w:ascii="宋体" w:hAnsi="宋体" w:eastAsia="宋体" w:cs="宋体"/>
                      <w:color w:val="auto"/>
                      <w:sz w:val="15"/>
                      <w:szCs w:val="15"/>
                      <w:highlight w:val="none"/>
                      <w:u w:val="none" w:color="auto"/>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2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p>
              </w:tc>
              <w:tc>
                <w:tcPr>
                  <w:tcW w:w="1096" w:type="dxa"/>
                  <w:noWrap w:val="0"/>
                  <w:vAlign w:val="center"/>
                </w:tcPr>
                <w:p>
                  <w:pPr>
                    <w:jc w:val="center"/>
                    <w:rPr>
                      <w:rFonts w:hint="eastAsia" w:ascii="Calibri" w:hAnsi="Calibri" w:eastAsia="宋体" w:cs="Times New Roman"/>
                      <w:color w:val="auto"/>
                      <w:kern w:val="2"/>
                      <w:sz w:val="15"/>
                      <w:szCs w:val="15"/>
                      <w:highlight w:val="none"/>
                      <w:u w:val="none" w:color="auto"/>
                      <w:lang w:val="en-US" w:eastAsia="zh-CN" w:bidi="ar-SA"/>
                    </w:rPr>
                  </w:pPr>
                  <w:r>
                    <w:rPr>
                      <w:rFonts w:hint="eastAsia"/>
                      <w:color w:val="auto"/>
                      <w:sz w:val="15"/>
                      <w:szCs w:val="15"/>
                      <w:highlight w:val="none"/>
                      <w:u w:val="none" w:color="auto"/>
                      <w:lang w:val="en-US" w:eastAsia="zh-CN"/>
                    </w:rPr>
                    <w:t>运输车辆动力起尘</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2"/>
                      <w:sz w:val="15"/>
                      <w:szCs w:val="15"/>
                      <w:highlight w:val="none"/>
                      <w:u w:val="none" w:color="auto"/>
                      <w:lang w:val="en-US" w:eastAsia="zh-CN" w:bidi="ar-SA"/>
                    </w:rPr>
                  </w:pPr>
                  <w:r>
                    <w:rPr>
                      <w:rFonts w:hint="eastAsia" w:ascii="宋体" w:hAnsi="宋体" w:eastAsia="宋体" w:cs="宋体"/>
                      <w:color w:val="auto"/>
                      <w:sz w:val="15"/>
                      <w:szCs w:val="15"/>
                      <w:highlight w:val="none"/>
                      <w:u w:val="none" w:color="auto"/>
                      <w:lang w:val="en-US" w:eastAsia="zh-CN"/>
                    </w:rPr>
                    <w:t>汽车运输</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2"/>
                      <w:sz w:val="15"/>
                      <w:szCs w:val="15"/>
                      <w:highlight w:val="none"/>
                      <w:u w:val="none" w:color="auto"/>
                      <w:lang w:val="en-US" w:eastAsia="zh-CN" w:bidi="ar-SA"/>
                    </w:rPr>
                  </w:pPr>
                  <w:r>
                    <w:rPr>
                      <w:rFonts w:hint="eastAsia" w:ascii="宋体" w:hAnsi="宋体" w:eastAsia="宋体" w:cs="宋体"/>
                      <w:color w:val="auto"/>
                      <w:sz w:val="15"/>
                      <w:szCs w:val="15"/>
                      <w:highlight w:val="none"/>
                      <w:u w:val="none" w:color="auto"/>
                      <w:lang w:val="en-US" w:eastAsia="zh-CN"/>
                    </w:rPr>
                    <w:t>汽车运输</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2"/>
                      <w:sz w:val="15"/>
                      <w:szCs w:val="15"/>
                      <w:highlight w:val="none"/>
                      <w:u w:val="none" w:color="auto"/>
                      <w:lang w:val="en-US" w:eastAsia="zh-CN" w:bidi="ar-SA"/>
                    </w:rPr>
                  </w:pPr>
                  <w:r>
                    <w:rPr>
                      <w:rFonts w:hint="eastAsia"/>
                      <w:color w:val="auto"/>
                      <w:sz w:val="15"/>
                      <w:szCs w:val="15"/>
                      <w:highlight w:val="none"/>
                      <w:u w:val="none" w:color="auto"/>
                      <w:lang w:val="en-US" w:eastAsia="zh-CN"/>
                    </w:rPr>
                    <w:t>颗粒物</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2"/>
                      <w:sz w:val="15"/>
                      <w:szCs w:val="15"/>
                      <w:highlight w:val="none"/>
                      <w:u w:val="none" w:color="auto"/>
                      <w:lang w:val="en-US" w:eastAsia="zh-CN" w:bidi="ar-SA"/>
                    </w:rPr>
                  </w:pPr>
                  <w:r>
                    <w:rPr>
                      <w:rFonts w:hint="eastAsia" w:ascii="宋体" w:hAnsi="宋体" w:eastAsia="宋体" w:cs="宋体"/>
                      <w:color w:val="auto"/>
                      <w:sz w:val="15"/>
                      <w:szCs w:val="15"/>
                      <w:highlight w:val="none"/>
                      <w:u w:val="none" w:color="auto"/>
                      <w:lang w:val="en-US" w:eastAsia="zh-CN"/>
                    </w:rPr>
                    <w:t>无组织</w:t>
                  </w:r>
                </w:p>
              </w:tc>
              <w:tc>
                <w:tcPr>
                  <w:tcW w:w="1012" w:type="dxa"/>
                  <w:noWrap w:val="0"/>
                  <w:vAlign w:val="center"/>
                </w:tcPr>
                <w:p>
                  <w:pPr>
                    <w:jc w:val="center"/>
                    <w:rPr>
                      <w:rFonts w:hint="eastAsia" w:ascii="宋体" w:hAnsi="宋体" w:eastAsia="宋体" w:cs="宋体"/>
                      <w:color w:val="auto"/>
                      <w:kern w:val="2"/>
                      <w:sz w:val="15"/>
                      <w:szCs w:val="15"/>
                      <w:highlight w:val="none"/>
                      <w:u w:val="none" w:color="auto"/>
                      <w:lang w:val="en-US" w:eastAsia="zh-CN" w:bidi="ar-SA"/>
                    </w:rPr>
                  </w:pPr>
                  <w:r>
                    <w:rPr>
                      <w:rFonts w:hint="eastAsia"/>
                      <w:color w:val="auto"/>
                      <w:sz w:val="15"/>
                      <w:szCs w:val="15"/>
                      <w:highlight w:val="none"/>
                      <w:u w:val="none" w:color="auto"/>
                      <w:lang w:val="en-US" w:eastAsia="zh-CN"/>
                    </w:rPr>
                    <w:t>车辆清洗、道路洒水</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r>
                    <w:rPr>
                      <w:rFonts w:hint="eastAsia" w:ascii="宋体" w:hAnsi="宋体" w:eastAsia="宋体" w:cs="宋体"/>
                      <w:color w:val="auto"/>
                      <w:sz w:val="15"/>
                      <w:szCs w:val="15"/>
                      <w:highlight w:val="none"/>
                      <w:u w:val="none" w:color="auto"/>
                      <w:lang w:val="en-US" w:eastAsia="zh-CN"/>
                    </w:rPr>
                    <w:t>是</w:t>
                  </w:r>
                  <w:r>
                    <w:rPr>
                      <w:rFonts w:hint="eastAsia" w:ascii="宋体" w:hAnsi="宋体" w:eastAsia="宋体" w:cs="宋体"/>
                      <w:color w:val="auto"/>
                      <w:sz w:val="15"/>
                      <w:szCs w:val="15"/>
                      <w:highlight w:val="none"/>
                      <w:u w:val="none" w:color="auto"/>
                      <w:lang w:val="en-US" w:eastAsia="zh-CN"/>
                    </w:rPr>
                    <w:sym w:font="Wingdings 2" w:char="0052"/>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2"/>
                      <w:sz w:val="15"/>
                      <w:szCs w:val="15"/>
                      <w:highlight w:val="none"/>
                      <w:u w:val="none" w:color="auto"/>
                      <w:lang w:val="en-US" w:eastAsia="zh-CN" w:bidi="ar-SA"/>
                    </w:rPr>
                  </w:pPr>
                  <w:r>
                    <w:rPr>
                      <w:rFonts w:hint="eastAsia" w:ascii="宋体" w:hAnsi="宋体" w:eastAsia="宋体" w:cs="宋体"/>
                      <w:color w:val="auto"/>
                      <w:sz w:val="15"/>
                      <w:szCs w:val="15"/>
                      <w:highlight w:val="none"/>
                      <w:u w:val="none" w:color="auto"/>
                      <w:lang w:val="en-US" w:eastAsia="zh-CN"/>
                    </w:rPr>
                    <w:t>否□</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2"/>
                      <w:sz w:val="15"/>
                      <w:szCs w:val="15"/>
                      <w:highlight w:val="none"/>
                      <w:u w:val="none" w:color="auto"/>
                      <w:lang w:val="en-US" w:eastAsia="zh-CN" w:bidi="ar-SA"/>
                    </w:rPr>
                  </w:pPr>
                  <w:r>
                    <w:rPr>
                      <w:rFonts w:hint="eastAsia" w:ascii="宋体" w:hAnsi="宋体" w:eastAsia="宋体" w:cs="宋体"/>
                      <w:color w:val="auto"/>
                      <w:sz w:val="15"/>
                      <w:szCs w:val="15"/>
                      <w:highlight w:val="none"/>
                      <w:u w:val="none" w:color="auto"/>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2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p>
              </w:tc>
              <w:tc>
                <w:tcPr>
                  <w:tcW w:w="1096" w:type="dxa"/>
                  <w:noWrap w:val="0"/>
                  <w:vAlign w:val="center"/>
                </w:tcPr>
                <w:p>
                  <w:pPr>
                    <w:jc w:val="center"/>
                    <w:rPr>
                      <w:rFonts w:hint="eastAsia" w:ascii="Calibri" w:hAnsi="Calibri" w:eastAsia="宋体" w:cs="Times New Roman"/>
                      <w:color w:val="auto"/>
                      <w:kern w:val="2"/>
                      <w:sz w:val="15"/>
                      <w:szCs w:val="15"/>
                      <w:highlight w:val="none"/>
                      <w:u w:val="none" w:color="auto"/>
                      <w:lang w:val="en-US" w:eastAsia="zh-CN" w:bidi="ar-SA"/>
                    </w:rPr>
                  </w:pPr>
                  <w:r>
                    <w:rPr>
                      <w:rFonts w:hint="eastAsia"/>
                      <w:color w:val="auto"/>
                      <w:sz w:val="15"/>
                      <w:szCs w:val="15"/>
                      <w:highlight w:val="none"/>
                      <w:u w:val="none" w:color="auto"/>
                      <w:lang w:val="en-US" w:eastAsia="zh-CN"/>
                    </w:rPr>
                    <w:t>原料库、成品库砂石堆放、装卸扬尘</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color w:val="auto"/>
                      <w:kern w:val="2"/>
                      <w:sz w:val="15"/>
                      <w:szCs w:val="15"/>
                      <w:highlight w:val="none"/>
                      <w:u w:val="none" w:color="auto"/>
                      <w:lang w:val="en-US" w:eastAsia="zh-CN" w:bidi="ar-SA"/>
                    </w:rPr>
                  </w:pPr>
                  <w:r>
                    <w:rPr>
                      <w:rFonts w:hint="eastAsia" w:ascii="宋体" w:hAnsi="宋体" w:eastAsia="宋体" w:cs="宋体"/>
                      <w:color w:val="auto"/>
                      <w:sz w:val="15"/>
                      <w:szCs w:val="15"/>
                      <w:highlight w:val="none"/>
                      <w:u w:val="none" w:color="auto"/>
                      <w:lang w:val="en-US" w:eastAsia="zh-CN"/>
                    </w:rPr>
                    <w:t>汽车装卸</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2"/>
                      <w:sz w:val="15"/>
                      <w:szCs w:val="15"/>
                      <w:highlight w:val="none"/>
                      <w:u w:val="none" w:color="auto"/>
                      <w:lang w:val="en-US" w:eastAsia="zh-CN" w:bidi="ar-SA"/>
                    </w:rPr>
                  </w:pPr>
                  <w:r>
                    <w:rPr>
                      <w:rFonts w:hint="eastAsia" w:ascii="宋体" w:hAnsi="宋体" w:eastAsia="宋体" w:cs="宋体"/>
                      <w:color w:val="auto"/>
                      <w:sz w:val="15"/>
                      <w:szCs w:val="15"/>
                      <w:highlight w:val="none"/>
                      <w:u w:val="none" w:color="auto"/>
                      <w:lang w:val="en-US" w:eastAsia="zh-CN"/>
                    </w:rPr>
                    <w:t>汽车装卸</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2"/>
                      <w:sz w:val="15"/>
                      <w:szCs w:val="15"/>
                      <w:highlight w:val="none"/>
                      <w:u w:val="none" w:color="auto"/>
                      <w:lang w:val="en-US" w:eastAsia="zh-CN" w:bidi="ar-SA"/>
                    </w:rPr>
                  </w:pPr>
                  <w:r>
                    <w:rPr>
                      <w:rFonts w:hint="eastAsia"/>
                      <w:color w:val="auto"/>
                      <w:sz w:val="15"/>
                      <w:szCs w:val="15"/>
                      <w:highlight w:val="none"/>
                      <w:u w:val="none" w:color="auto"/>
                      <w:lang w:val="en-US" w:eastAsia="zh-CN"/>
                    </w:rPr>
                    <w:t>颗粒物</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color w:val="auto"/>
                      <w:kern w:val="2"/>
                      <w:sz w:val="15"/>
                      <w:szCs w:val="15"/>
                      <w:highlight w:val="none"/>
                      <w:u w:val="none" w:color="auto"/>
                      <w:lang w:val="en-US" w:eastAsia="zh-CN" w:bidi="ar-SA"/>
                    </w:rPr>
                  </w:pPr>
                  <w:r>
                    <w:rPr>
                      <w:rFonts w:hint="eastAsia" w:ascii="宋体" w:hAnsi="宋体" w:eastAsia="宋体" w:cs="宋体"/>
                      <w:color w:val="auto"/>
                      <w:sz w:val="15"/>
                      <w:szCs w:val="15"/>
                      <w:highlight w:val="none"/>
                      <w:u w:val="none" w:color="auto"/>
                      <w:lang w:val="en-US" w:eastAsia="zh-CN"/>
                    </w:rPr>
                    <w:t>无组织</w:t>
                  </w:r>
                </w:p>
              </w:tc>
              <w:tc>
                <w:tcPr>
                  <w:tcW w:w="1012" w:type="dxa"/>
                  <w:noWrap w:val="0"/>
                  <w:vAlign w:val="center"/>
                </w:tcPr>
                <w:p>
                  <w:pPr>
                    <w:jc w:val="center"/>
                    <w:rPr>
                      <w:rFonts w:hint="eastAsia" w:ascii="宋体" w:hAnsi="宋体" w:eastAsia="宋体" w:cs="宋体"/>
                      <w:color w:val="auto"/>
                      <w:kern w:val="2"/>
                      <w:sz w:val="15"/>
                      <w:szCs w:val="15"/>
                      <w:highlight w:val="none"/>
                      <w:u w:val="none" w:color="auto"/>
                      <w:lang w:val="en-US" w:eastAsia="zh-CN" w:bidi="ar-SA"/>
                    </w:rPr>
                  </w:pPr>
                  <w:r>
                    <w:rPr>
                      <w:rFonts w:hint="eastAsia"/>
                      <w:color w:val="auto"/>
                      <w:sz w:val="15"/>
                      <w:szCs w:val="15"/>
                      <w:highlight w:val="none"/>
                      <w:u w:val="none" w:color="auto"/>
                      <w:lang w:val="en-US" w:eastAsia="zh-CN"/>
                    </w:rPr>
                    <w:t>喷淋洒水、罐车洒水、炮雾机抑尘</w:t>
                  </w:r>
                </w:p>
              </w:tc>
              <w:tc>
                <w:tcPr>
                  <w:tcW w:w="105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r>
                    <w:rPr>
                      <w:rFonts w:hint="eastAsia" w:ascii="宋体" w:hAnsi="宋体" w:eastAsia="宋体" w:cs="宋体"/>
                      <w:color w:val="auto"/>
                      <w:sz w:val="15"/>
                      <w:szCs w:val="15"/>
                      <w:highlight w:val="none"/>
                      <w:u w:val="none" w:color="auto"/>
                      <w:lang w:val="en-US" w:eastAsia="zh-CN"/>
                    </w:rPr>
                    <w:t>是</w:t>
                  </w:r>
                  <w:r>
                    <w:rPr>
                      <w:rFonts w:hint="eastAsia" w:ascii="宋体" w:hAnsi="宋体" w:eastAsia="宋体" w:cs="宋体"/>
                      <w:color w:val="auto"/>
                      <w:sz w:val="15"/>
                      <w:szCs w:val="15"/>
                      <w:highlight w:val="none"/>
                      <w:u w:val="none" w:color="auto"/>
                      <w:lang w:val="en-US" w:eastAsia="zh-CN"/>
                    </w:rPr>
                    <w:sym w:font="Wingdings 2" w:char="0052"/>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2"/>
                      <w:sz w:val="15"/>
                      <w:szCs w:val="15"/>
                      <w:highlight w:val="none"/>
                      <w:u w:val="none" w:color="auto"/>
                      <w:lang w:val="en-US" w:eastAsia="zh-CN" w:bidi="ar-SA"/>
                    </w:rPr>
                  </w:pPr>
                  <w:r>
                    <w:rPr>
                      <w:rFonts w:hint="eastAsia" w:ascii="宋体" w:hAnsi="宋体" w:eastAsia="宋体" w:cs="宋体"/>
                      <w:color w:val="auto"/>
                      <w:sz w:val="15"/>
                      <w:szCs w:val="15"/>
                      <w:highlight w:val="none"/>
                      <w:u w:val="none" w:color="auto"/>
                      <w:lang w:val="en-US" w:eastAsia="zh-CN"/>
                    </w:rPr>
                    <w:t>否□</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color w:val="auto"/>
                      <w:kern w:val="2"/>
                      <w:sz w:val="15"/>
                      <w:szCs w:val="15"/>
                      <w:highlight w:val="none"/>
                      <w:u w:val="none" w:color="auto"/>
                      <w:lang w:val="en-US" w:eastAsia="zh-CN" w:bidi="ar-SA"/>
                    </w:rPr>
                  </w:pPr>
                  <w:r>
                    <w:rPr>
                      <w:rFonts w:hint="eastAsia" w:ascii="宋体" w:hAnsi="宋体" w:eastAsia="宋体" w:cs="宋体"/>
                      <w:color w:val="auto"/>
                      <w:sz w:val="15"/>
                      <w:szCs w:val="15"/>
                      <w:highlight w:val="none"/>
                      <w:u w:val="none" w:color="auto"/>
                      <w:lang w:val="en-US" w:eastAsia="zh-CN"/>
                    </w:rPr>
                    <w:t>/</w:t>
                  </w:r>
                </w:p>
              </w:tc>
            </w:tr>
          </w:tbl>
          <w:p>
            <w:pPr>
              <w:ind w:left="0" w:leftChars="0" w:firstLine="0" w:firstLineChars="0"/>
              <w:jc w:val="center"/>
              <w:rPr>
                <w:rFonts w:hint="eastAsia"/>
                <w:b/>
                <w:bCs/>
                <w:color w:val="auto"/>
                <w:sz w:val="21"/>
                <w:szCs w:val="21"/>
                <w:highlight w:val="none"/>
                <w:u w:val="none" w:color="auto"/>
                <w:lang w:val="en-US" w:eastAsia="zh-CN"/>
              </w:rPr>
            </w:pPr>
          </w:p>
          <w:p>
            <w:pPr>
              <w:ind w:left="0" w:leftChars="0" w:firstLine="0" w:firstLineChars="0"/>
              <w:jc w:val="center"/>
              <w:rPr>
                <w:rFonts w:hint="eastAsia"/>
                <w:b/>
                <w:bCs/>
                <w:color w:val="auto"/>
                <w:sz w:val="21"/>
                <w:szCs w:val="21"/>
                <w:highlight w:val="none"/>
                <w:u w:val="none" w:color="auto"/>
                <w:lang w:val="en-US" w:eastAsia="zh-CN"/>
              </w:rPr>
            </w:pPr>
          </w:p>
          <w:p>
            <w:pPr>
              <w:ind w:left="0" w:leftChars="0" w:firstLine="0" w:firstLineChars="0"/>
              <w:jc w:val="center"/>
              <w:rPr>
                <w:rFonts w:hint="eastAsia"/>
                <w:b/>
                <w:bCs/>
                <w:color w:val="auto"/>
                <w:sz w:val="21"/>
                <w:szCs w:val="21"/>
                <w:highlight w:val="none"/>
                <w:u w:val="none" w:color="auto"/>
                <w:lang w:val="en-US" w:eastAsia="zh-CN"/>
              </w:rPr>
            </w:pPr>
            <w:r>
              <w:rPr>
                <w:rFonts w:hint="eastAsia"/>
                <w:b/>
                <w:bCs/>
                <w:color w:val="auto"/>
                <w:sz w:val="21"/>
                <w:szCs w:val="21"/>
                <w:highlight w:val="none"/>
                <w:u w:val="none" w:color="auto"/>
                <w:lang w:val="en-US" w:eastAsia="zh-CN"/>
              </w:rPr>
              <w:t>表4-4大气污染物无组织排放量核算表</w:t>
            </w:r>
          </w:p>
          <w:tbl>
            <w:tblPr>
              <w:tblStyle w:val="37"/>
              <w:tblW w:w="917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73"/>
              <w:gridCol w:w="980"/>
              <w:gridCol w:w="1190"/>
              <w:gridCol w:w="993"/>
              <w:gridCol w:w="1300"/>
              <w:gridCol w:w="1525"/>
              <w:gridCol w:w="1575"/>
              <w:gridCol w:w="11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74" w:hRule="atLeast"/>
                <w:jc w:val="center"/>
              </w:trPr>
              <w:tc>
                <w:tcPr>
                  <w:tcW w:w="47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r>
                    <w:rPr>
                      <w:rFonts w:hint="eastAsia" w:ascii="宋体" w:hAnsi="宋体" w:eastAsia="宋体" w:cs="宋体"/>
                      <w:color w:val="auto"/>
                      <w:sz w:val="15"/>
                      <w:szCs w:val="15"/>
                      <w:highlight w:val="none"/>
                      <w:u w:val="none" w:color="auto"/>
                      <w:lang w:val="en-US" w:eastAsia="zh-CN"/>
                    </w:rPr>
                    <w:t>序号</w:t>
                  </w:r>
                </w:p>
              </w:tc>
              <w:tc>
                <w:tcPr>
                  <w:tcW w:w="9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r>
                    <w:rPr>
                      <w:rFonts w:hint="eastAsia" w:ascii="宋体" w:hAnsi="宋体" w:eastAsia="宋体" w:cs="宋体"/>
                      <w:color w:val="auto"/>
                      <w:sz w:val="15"/>
                      <w:szCs w:val="15"/>
                      <w:highlight w:val="none"/>
                      <w:u w:val="none" w:color="auto"/>
                      <w:lang w:val="en-US" w:eastAsia="zh-CN"/>
                    </w:rPr>
                    <w:t>排放口编号</w:t>
                  </w:r>
                </w:p>
              </w:tc>
              <w:tc>
                <w:tcPr>
                  <w:tcW w:w="119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r>
                    <w:rPr>
                      <w:rFonts w:hint="eastAsia" w:ascii="宋体" w:hAnsi="宋体" w:eastAsia="宋体" w:cs="宋体"/>
                      <w:color w:val="auto"/>
                      <w:sz w:val="15"/>
                      <w:szCs w:val="15"/>
                      <w:highlight w:val="none"/>
                      <w:u w:val="none" w:color="auto"/>
                      <w:lang w:val="en-US" w:eastAsia="zh-CN"/>
                    </w:rPr>
                    <w:t>产污环节</w:t>
                  </w:r>
                </w:p>
              </w:tc>
              <w:tc>
                <w:tcPr>
                  <w:tcW w:w="99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r>
                    <w:rPr>
                      <w:rFonts w:hint="eastAsia" w:ascii="宋体" w:hAnsi="宋体" w:eastAsia="宋体" w:cs="宋体"/>
                      <w:color w:val="auto"/>
                      <w:sz w:val="15"/>
                      <w:szCs w:val="15"/>
                      <w:highlight w:val="none"/>
                      <w:u w:val="none" w:color="auto"/>
                      <w:lang w:val="en-US" w:eastAsia="zh-CN"/>
                    </w:rPr>
                    <w:t>污染物</w:t>
                  </w:r>
                </w:p>
              </w:tc>
              <w:tc>
                <w:tcPr>
                  <w:tcW w:w="130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r>
                    <w:rPr>
                      <w:rFonts w:hint="eastAsia" w:ascii="宋体" w:hAnsi="宋体" w:eastAsia="宋体" w:cs="宋体"/>
                      <w:color w:val="auto"/>
                      <w:sz w:val="15"/>
                      <w:szCs w:val="15"/>
                      <w:highlight w:val="none"/>
                      <w:u w:val="none" w:color="auto"/>
                      <w:lang w:val="en-US" w:eastAsia="zh-CN"/>
                    </w:rPr>
                    <w:t>主要污染防治措施</w:t>
                  </w:r>
                </w:p>
              </w:tc>
              <w:tc>
                <w:tcPr>
                  <w:tcW w:w="310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r>
                    <w:rPr>
                      <w:rFonts w:hint="eastAsia" w:ascii="宋体" w:hAnsi="宋体" w:eastAsia="宋体" w:cs="宋体"/>
                      <w:color w:val="auto"/>
                      <w:sz w:val="15"/>
                      <w:szCs w:val="15"/>
                      <w:highlight w:val="none"/>
                      <w:u w:val="none" w:color="auto"/>
                      <w:lang w:val="en-US" w:eastAsia="zh-CN"/>
                    </w:rPr>
                    <w:t>国家或地方污染物排放标准</w:t>
                  </w:r>
                </w:p>
              </w:tc>
              <w:tc>
                <w:tcPr>
                  <w:tcW w:w="114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r>
                    <w:rPr>
                      <w:rFonts w:hint="eastAsia" w:ascii="宋体" w:hAnsi="宋体" w:eastAsia="宋体" w:cs="宋体"/>
                      <w:color w:val="auto"/>
                      <w:sz w:val="15"/>
                      <w:szCs w:val="15"/>
                      <w:highlight w:val="none"/>
                      <w:u w:val="none" w:color="auto"/>
                      <w:lang w:val="en-US" w:eastAsia="zh-CN"/>
                    </w:rPr>
                    <w:t>核算年排放量（t/a）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4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p>
              </w:tc>
              <w:tc>
                <w:tcPr>
                  <w:tcW w:w="9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p>
              </w:tc>
              <w:tc>
                <w:tcPr>
                  <w:tcW w:w="1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p>
              </w:tc>
              <w:tc>
                <w:tcPr>
                  <w:tcW w:w="99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p>
              </w:tc>
              <w:tc>
                <w:tcPr>
                  <w:tcW w:w="152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r>
                    <w:rPr>
                      <w:rFonts w:hint="eastAsia" w:ascii="宋体" w:hAnsi="宋体" w:eastAsia="宋体" w:cs="宋体"/>
                      <w:color w:val="auto"/>
                      <w:sz w:val="15"/>
                      <w:szCs w:val="15"/>
                      <w:highlight w:val="none"/>
                      <w:u w:val="none" w:color="auto"/>
                      <w:lang w:val="en-US" w:eastAsia="zh-CN"/>
                    </w:rPr>
                    <w:t>标准名称</w:t>
                  </w:r>
                </w:p>
              </w:tc>
              <w:tc>
                <w:tcPr>
                  <w:tcW w:w="157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vertAlign w:val="baseline"/>
                      <w:lang w:val="en-US" w:eastAsia="zh-CN"/>
                    </w:rPr>
                  </w:pPr>
                  <w:r>
                    <w:rPr>
                      <w:rFonts w:hint="eastAsia" w:ascii="宋体" w:hAnsi="宋体" w:eastAsia="宋体" w:cs="宋体"/>
                      <w:color w:val="auto"/>
                      <w:sz w:val="15"/>
                      <w:szCs w:val="15"/>
                      <w:highlight w:val="none"/>
                      <w:u w:val="none" w:color="auto"/>
                      <w:lang w:val="en-US" w:eastAsia="zh-CN"/>
                    </w:rPr>
                    <w:t>标准限值（mg/m</w:t>
                  </w:r>
                  <w:r>
                    <w:rPr>
                      <w:rFonts w:hint="eastAsia" w:ascii="宋体" w:hAnsi="宋体" w:eastAsia="宋体" w:cs="宋体"/>
                      <w:color w:val="auto"/>
                      <w:sz w:val="15"/>
                      <w:szCs w:val="15"/>
                      <w:highlight w:val="none"/>
                      <w:u w:val="none" w:color="auto"/>
                      <w:vertAlign w:val="superscript"/>
                      <w:lang w:val="en-US" w:eastAsia="zh-CN"/>
                    </w:rPr>
                    <w:t>3</w:t>
                  </w:r>
                  <w:r>
                    <w:rPr>
                      <w:rFonts w:hint="eastAsia" w:ascii="宋体" w:hAnsi="宋体" w:eastAsia="宋体" w:cs="宋体"/>
                      <w:color w:val="auto"/>
                      <w:sz w:val="15"/>
                      <w:szCs w:val="15"/>
                      <w:highlight w:val="none"/>
                      <w:u w:val="none" w:color="auto"/>
                      <w:vertAlign w:val="baseline"/>
                      <w:lang w:val="en-US" w:eastAsia="zh-CN"/>
                    </w:rPr>
                    <w:t>）</w:t>
                  </w:r>
                </w:p>
              </w:tc>
              <w:tc>
                <w:tcPr>
                  <w:tcW w:w="114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r>
                    <w:rPr>
                      <w:rFonts w:hint="eastAsia" w:ascii="宋体" w:hAnsi="宋体" w:eastAsia="宋体" w:cs="宋体"/>
                      <w:color w:val="auto"/>
                      <w:sz w:val="15"/>
                      <w:szCs w:val="15"/>
                      <w:highlight w:val="none"/>
                      <w:u w:val="none" w:color="auto"/>
                      <w:lang w:val="en-US" w:eastAsia="zh-CN"/>
                    </w:rPr>
                    <w:t>1</w:t>
                  </w:r>
                </w:p>
              </w:tc>
              <w:tc>
                <w:tcPr>
                  <w:tcW w:w="98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color w:val="auto"/>
                      <w:sz w:val="15"/>
                      <w:szCs w:val="15"/>
                      <w:highlight w:val="none"/>
                      <w:u w:val="none" w:color="auto"/>
                      <w:lang w:val="en-US" w:eastAsia="zh-CN"/>
                    </w:rPr>
                  </w:pPr>
                  <w:r>
                    <w:rPr>
                      <w:rFonts w:hint="eastAsia" w:ascii="宋体" w:hAnsi="宋体" w:cs="宋体"/>
                      <w:color w:val="auto"/>
                      <w:sz w:val="15"/>
                      <w:szCs w:val="15"/>
                      <w:highlight w:val="none"/>
                      <w:u w:val="none" w:color="auto"/>
                      <w:lang w:val="en-US" w:eastAsia="zh-CN"/>
                    </w:rPr>
                    <w:t>/</w:t>
                  </w:r>
                </w:p>
              </w:tc>
              <w:tc>
                <w:tcPr>
                  <w:tcW w:w="1190" w:type="dxa"/>
                  <w:noWrap w:val="0"/>
                  <w:vAlign w:val="center"/>
                </w:tcPr>
                <w:p>
                  <w:pPr>
                    <w:jc w:val="center"/>
                    <w:rPr>
                      <w:rFonts w:hint="eastAsia" w:ascii="宋体" w:hAnsi="宋体" w:eastAsia="宋体" w:cs="宋体"/>
                      <w:color w:val="auto"/>
                      <w:sz w:val="15"/>
                      <w:szCs w:val="15"/>
                      <w:highlight w:val="none"/>
                      <w:u w:val="none" w:color="auto"/>
                      <w:lang w:val="en-US" w:eastAsia="zh-CN"/>
                    </w:rPr>
                  </w:pPr>
                  <w:r>
                    <w:rPr>
                      <w:rFonts w:hint="eastAsia"/>
                      <w:color w:val="auto"/>
                      <w:sz w:val="15"/>
                      <w:szCs w:val="15"/>
                      <w:highlight w:val="none"/>
                      <w:u w:val="none" w:color="auto"/>
                      <w:lang w:val="en-US" w:eastAsia="zh-CN"/>
                    </w:rPr>
                    <w:t>投料输送</w:t>
                  </w:r>
                </w:p>
              </w:tc>
              <w:tc>
                <w:tcPr>
                  <w:tcW w:w="993" w:type="dxa"/>
                  <w:noWrap w:val="0"/>
                  <w:vAlign w:val="center"/>
                </w:tcPr>
                <w:p>
                  <w:pPr>
                    <w:jc w:val="center"/>
                    <w:rPr>
                      <w:rFonts w:hint="eastAsia" w:ascii="宋体" w:hAnsi="宋体" w:eastAsia="宋体" w:cs="宋体"/>
                      <w:color w:val="auto"/>
                      <w:sz w:val="15"/>
                      <w:szCs w:val="15"/>
                      <w:highlight w:val="none"/>
                      <w:u w:val="none" w:color="auto"/>
                      <w:lang w:val="en-US" w:eastAsia="zh-CN"/>
                    </w:rPr>
                  </w:pPr>
                  <w:r>
                    <w:rPr>
                      <w:rFonts w:hint="eastAsia"/>
                      <w:color w:val="auto"/>
                      <w:sz w:val="15"/>
                      <w:szCs w:val="15"/>
                      <w:highlight w:val="none"/>
                      <w:u w:val="none" w:color="auto"/>
                      <w:lang w:val="en-US" w:eastAsia="zh-CN"/>
                    </w:rPr>
                    <w:t>颗粒物</w:t>
                  </w:r>
                </w:p>
              </w:tc>
              <w:tc>
                <w:tcPr>
                  <w:tcW w:w="1300" w:type="dxa"/>
                  <w:noWrap w:val="0"/>
                  <w:vAlign w:val="center"/>
                </w:tcPr>
                <w:p>
                  <w:pPr>
                    <w:jc w:val="center"/>
                    <w:rPr>
                      <w:rFonts w:hint="eastAsia" w:ascii="宋体" w:hAnsi="宋体" w:eastAsia="宋体" w:cs="宋体"/>
                      <w:color w:val="auto"/>
                      <w:sz w:val="15"/>
                      <w:szCs w:val="15"/>
                      <w:highlight w:val="none"/>
                      <w:u w:val="none" w:color="auto"/>
                      <w:lang w:val="en-US" w:eastAsia="zh-CN"/>
                    </w:rPr>
                  </w:pPr>
                  <w:r>
                    <w:rPr>
                      <w:rFonts w:hint="eastAsia"/>
                      <w:color w:val="auto"/>
                      <w:sz w:val="15"/>
                      <w:szCs w:val="15"/>
                      <w:highlight w:val="none"/>
                      <w:u w:val="none" w:color="auto"/>
                      <w:lang w:val="en-US" w:eastAsia="zh-CN"/>
                    </w:rPr>
                    <w:t>喷雾降尘</w:t>
                  </w:r>
                </w:p>
              </w:tc>
              <w:tc>
                <w:tcPr>
                  <w:tcW w:w="152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2"/>
                      <w:sz w:val="15"/>
                      <w:szCs w:val="15"/>
                      <w:highlight w:val="none"/>
                      <w:u w:val="none" w:color="auto"/>
                      <w:lang w:val="en-US" w:eastAsia="zh-CN" w:bidi="ar-SA"/>
                    </w:rPr>
                  </w:pPr>
                  <w:r>
                    <w:rPr>
                      <w:rFonts w:hint="eastAsia" w:ascii="宋体" w:hAnsi="宋体" w:eastAsia="宋体" w:cs="宋体"/>
                      <w:color w:val="auto"/>
                      <w:sz w:val="15"/>
                      <w:szCs w:val="15"/>
                      <w:highlight w:val="none"/>
                      <w:u w:val="none" w:color="auto"/>
                      <w:lang w:val="en-US" w:eastAsia="zh-CN"/>
                    </w:rPr>
                    <w:t>《大气污染物综合排放标准》（GB16297-1996）无组织排放标准</w:t>
                  </w:r>
                </w:p>
              </w:tc>
              <w:tc>
                <w:tcPr>
                  <w:tcW w:w="157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color w:val="auto"/>
                      <w:kern w:val="2"/>
                      <w:sz w:val="15"/>
                      <w:szCs w:val="15"/>
                      <w:highlight w:val="none"/>
                      <w:u w:val="none" w:color="auto"/>
                      <w:lang w:val="en-US" w:eastAsia="zh-CN" w:bidi="ar-SA"/>
                    </w:rPr>
                  </w:pPr>
                  <w:r>
                    <w:rPr>
                      <w:rFonts w:hint="eastAsia" w:ascii="宋体" w:hAnsi="宋体" w:eastAsia="宋体" w:cs="宋体"/>
                      <w:color w:val="auto"/>
                      <w:sz w:val="15"/>
                      <w:szCs w:val="15"/>
                      <w:highlight w:val="none"/>
                      <w:u w:val="none" w:color="auto"/>
                      <w:lang w:val="en-US" w:eastAsia="zh-CN"/>
                    </w:rPr>
                    <w:t>1.0</w:t>
                  </w:r>
                </w:p>
              </w:tc>
              <w:tc>
                <w:tcPr>
                  <w:tcW w:w="1141" w:type="dxa"/>
                  <w:noWrap w:val="0"/>
                  <w:vAlign w:val="center"/>
                </w:tcPr>
                <w:p>
                  <w:pPr>
                    <w:jc w:val="center"/>
                    <w:rPr>
                      <w:rFonts w:hint="default" w:ascii="宋体" w:hAnsi="宋体" w:eastAsia="宋体" w:cs="宋体"/>
                      <w:color w:val="auto"/>
                      <w:sz w:val="15"/>
                      <w:szCs w:val="15"/>
                      <w:highlight w:val="none"/>
                      <w:u w:val="none" w:color="auto"/>
                      <w:lang w:val="en-US" w:eastAsia="zh-CN"/>
                    </w:rPr>
                  </w:pPr>
                  <w:r>
                    <w:rPr>
                      <w:rFonts w:hint="default"/>
                      <w:color w:val="auto"/>
                      <w:sz w:val="15"/>
                      <w:szCs w:val="15"/>
                      <w:highlight w:val="none"/>
                      <w:u w:val="none" w:color="auto"/>
                      <w:lang w:val="en-US" w:eastAsia="zh-CN"/>
                    </w:rPr>
                    <w:t>1.0000025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r>
                    <w:rPr>
                      <w:rFonts w:hint="eastAsia" w:ascii="宋体" w:hAnsi="宋体" w:eastAsia="宋体" w:cs="宋体"/>
                      <w:color w:val="auto"/>
                      <w:sz w:val="15"/>
                      <w:szCs w:val="15"/>
                      <w:highlight w:val="none"/>
                      <w:u w:val="none" w:color="auto"/>
                      <w:lang w:val="en-US" w:eastAsia="zh-CN"/>
                    </w:rPr>
                    <w:t>2</w:t>
                  </w:r>
                </w:p>
              </w:tc>
              <w:tc>
                <w:tcPr>
                  <w:tcW w:w="98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2"/>
                      <w:sz w:val="15"/>
                      <w:szCs w:val="15"/>
                      <w:highlight w:val="none"/>
                      <w:u w:val="none" w:color="auto"/>
                      <w:lang w:val="en-US" w:eastAsia="zh-CN" w:bidi="ar-SA"/>
                    </w:rPr>
                  </w:pPr>
                  <w:r>
                    <w:rPr>
                      <w:rFonts w:hint="eastAsia" w:ascii="宋体" w:hAnsi="宋体" w:eastAsia="宋体" w:cs="宋体"/>
                      <w:color w:val="auto"/>
                      <w:sz w:val="15"/>
                      <w:szCs w:val="15"/>
                      <w:highlight w:val="none"/>
                      <w:u w:val="none" w:color="auto"/>
                      <w:lang w:val="en-US" w:eastAsia="zh-CN"/>
                    </w:rPr>
                    <w:t>/</w:t>
                  </w:r>
                </w:p>
              </w:tc>
              <w:tc>
                <w:tcPr>
                  <w:tcW w:w="1190" w:type="dxa"/>
                  <w:noWrap w:val="0"/>
                  <w:vAlign w:val="center"/>
                </w:tcPr>
                <w:p>
                  <w:pPr>
                    <w:jc w:val="center"/>
                    <w:rPr>
                      <w:rFonts w:hint="eastAsia" w:ascii="宋体" w:hAnsi="宋体" w:eastAsia="宋体" w:cs="宋体"/>
                      <w:color w:val="auto"/>
                      <w:kern w:val="2"/>
                      <w:sz w:val="15"/>
                      <w:szCs w:val="15"/>
                      <w:highlight w:val="none"/>
                      <w:u w:val="none" w:color="auto"/>
                      <w:lang w:val="en-US" w:eastAsia="zh-CN" w:bidi="ar-SA"/>
                    </w:rPr>
                  </w:pPr>
                  <w:r>
                    <w:rPr>
                      <w:rFonts w:hint="eastAsia"/>
                      <w:color w:val="auto"/>
                      <w:sz w:val="15"/>
                      <w:szCs w:val="15"/>
                      <w:highlight w:val="none"/>
                      <w:u w:val="none" w:color="auto"/>
                      <w:lang w:val="en-US" w:eastAsia="zh-CN"/>
                    </w:rPr>
                    <w:t>破碎、筛分</w:t>
                  </w:r>
                </w:p>
              </w:tc>
              <w:tc>
                <w:tcPr>
                  <w:tcW w:w="993" w:type="dxa"/>
                  <w:noWrap w:val="0"/>
                  <w:vAlign w:val="center"/>
                </w:tcPr>
                <w:p>
                  <w:pPr>
                    <w:jc w:val="center"/>
                    <w:rPr>
                      <w:rFonts w:hint="eastAsia" w:ascii="宋体" w:hAnsi="宋体" w:eastAsia="宋体" w:cs="宋体"/>
                      <w:color w:val="auto"/>
                      <w:kern w:val="2"/>
                      <w:sz w:val="15"/>
                      <w:szCs w:val="15"/>
                      <w:highlight w:val="none"/>
                      <w:u w:val="none" w:color="auto"/>
                      <w:lang w:val="en-US" w:eastAsia="zh-CN" w:bidi="ar-SA"/>
                    </w:rPr>
                  </w:pPr>
                  <w:r>
                    <w:rPr>
                      <w:rFonts w:hint="eastAsia"/>
                      <w:color w:val="auto"/>
                      <w:sz w:val="15"/>
                      <w:szCs w:val="15"/>
                      <w:highlight w:val="none"/>
                      <w:u w:val="none" w:color="auto"/>
                      <w:lang w:val="en-US" w:eastAsia="zh-CN"/>
                    </w:rPr>
                    <w:t>颗粒物</w:t>
                  </w:r>
                </w:p>
              </w:tc>
              <w:tc>
                <w:tcPr>
                  <w:tcW w:w="1300" w:type="dxa"/>
                  <w:noWrap w:val="0"/>
                  <w:vAlign w:val="center"/>
                </w:tcPr>
                <w:p>
                  <w:pPr>
                    <w:jc w:val="center"/>
                    <w:rPr>
                      <w:rFonts w:hint="eastAsia" w:ascii="宋体" w:hAnsi="宋体" w:eastAsia="宋体" w:cs="宋体"/>
                      <w:color w:val="auto"/>
                      <w:kern w:val="2"/>
                      <w:sz w:val="15"/>
                      <w:szCs w:val="15"/>
                      <w:highlight w:val="none"/>
                      <w:u w:val="none" w:color="auto"/>
                      <w:lang w:val="en-US" w:eastAsia="zh-CN" w:bidi="ar-SA"/>
                    </w:rPr>
                  </w:pPr>
                  <w:r>
                    <w:rPr>
                      <w:rFonts w:hint="eastAsia"/>
                      <w:color w:val="auto"/>
                      <w:sz w:val="15"/>
                      <w:szCs w:val="15"/>
                      <w:highlight w:val="none"/>
                      <w:u w:val="none" w:color="auto"/>
                      <w:lang w:val="en-US" w:eastAsia="zh-CN"/>
                    </w:rPr>
                    <w:t>喷雾降尘+车间封闭</w:t>
                  </w:r>
                </w:p>
              </w:tc>
              <w:tc>
                <w:tcPr>
                  <w:tcW w:w="152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2"/>
                      <w:sz w:val="15"/>
                      <w:szCs w:val="15"/>
                      <w:highlight w:val="none"/>
                      <w:u w:val="none" w:color="auto"/>
                      <w:lang w:val="en-US" w:eastAsia="zh-CN" w:bidi="ar-SA"/>
                    </w:rPr>
                  </w:pPr>
                  <w:r>
                    <w:rPr>
                      <w:rFonts w:hint="eastAsia" w:ascii="宋体" w:hAnsi="宋体" w:eastAsia="宋体" w:cs="宋体"/>
                      <w:color w:val="auto"/>
                      <w:sz w:val="15"/>
                      <w:szCs w:val="15"/>
                      <w:highlight w:val="none"/>
                      <w:u w:val="none" w:color="auto"/>
                      <w:lang w:val="en-US" w:eastAsia="zh-CN"/>
                    </w:rPr>
                    <w:t>《大气污染物综合排放标准》（GB16297-1996）无组织排放标准</w:t>
                  </w:r>
                </w:p>
              </w:tc>
              <w:tc>
                <w:tcPr>
                  <w:tcW w:w="157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2"/>
                      <w:sz w:val="15"/>
                      <w:szCs w:val="15"/>
                      <w:highlight w:val="none"/>
                      <w:u w:val="none" w:color="auto"/>
                      <w:lang w:val="en-US" w:eastAsia="zh-CN" w:bidi="ar-SA"/>
                    </w:rPr>
                  </w:pPr>
                  <w:r>
                    <w:rPr>
                      <w:rFonts w:hint="eastAsia" w:ascii="宋体" w:hAnsi="宋体" w:eastAsia="宋体" w:cs="宋体"/>
                      <w:color w:val="auto"/>
                      <w:sz w:val="15"/>
                      <w:szCs w:val="15"/>
                      <w:highlight w:val="none"/>
                      <w:u w:val="none" w:color="auto"/>
                      <w:lang w:val="en-US" w:eastAsia="zh-CN"/>
                    </w:rPr>
                    <w:t>1.0</w:t>
                  </w:r>
                </w:p>
              </w:tc>
              <w:tc>
                <w:tcPr>
                  <w:tcW w:w="1141" w:type="dxa"/>
                  <w:noWrap w:val="0"/>
                  <w:vAlign w:val="center"/>
                </w:tcPr>
                <w:p>
                  <w:pPr>
                    <w:jc w:val="center"/>
                    <w:rPr>
                      <w:rFonts w:hint="eastAsia" w:ascii="宋体" w:hAnsi="宋体" w:eastAsia="宋体" w:cs="宋体"/>
                      <w:color w:val="auto"/>
                      <w:kern w:val="2"/>
                      <w:sz w:val="15"/>
                      <w:szCs w:val="15"/>
                      <w:highlight w:val="none"/>
                      <w:u w:val="none" w:color="auto"/>
                      <w:lang w:val="en-US" w:eastAsia="zh-CN" w:bidi="ar-SA"/>
                    </w:rPr>
                  </w:pPr>
                  <w:r>
                    <w:rPr>
                      <w:rFonts w:hint="eastAsia"/>
                      <w:color w:val="auto"/>
                      <w:sz w:val="15"/>
                      <w:szCs w:val="15"/>
                      <w:highlight w:val="none"/>
                      <w:u w:val="none" w:color="auto"/>
                      <w:lang w:val="en-US" w:eastAsia="zh-CN"/>
                    </w:rPr>
                    <w:t>75.6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p>
              </w:tc>
              <w:tc>
                <w:tcPr>
                  <w:tcW w:w="98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p>
              </w:tc>
              <w:tc>
                <w:tcPr>
                  <w:tcW w:w="1190"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运输车辆动力起尘</w:t>
                  </w:r>
                </w:p>
              </w:tc>
              <w:tc>
                <w:tcPr>
                  <w:tcW w:w="993"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颗粒物</w:t>
                  </w:r>
                </w:p>
              </w:tc>
              <w:tc>
                <w:tcPr>
                  <w:tcW w:w="1300"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喷雾降尘</w:t>
                  </w:r>
                </w:p>
              </w:tc>
              <w:tc>
                <w:tcPr>
                  <w:tcW w:w="152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p>
              </w:tc>
              <w:tc>
                <w:tcPr>
                  <w:tcW w:w="157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r>
                    <w:rPr>
                      <w:rFonts w:hint="eastAsia" w:ascii="宋体" w:hAnsi="宋体" w:eastAsia="宋体" w:cs="宋体"/>
                      <w:color w:val="auto"/>
                      <w:sz w:val="15"/>
                      <w:szCs w:val="15"/>
                      <w:highlight w:val="none"/>
                      <w:u w:val="none" w:color="auto"/>
                      <w:lang w:val="en-US" w:eastAsia="zh-CN"/>
                    </w:rPr>
                    <w:t>1.0</w:t>
                  </w:r>
                </w:p>
              </w:tc>
              <w:tc>
                <w:tcPr>
                  <w:tcW w:w="1141" w:type="dxa"/>
                  <w:noWrap w:val="0"/>
                  <w:vAlign w:val="center"/>
                </w:tcPr>
                <w:p>
                  <w:pPr>
                    <w:jc w:val="center"/>
                    <w:rPr>
                      <w:rFonts w:hint="eastAsia"/>
                      <w:color w:val="auto"/>
                      <w:sz w:val="15"/>
                      <w:szCs w:val="15"/>
                      <w:highlight w:val="none"/>
                      <w:u w:val="none" w:color="auto"/>
                      <w:lang w:val="en-US" w:eastAsia="zh-CN"/>
                    </w:rPr>
                  </w:pPr>
                  <w:r>
                    <w:rPr>
                      <w:rFonts w:hint="eastAsia"/>
                      <w:color w:val="auto"/>
                      <w:sz w:val="15"/>
                      <w:szCs w:val="15"/>
                      <w:highlight w:val="none"/>
                      <w:u w:val="none" w:color="auto"/>
                      <w:lang w:val="en-US" w:eastAsia="zh-CN"/>
                    </w:rPr>
                    <w:t>2.7375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color w:val="auto"/>
                      <w:sz w:val="15"/>
                      <w:szCs w:val="15"/>
                      <w:highlight w:val="none"/>
                      <w:u w:val="none" w:color="auto"/>
                      <w:lang w:val="en-US" w:eastAsia="zh-CN"/>
                    </w:rPr>
                  </w:pPr>
                  <w:r>
                    <w:rPr>
                      <w:rFonts w:hint="eastAsia" w:ascii="宋体" w:hAnsi="宋体" w:cs="宋体"/>
                      <w:color w:val="auto"/>
                      <w:sz w:val="15"/>
                      <w:szCs w:val="15"/>
                      <w:highlight w:val="none"/>
                      <w:u w:val="none" w:color="auto"/>
                      <w:lang w:val="en-US" w:eastAsia="zh-CN"/>
                    </w:rPr>
                    <w:t>3</w:t>
                  </w:r>
                </w:p>
              </w:tc>
              <w:tc>
                <w:tcPr>
                  <w:tcW w:w="98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r>
                    <w:rPr>
                      <w:rFonts w:hint="eastAsia" w:ascii="宋体" w:hAnsi="宋体" w:eastAsia="宋体" w:cs="宋体"/>
                      <w:color w:val="auto"/>
                      <w:sz w:val="15"/>
                      <w:szCs w:val="15"/>
                      <w:highlight w:val="none"/>
                      <w:u w:val="none" w:color="auto"/>
                      <w:lang w:val="en-US" w:eastAsia="zh-CN"/>
                    </w:rPr>
                    <w:t>/</w:t>
                  </w:r>
                </w:p>
              </w:tc>
              <w:tc>
                <w:tcPr>
                  <w:tcW w:w="1190" w:type="dxa"/>
                  <w:noWrap w:val="0"/>
                  <w:vAlign w:val="center"/>
                </w:tcPr>
                <w:p>
                  <w:pPr>
                    <w:jc w:val="center"/>
                    <w:rPr>
                      <w:rFonts w:hint="eastAsia" w:ascii="宋体" w:hAnsi="宋体" w:eastAsia="宋体" w:cs="宋体"/>
                      <w:color w:val="auto"/>
                      <w:sz w:val="15"/>
                      <w:szCs w:val="15"/>
                      <w:highlight w:val="none"/>
                      <w:u w:val="none" w:color="auto"/>
                      <w:lang w:val="en-US" w:eastAsia="zh-CN"/>
                    </w:rPr>
                  </w:pPr>
                  <w:r>
                    <w:rPr>
                      <w:rFonts w:hint="eastAsia"/>
                      <w:color w:val="auto"/>
                      <w:sz w:val="15"/>
                      <w:szCs w:val="15"/>
                      <w:highlight w:val="none"/>
                      <w:u w:val="none" w:color="auto"/>
                      <w:lang w:val="en-US" w:eastAsia="zh-CN"/>
                    </w:rPr>
                    <w:t>原料库、成品库砂石堆放、装卸扬尘</w:t>
                  </w:r>
                </w:p>
              </w:tc>
              <w:tc>
                <w:tcPr>
                  <w:tcW w:w="993" w:type="dxa"/>
                  <w:noWrap w:val="0"/>
                  <w:vAlign w:val="center"/>
                </w:tcPr>
                <w:p>
                  <w:pPr>
                    <w:jc w:val="center"/>
                    <w:rPr>
                      <w:rFonts w:hint="eastAsia" w:ascii="宋体" w:hAnsi="宋体" w:eastAsia="宋体" w:cs="宋体"/>
                      <w:color w:val="auto"/>
                      <w:sz w:val="15"/>
                      <w:szCs w:val="15"/>
                      <w:highlight w:val="none"/>
                      <w:u w:val="none" w:color="auto"/>
                      <w:lang w:val="en-US" w:eastAsia="zh-CN"/>
                    </w:rPr>
                  </w:pPr>
                  <w:r>
                    <w:rPr>
                      <w:rFonts w:hint="eastAsia"/>
                      <w:color w:val="auto"/>
                      <w:sz w:val="15"/>
                      <w:szCs w:val="15"/>
                      <w:highlight w:val="none"/>
                      <w:u w:val="none" w:color="auto"/>
                      <w:lang w:val="en-US" w:eastAsia="zh-CN"/>
                    </w:rPr>
                    <w:t>颗粒物</w:t>
                  </w:r>
                </w:p>
              </w:tc>
              <w:tc>
                <w:tcPr>
                  <w:tcW w:w="1300" w:type="dxa"/>
                  <w:noWrap w:val="0"/>
                  <w:vAlign w:val="center"/>
                </w:tcPr>
                <w:p>
                  <w:pPr>
                    <w:jc w:val="center"/>
                    <w:rPr>
                      <w:rFonts w:hint="eastAsia" w:ascii="宋体" w:hAnsi="宋体" w:eastAsia="宋体" w:cs="宋体"/>
                      <w:color w:val="auto"/>
                      <w:sz w:val="15"/>
                      <w:szCs w:val="15"/>
                      <w:highlight w:val="none"/>
                      <w:u w:val="none" w:color="auto"/>
                      <w:lang w:val="en-US" w:eastAsia="zh-CN"/>
                    </w:rPr>
                  </w:pPr>
                  <w:r>
                    <w:rPr>
                      <w:rFonts w:hint="eastAsia"/>
                      <w:color w:val="auto"/>
                      <w:sz w:val="15"/>
                      <w:szCs w:val="15"/>
                      <w:highlight w:val="none"/>
                      <w:u w:val="none" w:color="auto"/>
                      <w:lang w:val="en-US" w:eastAsia="zh-CN"/>
                    </w:rPr>
                    <w:t>喷雾降尘+原料库三面封闭</w:t>
                  </w:r>
                </w:p>
              </w:tc>
              <w:tc>
                <w:tcPr>
                  <w:tcW w:w="152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r>
                    <w:rPr>
                      <w:rFonts w:hint="eastAsia" w:ascii="宋体" w:hAnsi="宋体" w:eastAsia="宋体" w:cs="宋体"/>
                      <w:color w:val="auto"/>
                      <w:sz w:val="15"/>
                      <w:szCs w:val="15"/>
                      <w:highlight w:val="none"/>
                      <w:u w:val="none" w:color="auto"/>
                      <w:lang w:val="en-US" w:eastAsia="zh-CN"/>
                    </w:rPr>
                    <w:t>《大气污染物综合排放标准》（GB16297-1996）无组织排放标准</w:t>
                  </w:r>
                </w:p>
              </w:tc>
              <w:tc>
                <w:tcPr>
                  <w:tcW w:w="157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color w:val="auto"/>
                      <w:sz w:val="15"/>
                      <w:szCs w:val="15"/>
                      <w:highlight w:val="none"/>
                      <w:u w:val="none" w:color="auto"/>
                      <w:lang w:val="en-US" w:eastAsia="zh-CN"/>
                    </w:rPr>
                  </w:pPr>
                  <w:r>
                    <w:rPr>
                      <w:rFonts w:hint="eastAsia" w:ascii="宋体" w:hAnsi="宋体" w:eastAsia="宋体" w:cs="宋体"/>
                      <w:color w:val="auto"/>
                      <w:sz w:val="15"/>
                      <w:szCs w:val="15"/>
                      <w:highlight w:val="none"/>
                      <w:u w:val="none" w:color="auto"/>
                      <w:lang w:val="en-US" w:eastAsia="zh-CN"/>
                    </w:rPr>
                    <w:t>1.0</w:t>
                  </w:r>
                </w:p>
              </w:tc>
              <w:tc>
                <w:tcPr>
                  <w:tcW w:w="1141" w:type="dxa"/>
                  <w:noWrap w:val="0"/>
                  <w:vAlign w:val="center"/>
                </w:tcPr>
                <w:p>
                  <w:pPr>
                    <w:jc w:val="center"/>
                    <w:rPr>
                      <w:rFonts w:hint="eastAsia" w:ascii="宋体" w:hAnsi="宋体" w:eastAsia="宋体" w:cs="宋体"/>
                      <w:color w:val="auto"/>
                      <w:sz w:val="15"/>
                      <w:szCs w:val="15"/>
                      <w:highlight w:val="none"/>
                      <w:u w:val="none" w:color="auto"/>
                      <w:lang w:val="en-US" w:eastAsia="zh-CN"/>
                    </w:rPr>
                  </w:pPr>
                  <w:r>
                    <w:rPr>
                      <w:rFonts w:hint="default"/>
                      <w:color w:val="auto"/>
                      <w:sz w:val="15"/>
                      <w:szCs w:val="15"/>
                      <w:highlight w:val="none"/>
                      <w:u w:val="none" w:color="auto"/>
                      <w:lang w:val="en-US" w:eastAsia="zh-CN"/>
                    </w:rPr>
                    <w:t>4.00001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9177" w:type="dxa"/>
                  <w:gridSpan w:val="8"/>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r>
                    <w:rPr>
                      <w:rFonts w:hint="eastAsia" w:ascii="宋体" w:hAnsi="宋体" w:eastAsia="宋体" w:cs="宋体"/>
                      <w:color w:val="auto"/>
                      <w:sz w:val="15"/>
                      <w:szCs w:val="15"/>
                      <w:highlight w:val="none"/>
                      <w:u w:val="none" w:color="auto"/>
                      <w:lang w:val="en-US" w:eastAsia="zh-CN"/>
                    </w:rPr>
                    <w:t>无组织排放总计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4936" w:type="dxa"/>
                  <w:gridSpan w:val="5"/>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r>
                    <w:rPr>
                      <w:rFonts w:hint="eastAsia" w:ascii="宋体" w:hAnsi="宋体" w:eastAsia="宋体" w:cs="宋体"/>
                      <w:color w:val="auto"/>
                      <w:sz w:val="15"/>
                      <w:szCs w:val="15"/>
                      <w:highlight w:val="none"/>
                      <w:u w:val="none" w:color="auto"/>
                      <w:lang w:val="en-US" w:eastAsia="zh-CN"/>
                    </w:rPr>
                    <w:t>无组织排放总计</w:t>
                  </w:r>
                </w:p>
              </w:tc>
              <w:tc>
                <w:tcPr>
                  <w:tcW w:w="152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color w:val="auto"/>
                      <w:sz w:val="15"/>
                      <w:szCs w:val="15"/>
                      <w:highlight w:val="none"/>
                      <w:u w:val="none" w:color="auto"/>
                      <w:lang w:val="en-US" w:eastAsia="zh-CN"/>
                    </w:rPr>
                  </w:pPr>
                  <w:r>
                    <w:rPr>
                      <w:rFonts w:hint="eastAsia" w:ascii="宋体" w:hAnsi="宋体" w:eastAsia="宋体" w:cs="宋体"/>
                      <w:color w:val="auto"/>
                      <w:sz w:val="15"/>
                      <w:szCs w:val="15"/>
                      <w:highlight w:val="none"/>
                      <w:u w:val="none" w:color="auto"/>
                      <w:lang w:val="en-US" w:eastAsia="zh-CN"/>
                    </w:rPr>
                    <w:t>/</w:t>
                  </w:r>
                </w:p>
              </w:tc>
              <w:tc>
                <w:tcPr>
                  <w:tcW w:w="157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color w:val="auto"/>
                      <w:sz w:val="15"/>
                      <w:szCs w:val="15"/>
                      <w:highlight w:val="none"/>
                      <w:u w:val="none" w:color="auto"/>
                      <w:lang w:val="en-US" w:eastAsia="zh-CN"/>
                    </w:rPr>
                  </w:pPr>
                  <w:r>
                    <w:rPr>
                      <w:rFonts w:hint="eastAsia" w:ascii="宋体" w:hAnsi="宋体" w:eastAsia="宋体" w:cs="宋体"/>
                      <w:color w:val="auto"/>
                      <w:sz w:val="15"/>
                      <w:szCs w:val="15"/>
                      <w:highlight w:val="none"/>
                      <w:u w:val="none" w:color="auto"/>
                      <w:lang w:val="en-US" w:eastAsia="zh-CN"/>
                    </w:rPr>
                    <w:t>/</w:t>
                  </w:r>
                </w:p>
              </w:tc>
              <w:tc>
                <w:tcPr>
                  <w:tcW w:w="114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15"/>
                      <w:szCs w:val="15"/>
                      <w:highlight w:val="none"/>
                      <w:u w:val="none" w:color="auto"/>
                      <w:lang w:val="en-US" w:eastAsia="zh-CN"/>
                    </w:rPr>
                  </w:pPr>
                  <w:r>
                    <w:rPr>
                      <w:rFonts w:hint="eastAsia"/>
                      <w:color w:val="auto"/>
                      <w:sz w:val="15"/>
                      <w:szCs w:val="15"/>
                      <w:highlight w:val="none"/>
                      <w:u w:val="none" w:color="auto"/>
                      <w:lang w:val="en-US" w:eastAsia="zh-CN"/>
                    </w:rPr>
                    <w:fldChar w:fldCharType="begin"/>
                  </w:r>
                  <w:r>
                    <w:rPr>
                      <w:rFonts w:hint="eastAsia"/>
                      <w:color w:val="auto"/>
                      <w:sz w:val="15"/>
                      <w:szCs w:val="15"/>
                      <w:highlight w:val="none"/>
                      <w:u w:val="none" w:color="auto"/>
                      <w:lang w:val="en-US" w:eastAsia="zh-CN"/>
                    </w:rPr>
                    <w:instrText xml:space="preserve"> = sum(A1:A3) \* MERGEFORMAT </w:instrText>
                  </w:r>
                  <w:r>
                    <w:rPr>
                      <w:rFonts w:hint="eastAsia"/>
                      <w:color w:val="auto"/>
                      <w:sz w:val="15"/>
                      <w:szCs w:val="15"/>
                      <w:highlight w:val="none"/>
                      <w:u w:val="none" w:color="auto"/>
                      <w:lang w:val="en-US" w:eastAsia="zh-CN"/>
                    </w:rPr>
                    <w:fldChar w:fldCharType="separate"/>
                  </w:r>
                  <w:r>
                    <w:rPr>
                      <w:rFonts w:hint="eastAsia"/>
                      <w:color w:val="auto"/>
                      <w:sz w:val="15"/>
                      <w:szCs w:val="15"/>
                      <w:highlight w:val="none"/>
                      <w:u w:val="none" w:color="auto"/>
                      <w:lang w:val="en-US" w:eastAsia="zh-CN"/>
                    </w:rPr>
                    <w:t>83.3375125</w:t>
                  </w:r>
                  <w:r>
                    <w:rPr>
                      <w:rFonts w:hint="eastAsia"/>
                      <w:color w:val="auto"/>
                      <w:sz w:val="15"/>
                      <w:szCs w:val="15"/>
                      <w:highlight w:val="none"/>
                      <w:u w:val="none" w:color="auto"/>
                      <w:lang w:val="en-US" w:eastAsia="zh-CN"/>
                    </w:rPr>
                    <w:fldChar w:fldCharType="end"/>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0"/>
                <w:sz w:val="24"/>
                <w:szCs w:val="24"/>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0"/>
                <w:sz w:val="24"/>
                <w:szCs w:val="24"/>
                <w:highlight w:val="none"/>
                <w:u w:val="none" w:color="auto"/>
                <w:lang w:val="en-US" w:eastAsia="zh-CN"/>
              </w:rPr>
            </w:pPr>
            <w:r>
              <w:rPr>
                <w:rFonts w:hint="eastAsia" w:ascii="Times New Roman" w:hAnsi="Times New Roman" w:eastAsia="宋体" w:cs="Times New Roman"/>
                <w:color w:val="auto"/>
                <w:kern w:val="0"/>
                <w:sz w:val="24"/>
                <w:szCs w:val="24"/>
                <w:highlight w:val="none"/>
                <w:u w:val="none" w:color="auto"/>
                <w:lang w:val="en-US" w:eastAsia="zh-CN"/>
              </w:rPr>
              <w:t>（5）废气监测计划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0"/>
                <w:sz w:val="24"/>
                <w:szCs w:val="24"/>
                <w:highlight w:val="none"/>
                <w:u w:val="none" w:color="auto"/>
                <w:lang w:val="zh-CN" w:eastAsia="zh-CN"/>
              </w:rPr>
            </w:pPr>
            <w:r>
              <w:rPr>
                <w:rFonts w:hint="default" w:ascii="Times New Roman" w:hAnsi="Times New Roman" w:eastAsia="宋体" w:cs="Times New Roman"/>
                <w:color w:val="auto"/>
                <w:kern w:val="0"/>
                <w:sz w:val="24"/>
                <w:szCs w:val="24"/>
                <w:highlight w:val="none"/>
                <w:u w:val="none" w:color="auto"/>
                <w:lang w:val="zh-CN" w:eastAsia="zh-CN"/>
              </w:rPr>
              <w:t>根据根据环保部《国家重点监控企业自行监测及信息公开办法（试行）》（环发【2013】81）、《国务院办公厅关于印发控制污染物排放许可制实施方案的通知》（国办发【2016】81号）、《排污单位自行监测技术指南总则》（HJ819-2017）的相关要求，项目</w:t>
            </w:r>
            <w:r>
              <w:rPr>
                <w:rFonts w:hint="eastAsia" w:ascii="Times New Roman" w:hAnsi="Times New Roman" w:eastAsia="宋体" w:cs="Times New Roman"/>
                <w:color w:val="auto"/>
                <w:kern w:val="0"/>
                <w:sz w:val="24"/>
                <w:szCs w:val="24"/>
                <w:highlight w:val="none"/>
                <w:u w:val="none" w:color="auto"/>
                <w:lang w:val="en-US" w:eastAsia="zh-CN"/>
              </w:rPr>
              <w:t>废气</w:t>
            </w:r>
            <w:r>
              <w:rPr>
                <w:rFonts w:hint="default" w:ascii="Times New Roman" w:hAnsi="Times New Roman" w:eastAsia="宋体" w:cs="Times New Roman"/>
                <w:color w:val="auto"/>
                <w:kern w:val="0"/>
                <w:sz w:val="24"/>
                <w:szCs w:val="24"/>
                <w:highlight w:val="none"/>
                <w:u w:val="none" w:color="auto"/>
                <w:lang w:val="zh-CN" w:eastAsia="zh-CN"/>
              </w:rPr>
              <w:t>监测计划见表</w:t>
            </w:r>
            <w:r>
              <w:rPr>
                <w:rFonts w:hint="default" w:ascii="Times New Roman" w:hAnsi="Times New Roman" w:eastAsia="宋体" w:cs="Times New Roman"/>
                <w:color w:val="auto"/>
                <w:kern w:val="0"/>
                <w:sz w:val="24"/>
                <w:szCs w:val="24"/>
                <w:highlight w:val="none"/>
                <w:u w:val="none" w:color="auto"/>
                <w:lang w:val="en-US" w:eastAsia="zh-CN"/>
              </w:rPr>
              <w:t>4</w:t>
            </w:r>
            <w:r>
              <w:rPr>
                <w:rFonts w:hint="eastAsia" w:ascii="Times New Roman" w:hAnsi="Times New Roman" w:cs="Times New Roman"/>
                <w:color w:val="auto"/>
                <w:kern w:val="0"/>
                <w:sz w:val="24"/>
                <w:szCs w:val="24"/>
                <w:highlight w:val="none"/>
                <w:u w:val="none" w:color="auto"/>
                <w:lang w:val="en-US" w:eastAsia="zh-CN"/>
              </w:rPr>
              <w:t>-6</w:t>
            </w:r>
            <w:r>
              <w:rPr>
                <w:rFonts w:hint="default" w:ascii="Times New Roman" w:hAnsi="Times New Roman" w:eastAsia="宋体" w:cs="Times New Roman"/>
                <w:color w:val="auto"/>
                <w:kern w:val="0"/>
                <w:sz w:val="24"/>
                <w:szCs w:val="24"/>
                <w:highlight w:val="none"/>
                <w:u w:val="none" w:color="auto"/>
                <w:lang w:val="zh-CN" w:eastAsia="zh-CN"/>
              </w:rPr>
              <w:t>：</w:t>
            </w:r>
          </w:p>
          <w:p>
            <w:pPr>
              <w:autoSpaceDE w:val="0"/>
              <w:autoSpaceDN w:val="0"/>
              <w:ind w:firstLine="422" w:firstLineChars="200"/>
              <w:jc w:val="center"/>
              <w:rPr>
                <w:rFonts w:hint="default" w:ascii="Times New Roman" w:hAnsi="Times New Roman" w:cs="Times New Roman"/>
                <w:b/>
                <w:bCs/>
                <w:color w:val="auto"/>
                <w:szCs w:val="21"/>
                <w:highlight w:val="none"/>
                <w:u w:val="none" w:color="auto"/>
                <w:lang w:val="zh-CN"/>
              </w:rPr>
            </w:pPr>
            <w:r>
              <w:rPr>
                <w:rFonts w:hint="default" w:ascii="Times New Roman" w:hAnsi="Times New Roman" w:cs="Times New Roman"/>
                <w:b/>
                <w:bCs/>
                <w:color w:val="auto"/>
                <w:szCs w:val="21"/>
                <w:highlight w:val="none"/>
                <w:u w:val="none" w:color="auto"/>
                <w:lang w:val="zh-CN"/>
              </w:rPr>
              <w:t>表</w:t>
            </w:r>
            <w:r>
              <w:rPr>
                <w:rFonts w:hint="default" w:ascii="Times New Roman" w:hAnsi="Times New Roman" w:cs="Times New Roman"/>
                <w:b/>
                <w:bCs/>
                <w:color w:val="auto"/>
                <w:szCs w:val="21"/>
                <w:highlight w:val="none"/>
                <w:u w:val="none" w:color="auto"/>
                <w:lang w:val="en-US" w:eastAsia="zh-CN"/>
              </w:rPr>
              <w:t>4</w:t>
            </w:r>
            <w:r>
              <w:rPr>
                <w:rFonts w:hint="eastAsia" w:ascii="Times New Roman" w:hAnsi="Times New Roman" w:cs="Times New Roman"/>
                <w:b/>
                <w:bCs/>
                <w:color w:val="auto"/>
                <w:szCs w:val="21"/>
                <w:highlight w:val="none"/>
                <w:u w:val="none" w:color="auto"/>
                <w:lang w:val="en-US" w:eastAsia="zh-CN"/>
              </w:rPr>
              <w:t>-6废气</w:t>
            </w:r>
            <w:r>
              <w:rPr>
                <w:rFonts w:hint="default" w:ascii="Times New Roman" w:hAnsi="Times New Roman" w:cs="Times New Roman"/>
                <w:b/>
                <w:bCs/>
                <w:color w:val="auto"/>
                <w:szCs w:val="21"/>
                <w:highlight w:val="none"/>
                <w:u w:val="none" w:color="auto"/>
                <w:lang w:val="zh-CN"/>
              </w:rPr>
              <w:t>监测计划</w:t>
            </w:r>
          </w:p>
          <w:tbl>
            <w:tblPr>
              <w:tblStyle w:val="36"/>
              <w:tblW w:w="895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30"/>
              <w:gridCol w:w="1093"/>
              <w:gridCol w:w="5497"/>
              <w:gridCol w:w="12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0" w:type="dxa"/>
                  <w:noWrap w:val="0"/>
                  <w:vAlign w:val="center"/>
                </w:tcPr>
                <w:p>
                  <w:pPr>
                    <w:autoSpaceDE w:val="0"/>
                    <w:autoSpaceDN w:val="0"/>
                    <w:spacing w:line="240" w:lineRule="auto"/>
                    <w:ind w:firstLine="0" w:firstLineChars="0"/>
                    <w:jc w:val="center"/>
                    <w:rPr>
                      <w:rFonts w:hint="eastAsia" w:ascii="宋体" w:hAnsi="宋体" w:eastAsia="宋体" w:cs="宋体"/>
                      <w:b/>
                      <w:color w:val="auto"/>
                      <w:sz w:val="21"/>
                      <w:szCs w:val="21"/>
                      <w:highlight w:val="none"/>
                      <w:u w:val="none" w:color="auto"/>
                    </w:rPr>
                  </w:pPr>
                  <w:r>
                    <w:rPr>
                      <w:rFonts w:hint="eastAsia" w:ascii="宋体" w:hAnsi="宋体" w:eastAsia="宋体" w:cs="宋体"/>
                      <w:b/>
                      <w:color w:val="auto"/>
                      <w:sz w:val="21"/>
                      <w:szCs w:val="21"/>
                      <w:highlight w:val="none"/>
                      <w:u w:val="none" w:color="auto"/>
                    </w:rPr>
                    <w:t>项目</w:t>
                  </w:r>
                </w:p>
              </w:tc>
              <w:tc>
                <w:tcPr>
                  <w:tcW w:w="1093" w:type="dxa"/>
                  <w:noWrap w:val="0"/>
                  <w:vAlign w:val="center"/>
                </w:tcPr>
                <w:p>
                  <w:pPr>
                    <w:autoSpaceDE w:val="0"/>
                    <w:autoSpaceDN w:val="0"/>
                    <w:spacing w:line="240" w:lineRule="auto"/>
                    <w:ind w:firstLine="0" w:firstLineChars="0"/>
                    <w:jc w:val="center"/>
                    <w:rPr>
                      <w:rFonts w:hint="eastAsia" w:ascii="宋体" w:hAnsi="宋体" w:eastAsia="宋体" w:cs="宋体"/>
                      <w:b/>
                      <w:color w:val="auto"/>
                      <w:sz w:val="21"/>
                      <w:szCs w:val="21"/>
                      <w:highlight w:val="none"/>
                      <w:u w:val="none" w:color="auto"/>
                    </w:rPr>
                  </w:pPr>
                  <w:r>
                    <w:rPr>
                      <w:rFonts w:hint="eastAsia" w:ascii="宋体" w:hAnsi="宋体" w:eastAsia="宋体" w:cs="宋体"/>
                      <w:b/>
                      <w:color w:val="auto"/>
                      <w:sz w:val="21"/>
                      <w:szCs w:val="21"/>
                      <w:highlight w:val="none"/>
                      <w:u w:val="none" w:color="auto"/>
                    </w:rPr>
                    <w:t>监测点位</w:t>
                  </w:r>
                </w:p>
              </w:tc>
              <w:tc>
                <w:tcPr>
                  <w:tcW w:w="5497" w:type="dxa"/>
                  <w:noWrap w:val="0"/>
                  <w:vAlign w:val="center"/>
                </w:tcPr>
                <w:p>
                  <w:pPr>
                    <w:autoSpaceDE w:val="0"/>
                    <w:autoSpaceDN w:val="0"/>
                    <w:spacing w:line="240" w:lineRule="auto"/>
                    <w:ind w:firstLine="0" w:firstLineChars="0"/>
                    <w:jc w:val="center"/>
                    <w:rPr>
                      <w:rFonts w:hint="eastAsia" w:ascii="宋体" w:hAnsi="宋体" w:eastAsia="宋体" w:cs="宋体"/>
                      <w:b/>
                      <w:color w:val="auto"/>
                      <w:sz w:val="21"/>
                      <w:szCs w:val="21"/>
                      <w:highlight w:val="none"/>
                      <w:u w:val="none" w:color="auto"/>
                    </w:rPr>
                  </w:pPr>
                  <w:r>
                    <w:rPr>
                      <w:rFonts w:hint="eastAsia" w:ascii="宋体" w:hAnsi="宋体" w:eastAsia="宋体" w:cs="宋体"/>
                      <w:b/>
                      <w:color w:val="auto"/>
                      <w:sz w:val="21"/>
                      <w:szCs w:val="21"/>
                      <w:highlight w:val="none"/>
                      <w:u w:val="none" w:color="auto"/>
                    </w:rPr>
                    <w:t>监测因子</w:t>
                  </w:r>
                </w:p>
              </w:tc>
              <w:tc>
                <w:tcPr>
                  <w:tcW w:w="1237" w:type="dxa"/>
                  <w:noWrap w:val="0"/>
                  <w:vAlign w:val="center"/>
                </w:tcPr>
                <w:p>
                  <w:pPr>
                    <w:autoSpaceDE w:val="0"/>
                    <w:autoSpaceDN w:val="0"/>
                    <w:spacing w:line="240" w:lineRule="auto"/>
                    <w:ind w:firstLine="0" w:firstLineChars="0"/>
                    <w:jc w:val="center"/>
                    <w:rPr>
                      <w:rFonts w:hint="eastAsia" w:ascii="宋体" w:hAnsi="宋体" w:eastAsia="宋体" w:cs="宋体"/>
                      <w:b/>
                      <w:color w:val="auto"/>
                      <w:sz w:val="21"/>
                      <w:szCs w:val="21"/>
                      <w:highlight w:val="none"/>
                      <w:u w:val="none" w:color="auto"/>
                    </w:rPr>
                  </w:pPr>
                  <w:r>
                    <w:rPr>
                      <w:rFonts w:hint="eastAsia" w:ascii="宋体" w:hAnsi="宋体" w:eastAsia="宋体" w:cs="宋体"/>
                      <w:b/>
                      <w:color w:val="auto"/>
                      <w:sz w:val="21"/>
                      <w:szCs w:val="21"/>
                      <w:highlight w:val="none"/>
                      <w:u w:val="none" w:color="auto"/>
                    </w:rPr>
                    <w:t>监测频率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130" w:type="dxa"/>
                  <w:noWrap w:val="0"/>
                  <w:vAlign w:val="center"/>
                </w:tcPr>
                <w:p>
                  <w:pPr>
                    <w:widowControl/>
                    <w:adjustRightInd w:val="0"/>
                    <w:snapToGrid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废气监测</w:t>
                  </w:r>
                </w:p>
              </w:tc>
              <w:tc>
                <w:tcPr>
                  <w:tcW w:w="1093" w:type="dxa"/>
                  <w:noWrap w:val="0"/>
                  <w:vAlign w:val="center"/>
                </w:tcPr>
                <w:p>
                  <w:pPr>
                    <w:widowControl/>
                    <w:adjustRightInd w:val="0"/>
                    <w:snapToGrid w:val="0"/>
                    <w:spacing w:line="240" w:lineRule="auto"/>
                    <w:ind w:firstLine="0" w:firstLineChars="0"/>
                    <w:jc w:val="center"/>
                    <w:rPr>
                      <w:rFonts w:hint="eastAsia" w:ascii="宋体" w:hAnsi="宋体" w:eastAsia="宋体" w:cs="宋体"/>
                      <w:b w:val="0"/>
                      <w:bCs/>
                      <w:color w:val="auto"/>
                      <w:kern w:val="2"/>
                      <w:sz w:val="21"/>
                      <w:szCs w:val="21"/>
                      <w:highlight w:val="none"/>
                      <w:u w:val="none" w:color="auto"/>
                      <w:lang w:val="en-US" w:eastAsia="zh-CN" w:bidi="ar-SA"/>
                    </w:rPr>
                  </w:pPr>
                  <w:r>
                    <w:rPr>
                      <w:rFonts w:hint="eastAsia" w:ascii="宋体" w:hAnsi="宋体" w:eastAsia="宋体" w:cs="宋体"/>
                      <w:b w:val="0"/>
                      <w:bCs/>
                      <w:color w:val="auto"/>
                      <w:sz w:val="21"/>
                      <w:szCs w:val="21"/>
                      <w:highlight w:val="none"/>
                      <w:u w:val="none" w:color="auto"/>
                    </w:rPr>
                    <w:t>厂界</w:t>
                  </w:r>
                  <w:r>
                    <w:rPr>
                      <w:rFonts w:hint="eastAsia" w:ascii="宋体" w:hAnsi="宋体" w:cs="宋体"/>
                      <w:b w:val="0"/>
                      <w:bCs/>
                      <w:color w:val="auto"/>
                      <w:sz w:val="21"/>
                      <w:szCs w:val="21"/>
                      <w:highlight w:val="none"/>
                      <w:u w:val="none" w:color="auto"/>
                      <w:lang w:val="en-US" w:eastAsia="zh-CN"/>
                    </w:rPr>
                    <w:t>无组织</w:t>
                  </w:r>
                </w:p>
              </w:tc>
              <w:tc>
                <w:tcPr>
                  <w:tcW w:w="5497" w:type="dxa"/>
                  <w:noWrap w:val="0"/>
                  <w:vAlign w:val="center"/>
                </w:tcPr>
                <w:p>
                  <w:pPr>
                    <w:widowControl/>
                    <w:adjustRightInd w:val="0"/>
                    <w:snapToGrid w:val="0"/>
                    <w:spacing w:line="240" w:lineRule="auto"/>
                    <w:ind w:firstLine="0" w:firstLineChars="0"/>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sz w:val="21"/>
                      <w:szCs w:val="21"/>
                      <w:highlight w:val="none"/>
                      <w:u w:val="none" w:color="auto"/>
                      <w:lang w:val="en-US" w:eastAsia="zh-CN"/>
                    </w:rPr>
                    <w:t>颗粒物</w:t>
                  </w:r>
                </w:p>
              </w:tc>
              <w:tc>
                <w:tcPr>
                  <w:tcW w:w="1237" w:type="dxa"/>
                  <w:noWrap w:val="0"/>
                  <w:vAlign w:val="center"/>
                </w:tcPr>
                <w:p>
                  <w:pPr>
                    <w:widowControl/>
                    <w:adjustRightInd w:val="0"/>
                    <w:snapToGrid w:val="0"/>
                    <w:spacing w:line="240" w:lineRule="auto"/>
                    <w:ind w:firstLine="0" w:firstLineChars="0"/>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sz w:val="21"/>
                      <w:szCs w:val="21"/>
                      <w:highlight w:val="none"/>
                      <w:u w:val="none" w:color="auto"/>
                    </w:rPr>
                    <w:t>1次/年</w:t>
                  </w:r>
                </w:p>
              </w:tc>
            </w:tr>
          </w:tbl>
          <w:p>
            <w:pPr>
              <w:keepNext w:val="0"/>
              <w:keepLines w:val="0"/>
              <w:pageBreakBefore w:val="0"/>
              <w:widowControl/>
              <w:kinsoku/>
              <w:wordWrap/>
              <w:overflowPunct/>
              <w:topLinePunct w:val="0"/>
              <w:autoSpaceDE/>
              <w:autoSpaceDN/>
              <w:bidi w:val="0"/>
              <w:spacing w:line="360" w:lineRule="auto"/>
              <w:ind w:firstLine="482" w:firstLineChars="200"/>
              <w:jc w:val="left"/>
              <w:textAlignment w:val="auto"/>
              <w:rPr>
                <w:rFonts w:hint="eastAsia" w:ascii="Times New Roman" w:hAnsi="Times New Roman" w:eastAsia="宋体" w:cs="Times New Roman"/>
                <w:b/>
                <w:bCs w:val="0"/>
                <w:color w:val="auto"/>
                <w:sz w:val="24"/>
                <w:highlight w:val="none"/>
                <w:u w:val="none" w:color="auto"/>
                <w:lang w:val="en-US" w:eastAsia="zh-CN"/>
              </w:rPr>
            </w:pPr>
            <w:r>
              <w:rPr>
                <w:rFonts w:hint="default" w:ascii="Times New Roman" w:hAnsi="Times New Roman" w:eastAsia="宋体" w:cs="Times New Roman"/>
                <w:b/>
                <w:bCs w:val="0"/>
                <w:color w:val="auto"/>
                <w:sz w:val="24"/>
                <w:highlight w:val="none"/>
                <w:u w:val="none" w:color="auto"/>
              </w:rPr>
              <w:t>2、</w:t>
            </w:r>
            <w:r>
              <w:rPr>
                <w:rFonts w:hint="eastAsia" w:ascii="Times New Roman" w:hAnsi="Times New Roman" w:cs="Times New Roman"/>
                <w:b/>
                <w:bCs w:val="0"/>
                <w:color w:val="auto"/>
                <w:sz w:val="24"/>
                <w:highlight w:val="none"/>
                <w:u w:val="none" w:color="auto"/>
                <w:lang w:val="en-US" w:eastAsia="zh-CN"/>
              </w:rPr>
              <w:t>废水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auto"/>
                <w:highlight w:val="none"/>
                <w:u w:val="none" w:color="auto"/>
                <w:lang w:val="en-US" w:eastAsia="zh-CN"/>
              </w:rPr>
            </w:pPr>
            <w:r>
              <w:rPr>
                <w:rFonts w:hint="eastAsia" w:ascii="Times New Roman" w:hAnsi="Times New Roman" w:eastAsia="宋体" w:cs="Times New Roman"/>
                <w:color w:val="auto"/>
                <w:sz w:val="24"/>
                <w:highlight w:val="none"/>
                <w:u w:val="none" w:color="auto"/>
                <w:lang w:val="en-US" w:eastAsia="zh-CN"/>
              </w:rPr>
              <w:t>项目营运期废水主要为生产废水、初期雨水及生活污水。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highlight w:val="none"/>
                <w:u w:val="none" w:color="auto"/>
                <w:lang w:val="en-US" w:eastAsia="zh-CN"/>
              </w:rPr>
            </w:pPr>
            <w:r>
              <w:rPr>
                <w:rFonts w:hint="eastAsia" w:ascii="Times New Roman" w:hAnsi="Times New Roman" w:eastAsia="宋体" w:cs="Times New Roman"/>
                <w:color w:val="auto"/>
                <w:sz w:val="24"/>
                <w:highlight w:val="none"/>
                <w:u w:val="none" w:color="auto"/>
                <w:lang w:val="en-US" w:eastAsia="zh-CN"/>
              </w:rPr>
              <w:t>（1）生产废水</w:t>
            </w:r>
          </w:p>
          <w:p>
            <w:pPr>
              <w:spacing w:line="360" w:lineRule="auto"/>
              <w:ind w:firstLine="480" w:firstLineChars="200"/>
              <w:rPr>
                <w:rFonts w:hint="default" w:ascii="Times New Roman" w:hAnsi="Times New Roman" w:cs="Times New Roman"/>
                <w:color w:val="auto"/>
                <w:sz w:val="24"/>
                <w:highlight w:val="none"/>
                <w:u w:val="none" w:color="auto"/>
              </w:rPr>
            </w:pPr>
            <w:r>
              <w:rPr>
                <w:rFonts w:hint="default" w:ascii="Times New Roman" w:hAnsi="Times New Roman" w:cs="Times New Roman"/>
                <w:color w:val="auto"/>
                <w:sz w:val="24"/>
                <w:highlight w:val="none"/>
                <w:u w:val="none" w:color="auto"/>
              </w:rPr>
              <w:t>项目生产过程中用水主要为场区堆存场抑尘用水、道路降尘用水、制砂生产线抑尘用水和洗砂用水。</w:t>
            </w:r>
          </w:p>
          <w:p>
            <w:pPr>
              <w:spacing w:line="360" w:lineRule="auto"/>
              <w:ind w:firstLine="480" w:firstLineChars="200"/>
              <w:rPr>
                <w:rFonts w:hint="default" w:ascii="Times New Roman" w:hAnsi="Times New Roman" w:cs="Times New Roman"/>
                <w:color w:val="auto"/>
                <w:sz w:val="24"/>
                <w:highlight w:val="none"/>
                <w:u w:val="none" w:color="auto"/>
              </w:rPr>
            </w:pPr>
            <w:r>
              <w:rPr>
                <w:rFonts w:hint="default" w:ascii="Times New Roman" w:hAnsi="Times New Roman" w:cs="Times New Roman"/>
                <w:color w:val="auto"/>
                <w:sz w:val="24"/>
                <w:highlight w:val="none"/>
                <w:u w:val="none" w:color="auto"/>
              </w:rPr>
              <w:t>①堆存场抑尘用水</w:t>
            </w:r>
          </w:p>
          <w:p>
            <w:pPr>
              <w:spacing w:line="360" w:lineRule="auto"/>
              <w:ind w:firstLine="480" w:firstLineChars="200"/>
              <w:rPr>
                <w:rFonts w:hint="default" w:ascii="Times New Roman" w:hAnsi="Times New Roman" w:cs="Times New Roman"/>
                <w:color w:val="auto"/>
                <w:sz w:val="24"/>
                <w:highlight w:val="none"/>
                <w:u w:val="none" w:color="auto"/>
              </w:rPr>
            </w:pPr>
            <w:r>
              <w:rPr>
                <w:rFonts w:hint="default" w:ascii="Times New Roman" w:hAnsi="Times New Roman" w:cs="Times New Roman"/>
                <w:color w:val="auto"/>
                <w:sz w:val="24"/>
                <w:highlight w:val="none"/>
                <w:u w:val="none" w:color="auto"/>
              </w:rPr>
              <w:t>项目原料堆场</w:t>
            </w:r>
            <w:r>
              <w:rPr>
                <w:rFonts w:hint="eastAsia" w:ascii="Times New Roman" w:hAnsi="Times New Roman" w:cs="Times New Roman"/>
                <w:color w:val="auto"/>
                <w:sz w:val="24"/>
                <w:highlight w:val="none"/>
                <w:u w:val="none" w:color="auto"/>
                <w:lang w:val="en-US" w:eastAsia="zh-CN"/>
              </w:rPr>
              <w:t>占地面积1200</w:t>
            </w:r>
            <w:r>
              <w:rPr>
                <w:rFonts w:hint="default" w:ascii="Times New Roman" w:hAnsi="Times New Roman" w:cs="Times New Roman"/>
                <w:color w:val="auto"/>
                <w:sz w:val="24"/>
                <w:highlight w:val="none"/>
                <w:u w:val="none" w:color="auto"/>
              </w:rPr>
              <w:t>m</w:t>
            </w:r>
            <w:r>
              <w:rPr>
                <w:rFonts w:hint="default" w:ascii="Times New Roman" w:hAnsi="Times New Roman" w:cs="Times New Roman"/>
                <w:color w:val="auto"/>
                <w:sz w:val="24"/>
                <w:highlight w:val="none"/>
                <w:u w:val="none" w:color="auto"/>
                <w:vertAlign w:val="superscript"/>
              </w:rPr>
              <w:t>2</w:t>
            </w:r>
            <w:r>
              <w:rPr>
                <w:rFonts w:hint="eastAsia" w:ascii="Times New Roman" w:hAnsi="Times New Roman" w:cs="Times New Roman"/>
                <w:color w:val="auto"/>
                <w:sz w:val="24"/>
                <w:highlight w:val="none"/>
                <w:u w:val="none" w:color="auto"/>
                <w:vertAlign w:val="baseline"/>
                <w:lang w:eastAsia="zh-CN"/>
              </w:rPr>
              <w:t>，</w:t>
            </w:r>
            <w:r>
              <w:rPr>
                <w:rFonts w:hint="default" w:ascii="Times New Roman" w:hAnsi="Times New Roman" w:cs="Times New Roman"/>
                <w:color w:val="auto"/>
                <w:sz w:val="24"/>
                <w:highlight w:val="none"/>
                <w:u w:val="none" w:color="auto"/>
              </w:rPr>
              <w:t>按洒水面积</w:t>
            </w:r>
            <w:r>
              <w:rPr>
                <w:rFonts w:hint="eastAsia" w:ascii="Times New Roman" w:hAnsi="Times New Roman" w:cs="Times New Roman"/>
                <w:color w:val="auto"/>
                <w:sz w:val="24"/>
                <w:highlight w:val="none"/>
                <w:u w:val="none" w:color="auto"/>
                <w:lang w:val="en-US" w:eastAsia="zh-CN"/>
              </w:rPr>
              <w:t>1200</w:t>
            </w:r>
            <w:r>
              <w:rPr>
                <w:rFonts w:hint="default" w:ascii="Times New Roman" w:hAnsi="Times New Roman" w:cs="Times New Roman"/>
                <w:color w:val="auto"/>
                <w:sz w:val="24"/>
                <w:highlight w:val="none"/>
                <w:u w:val="none" w:color="auto"/>
              </w:rPr>
              <w:t>m</w:t>
            </w:r>
            <w:r>
              <w:rPr>
                <w:rFonts w:hint="default" w:ascii="Times New Roman" w:hAnsi="Times New Roman" w:cs="Times New Roman"/>
                <w:color w:val="auto"/>
                <w:sz w:val="24"/>
                <w:highlight w:val="none"/>
                <w:u w:val="none" w:color="auto"/>
                <w:vertAlign w:val="superscript"/>
              </w:rPr>
              <w:t>2</w:t>
            </w:r>
            <w:r>
              <w:rPr>
                <w:rFonts w:hint="default" w:ascii="Times New Roman" w:hAnsi="Times New Roman" w:cs="Times New Roman"/>
                <w:color w:val="auto"/>
                <w:sz w:val="24"/>
                <w:highlight w:val="none"/>
                <w:u w:val="none" w:color="auto"/>
              </w:rPr>
              <w:t>计，平均2L/m</w:t>
            </w:r>
            <w:r>
              <w:rPr>
                <w:rFonts w:hint="default" w:ascii="Times New Roman" w:hAnsi="Times New Roman" w:cs="Times New Roman"/>
                <w:color w:val="auto"/>
                <w:sz w:val="24"/>
                <w:highlight w:val="none"/>
                <w:u w:val="none" w:color="auto"/>
                <w:vertAlign w:val="superscript"/>
              </w:rPr>
              <w:t>2</w:t>
            </w:r>
            <w:r>
              <w:rPr>
                <w:rFonts w:hint="default" w:ascii="Times New Roman" w:hAnsi="Times New Roman" w:cs="Times New Roman"/>
                <w:color w:val="auto"/>
                <w:sz w:val="24"/>
                <w:highlight w:val="none"/>
                <w:u w:val="none" w:color="auto"/>
              </w:rPr>
              <w:t>·次，每天中午洒水1次（雨天不进行喷洒）。本项目工作日为300天，非雨天按180天计算，则场地洒水抑尘用水量为</w:t>
            </w:r>
            <w:r>
              <w:rPr>
                <w:rFonts w:hint="eastAsia" w:ascii="Times New Roman" w:hAnsi="Times New Roman" w:cs="Times New Roman"/>
                <w:color w:val="auto"/>
                <w:sz w:val="24"/>
                <w:highlight w:val="none"/>
                <w:u w:val="none" w:color="auto"/>
                <w:lang w:val="en-US" w:eastAsia="zh-CN"/>
              </w:rPr>
              <w:t>2.4</w:t>
            </w:r>
            <w:r>
              <w:rPr>
                <w:rFonts w:hint="default" w:ascii="Times New Roman" w:hAnsi="Times New Roman" w:cs="Times New Roman"/>
                <w:color w:val="auto"/>
                <w:sz w:val="24"/>
                <w:highlight w:val="none"/>
                <w:u w:val="none" w:color="auto"/>
              </w:rPr>
              <w:t>m³/d、</w:t>
            </w:r>
            <w:r>
              <w:rPr>
                <w:rFonts w:hint="eastAsia" w:ascii="Times New Roman" w:hAnsi="Times New Roman" w:cs="Times New Roman"/>
                <w:color w:val="auto"/>
                <w:sz w:val="24"/>
                <w:highlight w:val="none"/>
                <w:u w:val="none" w:color="auto"/>
                <w:lang w:val="en-US" w:eastAsia="zh-CN"/>
              </w:rPr>
              <w:t>432</w:t>
            </w:r>
            <w:r>
              <w:rPr>
                <w:rFonts w:hint="default" w:ascii="Times New Roman" w:hAnsi="Times New Roman" w:cs="Times New Roman"/>
                <w:color w:val="auto"/>
                <w:sz w:val="24"/>
                <w:highlight w:val="none"/>
                <w:u w:val="none" w:color="auto"/>
              </w:rPr>
              <w:t>m³/a。这部分水全部蒸发或渗漏损失。</w:t>
            </w:r>
          </w:p>
          <w:p>
            <w:pPr>
              <w:spacing w:line="360" w:lineRule="auto"/>
              <w:ind w:firstLine="480" w:firstLineChars="200"/>
              <w:rPr>
                <w:rFonts w:hint="default" w:ascii="Times New Roman" w:hAnsi="Times New Roman" w:cs="Times New Roman"/>
                <w:color w:val="auto"/>
                <w:sz w:val="24"/>
                <w:highlight w:val="none"/>
                <w:u w:val="none" w:color="auto"/>
              </w:rPr>
            </w:pPr>
            <w:r>
              <w:rPr>
                <w:rFonts w:hint="default" w:ascii="Times New Roman" w:hAnsi="Times New Roman" w:cs="Times New Roman"/>
                <w:color w:val="auto"/>
                <w:sz w:val="24"/>
                <w:highlight w:val="none"/>
                <w:u w:val="none" w:color="auto"/>
              </w:rPr>
              <w:t>② 道路降尘用水</w:t>
            </w:r>
          </w:p>
          <w:p>
            <w:pPr>
              <w:spacing w:line="360" w:lineRule="auto"/>
              <w:ind w:firstLine="480" w:firstLineChars="200"/>
              <w:rPr>
                <w:rFonts w:hint="default" w:ascii="Times New Roman" w:hAnsi="Times New Roman" w:cs="Times New Roman"/>
                <w:color w:val="auto"/>
                <w:sz w:val="24"/>
                <w:highlight w:val="none"/>
                <w:u w:val="none" w:color="auto"/>
              </w:rPr>
            </w:pPr>
            <w:r>
              <w:rPr>
                <w:rFonts w:hint="default" w:ascii="Times New Roman" w:hAnsi="Times New Roman" w:cs="Times New Roman"/>
                <w:color w:val="auto"/>
                <w:sz w:val="24"/>
                <w:highlight w:val="none"/>
                <w:u w:val="none" w:color="auto"/>
              </w:rPr>
              <w:t>项目道路面积约</w:t>
            </w:r>
            <w:r>
              <w:rPr>
                <w:rFonts w:hint="eastAsia" w:ascii="Times New Roman" w:hAnsi="Times New Roman" w:cs="Times New Roman"/>
                <w:color w:val="auto"/>
                <w:sz w:val="24"/>
                <w:highlight w:val="none"/>
                <w:u w:val="none" w:color="auto"/>
                <w:lang w:val="en-US" w:eastAsia="zh-CN"/>
              </w:rPr>
              <w:t>400</w:t>
            </w:r>
            <w:r>
              <w:rPr>
                <w:rFonts w:hint="default" w:ascii="Times New Roman" w:hAnsi="Times New Roman" w:cs="Times New Roman"/>
                <w:color w:val="auto"/>
                <w:sz w:val="24"/>
                <w:highlight w:val="none"/>
                <w:u w:val="none" w:color="auto"/>
              </w:rPr>
              <w:t>m</w:t>
            </w:r>
            <w:r>
              <w:rPr>
                <w:rFonts w:hint="default" w:ascii="Times New Roman" w:hAnsi="Times New Roman" w:cs="Times New Roman"/>
                <w:color w:val="auto"/>
                <w:sz w:val="24"/>
                <w:highlight w:val="none"/>
                <w:u w:val="none" w:color="auto"/>
                <w:vertAlign w:val="superscript"/>
              </w:rPr>
              <w:t>2</w:t>
            </w:r>
            <w:r>
              <w:rPr>
                <w:rFonts w:hint="default" w:ascii="Times New Roman" w:hAnsi="Times New Roman" w:cs="Times New Roman"/>
                <w:color w:val="auto"/>
                <w:sz w:val="24"/>
                <w:highlight w:val="none"/>
                <w:u w:val="none" w:color="auto"/>
              </w:rPr>
              <w:t>，按平均2L/m</w:t>
            </w:r>
            <w:r>
              <w:rPr>
                <w:rFonts w:hint="default" w:ascii="Times New Roman" w:hAnsi="Times New Roman" w:cs="Times New Roman"/>
                <w:color w:val="auto"/>
                <w:sz w:val="24"/>
                <w:highlight w:val="none"/>
                <w:u w:val="none" w:color="auto"/>
                <w:vertAlign w:val="superscript"/>
              </w:rPr>
              <w:t>2</w:t>
            </w:r>
            <w:r>
              <w:rPr>
                <w:rFonts w:hint="default" w:ascii="Times New Roman" w:hAnsi="Times New Roman" w:cs="Times New Roman"/>
                <w:color w:val="auto"/>
                <w:sz w:val="24"/>
                <w:highlight w:val="none"/>
                <w:u w:val="none" w:color="auto"/>
              </w:rPr>
              <w:t>·次，每天洒水2次（雨天不进行喷洒）。本项目工作日为300天，非雨天按180天计算，则道路洒水抑尘用水量为1.</w:t>
            </w:r>
            <w:r>
              <w:rPr>
                <w:rFonts w:hint="eastAsia" w:ascii="Times New Roman" w:hAnsi="Times New Roman" w:cs="Times New Roman"/>
                <w:color w:val="auto"/>
                <w:sz w:val="24"/>
                <w:highlight w:val="none"/>
                <w:u w:val="none" w:color="auto"/>
                <w:lang w:val="en-US" w:eastAsia="zh-CN"/>
              </w:rPr>
              <w:t>6</w:t>
            </w:r>
            <w:r>
              <w:rPr>
                <w:rFonts w:hint="default" w:ascii="Times New Roman" w:hAnsi="Times New Roman" w:cs="Times New Roman"/>
                <w:color w:val="auto"/>
                <w:sz w:val="24"/>
                <w:highlight w:val="none"/>
                <w:u w:val="none" w:color="auto"/>
              </w:rPr>
              <w:t>m³/d、</w:t>
            </w:r>
            <w:r>
              <w:rPr>
                <w:rFonts w:hint="eastAsia" w:ascii="Times New Roman" w:hAnsi="Times New Roman" w:cs="Times New Roman"/>
                <w:color w:val="auto"/>
                <w:sz w:val="24"/>
                <w:highlight w:val="none"/>
                <w:u w:val="none" w:color="auto"/>
                <w:lang w:val="en-US" w:eastAsia="zh-CN"/>
              </w:rPr>
              <w:t>288</w:t>
            </w:r>
            <w:r>
              <w:rPr>
                <w:rFonts w:hint="default" w:ascii="Times New Roman" w:hAnsi="Times New Roman" w:cs="Times New Roman"/>
                <w:color w:val="auto"/>
                <w:sz w:val="24"/>
                <w:highlight w:val="none"/>
                <w:u w:val="none" w:color="auto"/>
              </w:rPr>
              <w:t>m³/a。这部分水全部蒸发或渗漏损失。</w:t>
            </w:r>
          </w:p>
          <w:p>
            <w:pPr>
              <w:spacing w:line="360" w:lineRule="auto"/>
              <w:ind w:firstLine="480" w:firstLineChars="200"/>
              <w:rPr>
                <w:rFonts w:hint="default" w:ascii="Times New Roman" w:hAnsi="Times New Roman" w:cs="Times New Roman"/>
                <w:color w:val="auto"/>
                <w:sz w:val="24"/>
                <w:highlight w:val="none"/>
                <w:u w:val="none" w:color="auto"/>
              </w:rPr>
            </w:pPr>
            <w:r>
              <w:rPr>
                <w:rFonts w:hint="default" w:ascii="Times New Roman" w:hAnsi="Times New Roman" w:cs="Times New Roman"/>
                <w:color w:val="auto"/>
                <w:sz w:val="24"/>
                <w:highlight w:val="none"/>
                <w:u w:val="none" w:color="auto"/>
              </w:rPr>
              <w:t>③制砂生产线抑尘用水</w:t>
            </w:r>
          </w:p>
          <w:p>
            <w:pPr>
              <w:spacing w:line="360" w:lineRule="auto"/>
              <w:ind w:firstLine="480" w:firstLineChars="200"/>
              <w:rPr>
                <w:rFonts w:hint="eastAsia" w:ascii="Times New Roman" w:hAnsi="Times New Roman" w:eastAsia="宋体" w:cs="Times New Roman"/>
                <w:color w:val="auto"/>
                <w:sz w:val="24"/>
                <w:highlight w:val="none"/>
                <w:u w:val="none" w:color="auto"/>
                <w:lang w:val="en-US" w:eastAsia="zh-CN"/>
              </w:rPr>
            </w:pPr>
            <w:r>
              <w:rPr>
                <w:rFonts w:hint="default" w:ascii="Times New Roman" w:hAnsi="Times New Roman" w:cs="Times New Roman"/>
                <w:color w:val="auto"/>
                <w:sz w:val="24"/>
                <w:highlight w:val="none"/>
                <w:u w:val="none" w:color="auto"/>
              </w:rPr>
              <w:t>项目制砂生产线</w:t>
            </w:r>
            <w:r>
              <w:rPr>
                <w:rFonts w:hint="eastAsia" w:ascii="Times New Roman" w:hAnsi="Times New Roman" w:cs="Times New Roman"/>
                <w:color w:val="auto"/>
                <w:sz w:val="24"/>
                <w:highlight w:val="none"/>
                <w:u w:val="none" w:color="auto"/>
                <w:lang w:val="en-US" w:eastAsia="zh-CN"/>
              </w:rPr>
              <w:t>破碎设备</w:t>
            </w:r>
            <w:r>
              <w:rPr>
                <w:rFonts w:hint="default" w:ascii="Times New Roman" w:hAnsi="Times New Roman" w:cs="Times New Roman"/>
                <w:color w:val="auto"/>
                <w:sz w:val="24"/>
                <w:highlight w:val="none"/>
                <w:u w:val="none" w:color="auto"/>
              </w:rPr>
              <w:t>、</w:t>
            </w:r>
            <w:r>
              <w:rPr>
                <w:rFonts w:hint="eastAsia" w:ascii="Times New Roman" w:hAnsi="Times New Roman" w:cs="Times New Roman"/>
                <w:color w:val="auto"/>
                <w:sz w:val="24"/>
                <w:highlight w:val="none"/>
                <w:u w:val="none" w:color="auto"/>
                <w:lang w:val="en-US" w:eastAsia="zh-CN"/>
              </w:rPr>
              <w:t>滚动筛等上方</w:t>
            </w:r>
            <w:r>
              <w:rPr>
                <w:rFonts w:hint="default" w:ascii="Times New Roman" w:hAnsi="Times New Roman" w:cs="Times New Roman"/>
                <w:color w:val="auto"/>
                <w:sz w:val="24"/>
                <w:highlight w:val="none"/>
                <w:u w:val="none" w:color="auto"/>
              </w:rPr>
              <w:t>设置</w:t>
            </w:r>
            <w:r>
              <w:rPr>
                <w:rFonts w:hint="eastAsia" w:ascii="Times New Roman" w:hAnsi="Times New Roman" w:cs="Times New Roman"/>
                <w:color w:val="auto"/>
                <w:sz w:val="24"/>
                <w:highlight w:val="none"/>
                <w:u w:val="none" w:color="auto"/>
                <w:lang w:val="en-US" w:eastAsia="zh-CN"/>
              </w:rPr>
              <w:t>抑尘洒水装置8个</w:t>
            </w:r>
            <w:r>
              <w:rPr>
                <w:rFonts w:hint="default" w:ascii="Times New Roman" w:hAnsi="Times New Roman" w:cs="Times New Roman"/>
                <w:color w:val="auto"/>
                <w:sz w:val="24"/>
                <w:highlight w:val="none"/>
                <w:u w:val="none" w:color="auto"/>
              </w:rPr>
              <w:t>，每个</w:t>
            </w:r>
            <w:r>
              <w:rPr>
                <w:rFonts w:hint="eastAsia" w:ascii="Times New Roman" w:hAnsi="Times New Roman" w:cs="Times New Roman"/>
                <w:color w:val="auto"/>
                <w:sz w:val="24"/>
                <w:highlight w:val="none"/>
                <w:u w:val="none" w:color="auto"/>
                <w:lang w:val="en-US" w:eastAsia="zh-CN"/>
              </w:rPr>
              <w:t>抑尘洒水装置</w:t>
            </w:r>
            <w:r>
              <w:rPr>
                <w:rFonts w:hint="default" w:ascii="Times New Roman" w:hAnsi="Times New Roman" w:cs="Times New Roman"/>
                <w:color w:val="auto"/>
                <w:sz w:val="24"/>
                <w:highlight w:val="none"/>
                <w:u w:val="none" w:color="auto"/>
              </w:rPr>
              <w:t>用水量以0.2m³/h；则制砂生产线抑尘用水量约</w:t>
            </w:r>
            <w:r>
              <w:rPr>
                <w:rFonts w:hint="eastAsia" w:ascii="Times New Roman" w:hAnsi="Times New Roman" w:cs="Times New Roman"/>
                <w:color w:val="auto"/>
                <w:sz w:val="24"/>
                <w:highlight w:val="none"/>
                <w:u w:val="none" w:color="auto"/>
                <w:lang w:val="en-US" w:eastAsia="zh-CN"/>
              </w:rPr>
              <w:t>1.6</w:t>
            </w:r>
            <w:r>
              <w:rPr>
                <w:rFonts w:hint="default" w:ascii="Times New Roman" w:hAnsi="Times New Roman" w:cs="Times New Roman"/>
                <w:color w:val="auto"/>
                <w:sz w:val="24"/>
                <w:highlight w:val="none"/>
                <w:u w:val="none" w:color="auto"/>
              </w:rPr>
              <w:t>m³/h。本项目年工作日300天，日加工时间为8小时，则项目制砂生产线抑尘用水量约为</w:t>
            </w:r>
            <w:r>
              <w:rPr>
                <w:rFonts w:hint="eastAsia" w:ascii="Times New Roman" w:hAnsi="Times New Roman" w:cs="Times New Roman"/>
                <w:color w:val="auto"/>
                <w:sz w:val="24"/>
                <w:highlight w:val="none"/>
                <w:u w:val="none" w:color="auto"/>
                <w:lang w:val="en-US" w:eastAsia="zh-CN"/>
              </w:rPr>
              <w:t>16</w:t>
            </w:r>
            <w:r>
              <w:rPr>
                <w:rFonts w:hint="default" w:ascii="Times New Roman" w:hAnsi="Times New Roman" w:cs="Times New Roman"/>
                <w:color w:val="auto"/>
                <w:sz w:val="24"/>
                <w:highlight w:val="none"/>
                <w:u w:val="none" w:color="auto"/>
              </w:rPr>
              <w:t>m³/d、</w:t>
            </w:r>
            <w:r>
              <w:rPr>
                <w:rFonts w:hint="eastAsia" w:ascii="Times New Roman" w:hAnsi="Times New Roman" w:cs="Times New Roman"/>
                <w:color w:val="auto"/>
                <w:sz w:val="24"/>
                <w:highlight w:val="none"/>
                <w:u w:val="none" w:color="auto"/>
                <w:lang w:val="en-US" w:eastAsia="zh-CN"/>
              </w:rPr>
              <w:t>4800</w:t>
            </w:r>
            <w:r>
              <w:rPr>
                <w:rFonts w:hint="default" w:ascii="Times New Roman" w:hAnsi="Times New Roman" w:cs="Times New Roman"/>
                <w:color w:val="auto"/>
                <w:sz w:val="24"/>
                <w:highlight w:val="none"/>
                <w:u w:val="none" w:color="auto"/>
              </w:rPr>
              <w:t>m³/a。这部分水全部蒸发损失。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highlight w:val="none"/>
                <w:u w:val="none" w:color="auto"/>
                <w:lang w:val="en-US" w:eastAsia="zh-CN"/>
              </w:rPr>
            </w:pPr>
            <w:r>
              <w:rPr>
                <w:rFonts w:hint="eastAsia" w:ascii="Times New Roman" w:hAnsi="Times New Roman" w:eastAsia="宋体" w:cs="Times New Roman"/>
                <w:color w:val="auto"/>
                <w:sz w:val="24"/>
                <w:highlight w:val="none"/>
                <w:u w:val="none" w:color="auto"/>
                <w:lang w:val="en-US" w:eastAsia="zh-CN"/>
              </w:rPr>
              <w:t>④洗砂废水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color w:val="auto"/>
                <w:sz w:val="24"/>
                <w:highlight w:val="none"/>
                <w:u w:val="none" w:color="auto"/>
                <w:lang w:val="en-US" w:eastAsia="zh-CN"/>
              </w:rPr>
            </w:pPr>
            <w:r>
              <w:rPr>
                <w:rFonts w:hint="eastAsia" w:ascii="Times New Roman" w:hAnsi="Times New Roman" w:eastAsia="宋体" w:cs="Times New Roman"/>
                <w:color w:val="auto"/>
                <w:sz w:val="24"/>
                <w:highlight w:val="none"/>
                <w:u w:val="none" w:color="auto"/>
                <w:lang w:val="en-US" w:eastAsia="zh-CN"/>
              </w:rPr>
              <w:t>本项目在生产过程中，使用水冲洗破碎制砂后砂石，以除去砂石表面的粉尘。洗砂用水量约为</w:t>
            </w:r>
            <w:r>
              <w:rPr>
                <w:rFonts w:hint="eastAsia" w:ascii="Times New Roman" w:hAnsi="Times New Roman" w:cs="Times New Roman"/>
                <w:color w:val="auto"/>
                <w:sz w:val="24"/>
                <w:highlight w:val="none"/>
                <w:u w:val="none" w:color="auto"/>
                <w:lang w:val="en-US" w:eastAsia="zh-CN"/>
              </w:rPr>
              <w:t>1.5</w:t>
            </w:r>
            <w:r>
              <w:rPr>
                <w:rFonts w:hint="eastAsia" w:ascii="Times New Roman" w:hAnsi="Times New Roman" w:eastAsia="宋体" w:cs="Times New Roman"/>
                <w:color w:val="auto"/>
                <w:sz w:val="24"/>
                <w:highlight w:val="none"/>
                <w:u w:val="none" w:color="auto"/>
                <w:lang w:val="en-US" w:eastAsia="zh-CN"/>
              </w:rPr>
              <w:t>m</w:t>
            </w:r>
            <w:r>
              <w:rPr>
                <w:rFonts w:hint="eastAsia" w:ascii="Times New Roman" w:hAnsi="Times New Roman" w:eastAsia="宋体" w:cs="Times New Roman"/>
                <w:color w:val="auto"/>
                <w:sz w:val="24"/>
                <w:highlight w:val="none"/>
                <w:u w:val="none" w:color="auto"/>
                <w:vertAlign w:val="superscript"/>
                <w:lang w:val="en-US" w:eastAsia="zh-CN"/>
              </w:rPr>
              <w:t>3</w:t>
            </w:r>
            <w:r>
              <w:rPr>
                <w:rFonts w:hint="eastAsia" w:ascii="Times New Roman" w:hAnsi="Times New Roman" w:eastAsia="宋体" w:cs="Times New Roman"/>
                <w:color w:val="auto"/>
                <w:sz w:val="24"/>
                <w:highlight w:val="none"/>
                <w:u w:val="none" w:color="auto"/>
                <w:lang w:val="en-US" w:eastAsia="zh-CN"/>
              </w:rPr>
              <w:t>/t机制砂，则本项目洗砂用水量约</w:t>
            </w:r>
            <w:r>
              <w:rPr>
                <w:rFonts w:hint="eastAsia" w:ascii="Times New Roman" w:hAnsi="Times New Roman" w:cs="Times New Roman"/>
                <w:color w:val="auto"/>
                <w:sz w:val="24"/>
                <w:highlight w:val="none"/>
                <w:u w:val="none" w:color="auto"/>
                <w:lang w:val="en-US" w:eastAsia="zh-CN"/>
              </w:rPr>
              <w:t>3000000</w:t>
            </w:r>
            <w:r>
              <w:rPr>
                <w:rFonts w:hint="eastAsia" w:ascii="Times New Roman" w:hAnsi="Times New Roman" w:eastAsia="宋体" w:cs="Times New Roman"/>
                <w:color w:val="auto"/>
                <w:sz w:val="24"/>
                <w:highlight w:val="none"/>
                <w:u w:val="none" w:color="auto"/>
                <w:lang w:val="en-US" w:eastAsia="zh-CN"/>
              </w:rPr>
              <w:t>m</w:t>
            </w:r>
            <w:r>
              <w:rPr>
                <w:rFonts w:hint="eastAsia" w:ascii="Times New Roman" w:hAnsi="Times New Roman" w:eastAsia="宋体" w:cs="Times New Roman"/>
                <w:color w:val="auto"/>
                <w:sz w:val="24"/>
                <w:highlight w:val="none"/>
                <w:u w:val="none" w:color="auto"/>
                <w:vertAlign w:val="superscript"/>
                <w:lang w:val="en-US" w:eastAsia="zh-CN"/>
              </w:rPr>
              <w:t>3</w:t>
            </w:r>
            <w:r>
              <w:rPr>
                <w:rFonts w:hint="eastAsia" w:ascii="Times New Roman" w:hAnsi="Times New Roman" w:eastAsia="宋体" w:cs="Times New Roman"/>
                <w:color w:val="auto"/>
                <w:sz w:val="24"/>
                <w:highlight w:val="none"/>
                <w:u w:val="none" w:color="auto"/>
                <w:lang w:val="en-US" w:eastAsia="zh-CN"/>
              </w:rPr>
              <w:t>/a（</w:t>
            </w:r>
            <w:r>
              <w:rPr>
                <w:rFonts w:hint="eastAsia" w:ascii="Times New Roman" w:hAnsi="Times New Roman" w:cs="Times New Roman"/>
                <w:color w:val="auto"/>
                <w:sz w:val="24"/>
                <w:highlight w:val="none"/>
                <w:u w:val="none" w:color="auto"/>
                <w:lang w:val="en-US" w:eastAsia="zh-CN"/>
              </w:rPr>
              <w:t>10000m3/d</w:t>
            </w:r>
            <w:r>
              <w:rPr>
                <w:rFonts w:hint="eastAsia" w:ascii="Times New Roman" w:hAnsi="Times New Roman" w:eastAsia="宋体" w:cs="Times New Roman"/>
                <w:color w:val="auto"/>
                <w:sz w:val="24"/>
                <w:highlight w:val="none"/>
                <w:u w:val="none" w:color="auto"/>
                <w:lang w:val="en-US" w:eastAsia="zh-CN"/>
              </w:rPr>
              <w:t>）。其中10%的水分逸散蒸发，损耗水量为</w:t>
            </w:r>
            <w:r>
              <w:rPr>
                <w:rFonts w:hint="eastAsia" w:ascii="Times New Roman" w:hAnsi="Times New Roman" w:cs="Times New Roman"/>
                <w:color w:val="auto"/>
                <w:sz w:val="24"/>
                <w:highlight w:val="none"/>
                <w:u w:val="none" w:color="auto"/>
                <w:lang w:val="en-US" w:eastAsia="zh-CN"/>
              </w:rPr>
              <w:t>300000</w:t>
            </w:r>
            <w:r>
              <w:rPr>
                <w:rFonts w:hint="eastAsia" w:ascii="Times New Roman" w:hAnsi="Times New Roman" w:eastAsia="宋体" w:cs="Times New Roman"/>
                <w:color w:val="auto"/>
                <w:sz w:val="24"/>
                <w:highlight w:val="none"/>
                <w:u w:val="none" w:color="auto"/>
                <w:lang w:val="en-US" w:eastAsia="zh-CN"/>
              </w:rPr>
              <w:t>m</w:t>
            </w:r>
            <w:r>
              <w:rPr>
                <w:rFonts w:hint="eastAsia" w:ascii="Times New Roman" w:hAnsi="Times New Roman" w:eastAsia="宋体" w:cs="Times New Roman"/>
                <w:color w:val="auto"/>
                <w:sz w:val="24"/>
                <w:highlight w:val="none"/>
                <w:u w:val="none" w:color="auto"/>
                <w:vertAlign w:val="superscript"/>
                <w:lang w:val="en-US" w:eastAsia="zh-CN"/>
              </w:rPr>
              <w:t>3</w:t>
            </w:r>
            <w:r>
              <w:rPr>
                <w:rFonts w:hint="eastAsia" w:ascii="Times New Roman" w:hAnsi="Times New Roman" w:eastAsia="宋体" w:cs="Times New Roman"/>
                <w:color w:val="auto"/>
                <w:sz w:val="24"/>
                <w:highlight w:val="none"/>
                <w:u w:val="none" w:color="auto"/>
                <w:lang w:val="en-US" w:eastAsia="zh-CN"/>
              </w:rPr>
              <w:t>/a（</w:t>
            </w:r>
            <w:r>
              <w:rPr>
                <w:rFonts w:hint="eastAsia" w:ascii="Times New Roman" w:hAnsi="Times New Roman" w:cs="Times New Roman"/>
                <w:color w:val="auto"/>
                <w:sz w:val="24"/>
                <w:highlight w:val="none"/>
                <w:u w:val="none" w:color="auto"/>
                <w:lang w:val="en-US" w:eastAsia="zh-CN"/>
              </w:rPr>
              <w:t>1000m3/d</w:t>
            </w:r>
            <w:r>
              <w:rPr>
                <w:rFonts w:hint="eastAsia" w:ascii="Times New Roman" w:hAnsi="Times New Roman" w:eastAsia="宋体" w:cs="Times New Roman"/>
                <w:color w:val="auto"/>
                <w:sz w:val="24"/>
                <w:highlight w:val="none"/>
                <w:u w:val="none" w:color="auto"/>
                <w:lang w:val="en-US" w:eastAsia="zh-CN"/>
              </w:rPr>
              <w:t>），洗砂后成品砂带走的水分约6%，即</w:t>
            </w:r>
            <w:r>
              <w:rPr>
                <w:rFonts w:hint="eastAsia" w:ascii="Times New Roman" w:hAnsi="Times New Roman" w:cs="Times New Roman"/>
                <w:color w:val="auto"/>
                <w:sz w:val="24"/>
                <w:highlight w:val="none"/>
                <w:u w:val="none" w:color="auto"/>
                <w:lang w:val="en-US" w:eastAsia="zh-CN"/>
              </w:rPr>
              <w:t>180000</w:t>
            </w:r>
            <w:r>
              <w:rPr>
                <w:rFonts w:hint="eastAsia" w:ascii="Times New Roman" w:hAnsi="Times New Roman" w:eastAsia="宋体" w:cs="Times New Roman"/>
                <w:color w:val="auto"/>
                <w:sz w:val="24"/>
                <w:highlight w:val="none"/>
                <w:u w:val="none" w:color="auto"/>
                <w:lang w:val="en-US" w:eastAsia="zh-CN"/>
              </w:rPr>
              <w:t>m</w:t>
            </w:r>
            <w:r>
              <w:rPr>
                <w:rFonts w:hint="eastAsia" w:ascii="Times New Roman" w:hAnsi="Times New Roman" w:eastAsia="宋体" w:cs="Times New Roman"/>
                <w:color w:val="auto"/>
                <w:sz w:val="24"/>
                <w:highlight w:val="none"/>
                <w:u w:val="none" w:color="auto"/>
                <w:vertAlign w:val="superscript"/>
                <w:lang w:val="en-US" w:eastAsia="zh-CN"/>
              </w:rPr>
              <w:t>3</w:t>
            </w:r>
            <w:r>
              <w:rPr>
                <w:rFonts w:hint="eastAsia" w:ascii="Times New Roman" w:hAnsi="Times New Roman" w:eastAsia="宋体" w:cs="Times New Roman"/>
                <w:color w:val="auto"/>
                <w:sz w:val="24"/>
                <w:highlight w:val="none"/>
                <w:u w:val="none" w:color="auto"/>
                <w:lang w:val="en-US" w:eastAsia="zh-CN"/>
              </w:rPr>
              <w:t>/a（</w:t>
            </w:r>
            <w:r>
              <w:rPr>
                <w:rFonts w:hint="eastAsia" w:ascii="Times New Roman" w:hAnsi="Times New Roman" w:cs="Times New Roman"/>
                <w:color w:val="auto"/>
                <w:sz w:val="24"/>
                <w:highlight w:val="none"/>
                <w:u w:val="none" w:color="auto"/>
                <w:lang w:val="en-US" w:eastAsia="zh-CN"/>
              </w:rPr>
              <w:t>600m3/d</w:t>
            </w:r>
            <w:r>
              <w:rPr>
                <w:rFonts w:hint="eastAsia" w:ascii="Times New Roman" w:hAnsi="Times New Roman" w:eastAsia="宋体" w:cs="Times New Roman"/>
                <w:color w:val="auto"/>
                <w:sz w:val="24"/>
                <w:highlight w:val="none"/>
                <w:u w:val="none" w:color="auto"/>
                <w:lang w:val="en-US" w:eastAsia="zh-CN"/>
              </w:rPr>
              <w:t>），污泥带走的水分约1%，即</w:t>
            </w:r>
            <w:r>
              <w:rPr>
                <w:rFonts w:hint="eastAsia" w:ascii="Times New Roman" w:hAnsi="Times New Roman" w:cs="Times New Roman"/>
                <w:color w:val="auto"/>
                <w:sz w:val="24"/>
                <w:highlight w:val="none"/>
                <w:u w:val="none" w:color="auto"/>
                <w:lang w:val="en-US" w:eastAsia="zh-CN"/>
              </w:rPr>
              <w:t>30000m3/a</w:t>
            </w:r>
            <w:r>
              <w:rPr>
                <w:rFonts w:hint="eastAsia" w:ascii="Times New Roman" w:hAnsi="Times New Roman" w:eastAsia="宋体" w:cs="Times New Roman"/>
                <w:color w:val="auto"/>
                <w:sz w:val="24"/>
                <w:highlight w:val="none"/>
                <w:u w:val="none" w:color="auto"/>
                <w:lang w:val="en-US" w:eastAsia="zh-CN"/>
              </w:rPr>
              <w:t>（</w:t>
            </w:r>
            <w:r>
              <w:rPr>
                <w:rFonts w:hint="eastAsia" w:ascii="Times New Roman" w:hAnsi="Times New Roman" w:cs="Times New Roman"/>
                <w:color w:val="auto"/>
                <w:sz w:val="24"/>
                <w:highlight w:val="none"/>
                <w:u w:val="none" w:color="auto"/>
                <w:lang w:val="en-US" w:eastAsia="zh-CN"/>
              </w:rPr>
              <w:t>100m3/d</w:t>
            </w:r>
            <w:r>
              <w:rPr>
                <w:rFonts w:hint="eastAsia" w:ascii="Times New Roman" w:hAnsi="Times New Roman" w:eastAsia="宋体" w:cs="Times New Roman"/>
                <w:color w:val="auto"/>
                <w:sz w:val="24"/>
                <w:highlight w:val="none"/>
                <w:u w:val="none" w:color="auto"/>
                <w:lang w:val="en-US" w:eastAsia="zh-CN"/>
              </w:rPr>
              <w:t>），所以洗砂废水产生量为</w:t>
            </w:r>
            <w:r>
              <w:rPr>
                <w:rFonts w:hint="eastAsia" w:ascii="Times New Roman" w:hAnsi="Times New Roman" w:cs="Times New Roman"/>
                <w:color w:val="auto"/>
                <w:sz w:val="24"/>
                <w:highlight w:val="none"/>
                <w:u w:val="none" w:color="auto"/>
                <w:lang w:val="en-US" w:eastAsia="zh-CN"/>
              </w:rPr>
              <w:t>8300</w:t>
            </w:r>
            <w:r>
              <w:rPr>
                <w:rFonts w:hint="eastAsia" w:ascii="Times New Roman" w:hAnsi="Times New Roman" w:eastAsia="宋体" w:cs="Times New Roman"/>
                <w:color w:val="auto"/>
                <w:sz w:val="24"/>
                <w:highlight w:val="none"/>
                <w:u w:val="none" w:color="auto"/>
                <w:lang w:val="en-US" w:eastAsia="zh-CN"/>
              </w:rPr>
              <w:t>m</w:t>
            </w:r>
            <w:r>
              <w:rPr>
                <w:rFonts w:hint="eastAsia" w:ascii="Times New Roman" w:hAnsi="Times New Roman" w:eastAsia="宋体" w:cs="Times New Roman"/>
                <w:color w:val="auto"/>
                <w:sz w:val="24"/>
                <w:highlight w:val="none"/>
                <w:u w:val="none" w:color="auto"/>
                <w:vertAlign w:val="superscript"/>
                <w:lang w:val="en-US" w:eastAsia="zh-CN"/>
              </w:rPr>
              <w:t>3</w:t>
            </w:r>
            <w:r>
              <w:rPr>
                <w:rFonts w:hint="eastAsia" w:ascii="Times New Roman" w:hAnsi="Times New Roman" w:eastAsia="宋体" w:cs="Times New Roman"/>
                <w:color w:val="auto"/>
                <w:sz w:val="24"/>
                <w:highlight w:val="none"/>
                <w:u w:val="none" w:color="auto"/>
                <w:lang w:val="en-US" w:eastAsia="zh-CN"/>
              </w:rPr>
              <w:t>/d。洗砂废水经污水处理罐絮凝沉淀处理后排入沉淀池，循环使用不外排。只需定期补充损耗水量</w:t>
            </w:r>
            <w:r>
              <w:rPr>
                <w:rFonts w:hint="eastAsia" w:ascii="Times New Roman" w:hAnsi="Times New Roman" w:cs="Times New Roman"/>
                <w:color w:val="auto"/>
                <w:sz w:val="24"/>
                <w:highlight w:val="none"/>
                <w:u w:val="none" w:color="auto"/>
                <w:lang w:val="en-US" w:eastAsia="zh-CN"/>
              </w:rPr>
              <w:t>1700m3/d</w:t>
            </w:r>
            <w:r>
              <w:rPr>
                <w:rFonts w:hint="eastAsia" w:ascii="Times New Roman" w:hAnsi="Times New Roman" w:cs="Times New Roman"/>
                <w:color w:val="auto"/>
                <w:sz w:val="24"/>
                <w:highlight w:val="none"/>
                <w:u w:val="none" w:color="auto"/>
                <w:lang w:val="en-US" w:eastAsia="zh-CN"/>
              </w:rPr>
              <w:t>。</w:t>
            </w:r>
          </w:p>
          <w:p>
            <w:pPr>
              <w:keepNext w:val="0"/>
              <w:pageBreakBefore w:val="0"/>
              <w:kinsoku/>
              <w:wordWrap/>
              <w:overflowPunct/>
              <w:topLinePunct w:val="0"/>
              <w:bidi w:val="0"/>
              <w:snapToGrid/>
              <w:spacing w:line="360" w:lineRule="auto"/>
              <w:ind w:firstLine="480" w:firstLineChars="200"/>
              <w:jc w:val="both"/>
              <w:textAlignment w:val="auto"/>
              <w:rPr>
                <w:rFonts w:hint="eastAsia" w:ascii="宋体" w:hAnsi="宋体" w:eastAsia="宋体" w:cs="宋体"/>
                <w:color w:val="auto"/>
                <w:sz w:val="24"/>
                <w:szCs w:val="24"/>
                <w:highlight w:val="none"/>
                <w:u w:val="none" w:color="auto"/>
                <w:lang w:eastAsia="zh-CN"/>
              </w:rPr>
            </w:pPr>
            <w:r>
              <w:rPr>
                <w:rFonts w:hint="eastAsia" w:ascii="宋体" w:hAnsi="宋体" w:eastAsia="宋体" w:cs="宋体"/>
                <w:color w:val="auto"/>
                <w:sz w:val="24"/>
                <w:szCs w:val="24"/>
                <w:highlight w:val="none"/>
                <w:u w:val="none" w:color="auto"/>
                <w:lang w:eastAsia="zh-CN"/>
              </w:rPr>
              <w:t>环境保护措施：</w:t>
            </w:r>
          </w:p>
          <w:p>
            <w:pPr>
              <w:keepNext w:val="0"/>
              <w:pageBreakBefore w:val="0"/>
              <w:kinsoku/>
              <w:wordWrap/>
              <w:overflowPunct/>
              <w:topLinePunct w:val="0"/>
              <w:bidi w:val="0"/>
              <w:snapToGrid/>
              <w:spacing w:line="360" w:lineRule="auto"/>
              <w:ind w:firstLine="480" w:firstLineChars="200"/>
              <w:jc w:val="both"/>
              <w:textAlignment w:val="auto"/>
              <w:rPr>
                <w:rFonts w:hint="eastAsia" w:ascii="宋体" w:hAnsi="宋体" w:eastAsia="宋体" w:cs="宋体"/>
                <w:color w:val="auto"/>
                <w:sz w:val="24"/>
                <w:szCs w:val="24"/>
                <w:highlight w:val="none"/>
                <w:u w:val="none" w:color="auto"/>
                <w:lang w:val="en-US" w:eastAsia="zh-CN"/>
              </w:rPr>
            </w:pPr>
            <w:r>
              <w:rPr>
                <w:rFonts w:hint="eastAsia" w:ascii="宋体" w:hAnsi="宋体" w:eastAsia="宋体" w:cs="宋体"/>
                <w:color w:val="auto"/>
                <w:sz w:val="24"/>
                <w:szCs w:val="24"/>
                <w:highlight w:val="none"/>
                <w:u w:val="none" w:color="auto"/>
                <w:lang w:val="en-US" w:eastAsia="zh-CN"/>
              </w:rPr>
              <w:t>洗砂废水通过泥水分离系统处理后循环使用，不外排至周边水体环境中。泥水分离系统处理过程如下：</w:t>
            </w:r>
          </w:p>
          <w:p>
            <w:pPr>
              <w:keepNext w:val="0"/>
              <w:pageBreakBefore w:val="0"/>
              <w:kinsoku/>
              <w:wordWrap/>
              <w:overflowPunct/>
              <w:topLinePunct w:val="0"/>
              <w:bidi w:val="0"/>
              <w:snapToGrid/>
              <w:spacing w:line="360" w:lineRule="auto"/>
              <w:ind w:firstLine="480" w:firstLineChars="200"/>
              <w:jc w:val="both"/>
              <w:textAlignment w:val="auto"/>
              <w:rPr>
                <w:rFonts w:hint="eastAsia" w:ascii="宋体" w:hAnsi="宋体" w:eastAsia="宋体" w:cs="宋体"/>
                <w:color w:val="auto"/>
                <w:sz w:val="24"/>
                <w:szCs w:val="24"/>
                <w:highlight w:val="none"/>
                <w:u w:val="none" w:color="auto"/>
                <w:lang w:val="en-US" w:eastAsia="zh-CN"/>
              </w:rPr>
            </w:pPr>
            <w:r>
              <w:rPr>
                <w:rFonts w:hint="eastAsia" w:ascii="宋体" w:hAnsi="宋体" w:eastAsia="宋体" w:cs="宋体"/>
                <w:color w:val="auto"/>
                <w:sz w:val="24"/>
                <w:szCs w:val="24"/>
                <w:highlight w:val="none"/>
                <w:u w:val="none" w:color="auto"/>
                <w:lang w:val="en-US" w:eastAsia="zh-CN"/>
              </w:rPr>
              <w:t>洗砂产生的废水通过管道输送</w:t>
            </w:r>
            <w:r>
              <w:rPr>
                <w:rFonts w:hint="eastAsia" w:ascii="宋体" w:hAnsi="宋体" w:cs="宋体"/>
                <w:color w:val="auto"/>
                <w:sz w:val="24"/>
                <w:szCs w:val="24"/>
                <w:highlight w:val="none"/>
                <w:u w:val="none" w:color="auto"/>
                <w:lang w:val="en-US" w:eastAsia="zh-CN"/>
              </w:rPr>
              <w:t>，</w:t>
            </w:r>
            <w:r>
              <w:rPr>
                <w:rFonts w:hint="eastAsia" w:ascii="宋体" w:hAnsi="宋体" w:cs="宋体"/>
                <w:color w:val="auto"/>
                <w:sz w:val="24"/>
                <w:szCs w:val="24"/>
                <w:highlight w:val="none"/>
                <w:u w:val="none" w:color="auto"/>
                <w:lang w:val="en-US" w:eastAsia="zh-CN"/>
              </w:rPr>
              <w:t>采取地埋式</w:t>
            </w:r>
            <w:r>
              <w:rPr>
                <w:rFonts w:hint="eastAsia" w:ascii="宋体" w:hAnsi="宋体" w:eastAsia="宋体" w:cs="宋体"/>
                <w:color w:val="auto"/>
                <w:sz w:val="24"/>
                <w:szCs w:val="24"/>
                <w:highlight w:val="none"/>
                <w:u w:val="none" w:color="auto"/>
                <w:lang w:val="en-US" w:eastAsia="zh-CN"/>
              </w:rPr>
              <w:t>收集途径、收集管网长度</w:t>
            </w:r>
            <w:r>
              <w:rPr>
                <w:rFonts w:hint="eastAsia" w:ascii="宋体" w:hAnsi="宋体" w:cs="宋体"/>
                <w:color w:val="auto"/>
                <w:sz w:val="24"/>
                <w:szCs w:val="24"/>
                <w:highlight w:val="none"/>
                <w:u w:val="none" w:color="auto"/>
                <w:lang w:val="en-US" w:eastAsia="zh-CN"/>
              </w:rPr>
              <w:t>约800米</w:t>
            </w:r>
            <w:r>
              <w:rPr>
                <w:rFonts w:hint="eastAsia" w:ascii="宋体" w:hAnsi="宋体" w:eastAsia="宋体" w:cs="宋体"/>
                <w:color w:val="auto"/>
                <w:sz w:val="24"/>
                <w:szCs w:val="24"/>
                <w:highlight w:val="none"/>
                <w:u w:val="none" w:color="auto"/>
                <w:lang w:val="en-US" w:eastAsia="zh-CN"/>
              </w:rPr>
              <w:t>、尺寸</w:t>
            </w:r>
            <w:r>
              <w:rPr>
                <w:rFonts w:hint="eastAsia" w:ascii="宋体" w:hAnsi="宋体" w:cs="宋体"/>
                <w:color w:val="auto"/>
                <w:sz w:val="24"/>
                <w:szCs w:val="24"/>
                <w:highlight w:val="none"/>
                <w:u w:val="none" w:color="auto"/>
                <w:lang w:val="en-US" w:eastAsia="zh-CN"/>
              </w:rPr>
              <w:t>1200mm</w:t>
            </w:r>
            <w:r>
              <w:rPr>
                <w:rFonts w:hint="eastAsia" w:ascii="宋体" w:hAnsi="宋体" w:eastAsia="宋体" w:cs="宋体"/>
                <w:color w:val="auto"/>
                <w:sz w:val="24"/>
                <w:szCs w:val="24"/>
                <w:highlight w:val="none"/>
                <w:u w:val="none" w:color="auto"/>
                <w:lang w:val="en-US" w:eastAsia="zh-CN"/>
              </w:rPr>
              <w:t>、材质</w:t>
            </w:r>
            <w:r>
              <w:rPr>
                <w:rFonts w:hint="eastAsia" w:ascii="宋体" w:hAnsi="宋体" w:cs="宋体"/>
                <w:color w:val="auto"/>
                <w:sz w:val="24"/>
                <w:szCs w:val="24"/>
                <w:highlight w:val="none"/>
                <w:u w:val="none" w:color="auto"/>
                <w:lang w:val="en-US" w:eastAsia="zh-CN"/>
              </w:rPr>
              <w:t>为PVC，</w:t>
            </w:r>
            <w:r>
              <w:rPr>
                <w:rFonts w:hint="eastAsia" w:ascii="宋体" w:hAnsi="宋体" w:eastAsia="宋体" w:cs="宋体"/>
                <w:color w:val="auto"/>
                <w:sz w:val="24"/>
                <w:szCs w:val="24"/>
                <w:highlight w:val="none"/>
                <w:u w:val="none" w:color="auto"/>
                <w:lang w:val="en-US" w:eastAsia="zh-CN"/>
              </w:rPr>
              <w:t>管道输送至污水池（</w:t>
            </w:r>
            <w:r>
              <w:rPr>
                <w:rFonts w:hint="eastAsia" w:ascii="宋体" w:hAnsi="宋体" w:cs="宋体"/>
                <w:color w:val="auto"/>
                <w:sz w:val="24"/>
                <w:szCs w:val="24"/>
                <w:highlight w:val="none"/>
                <w:u w:val="none" w:color="auto"/>
                <w:lang w:val="en-US" w:eastAsia="zh-CN"/>
              </w:rPr>
              <w:t>2</w:t>
            </w:r>
            <w:r>
              <w:rPr>
                <w:rFonts w:hint="eastAsia" w:ascii="宋体" w:hAnsi="宋体" w:eastAsia="宋体" w:cs="宋体"/>
                <w:color w:val="auto"/>
                <w:sz w:val="24"/>
                <w:szCs w:val="24"/>
                <w:highlight w:val="none"/>
                <w:u w:val="none" w:color="auto"/>
                <w:lang w:val="en-US" w:eastAsia="zh-CN"/>
              </w:rPr>
              <w:t>00m</w:t>
            </w:r>
            <w:r>
              <w:rPr>
                <w:rFonts w:hint="eastAsia" w:ascii="宋体" w:hAnsi="宋体" w:eastAsia="宋体" w:cs="宋体"/>
                <w:color w:val="auto"/>
                <w:sz w:val="24"/>
                <w:szCs w:val="24"/>
                <w:highlight w:val="none"/>
                <w:u w:val="none" w:color="auto"/>
                <w:vertAlign w:val="superscript"/>
                <w:lang w:val="en-US" w:eastAsia="zh-CN"/>
              </w:rPr>
              <w:t>3</w:t>
            </w:r>
            <w:r>
              <w:rPr>
                <w:rFonts w:hint="eastAsia" w:ascii="宋体" w:hAnsi="宋体" w:eastAsia="宋体" w:cs="宋体"/>
                <w:color w:val="auto"/>
                <w:sz w:val="24"/>
                <w:szCs w:val="24"/>
                <w:highlight w:val="none"/>
                <w:u w:val="none" w:color="auto"/>
                <w:lang w:val="en-US" w:eastAsia="zh-CN"/>
              </w:rPr>
              <w:t>）中，再经污水提升泵将污水池中污水抽至污水浓缩罐（</w:t>
            </w:r>
            <w:r>
              <w:rPr>
                <w:rFonts w:hint="eastAsia" w:ascii="宋体" w:hAnsi="宋体" w:cs="宋体"/>
                <w:color w:val="auto"/>
                <w:sz w:val="24"/>
                <w:szCs w:val="24"/>
                <w:highlight w:val="none"/>
                <w:u w:val="none" w:color="auto"/>
                <w:lang w:val="en-US" w:eastAsia="zh-CN"/>
              </w:rPr>
              <w:t>360</w:t>
            </w:r>
            <w:r>
              <w:rPr>
                <w:rFonts w:hint="eastAsia" w:ascii="宋体" w:hAnsi="宋体" w:eastAsia="宋体" w:cs="宋体"/>
                <w:color w:val="auto"/>
                <w:sz w:val="24"/>
                <w:szCs w:val="24"/>
                <w:highlight w:val="none"/>
                <w:u w:val="none" w:color="auto"/>
                <w:lang w:val="en-US" w:eastAsia="zh-CN"/>
              </w:rPr>
              <w:t>m</w:t>
            </w:r>
            <w:r>
              <w:rPr>
                <w:rFonts w:hint="eastAsia" w:ascii="宋体" w:hAnsi="宋体" w:eastAsia="宋体" w:cs="宋体"/>
                <w:color w:val="auto"/>
                <w:sz w:val="24"/>
                <w:szCs w:val="24"/>
                <w:highlight w:val="none"/>
                <w:u w:val="none" w:color="auto"/>
                <w:vertAlign w:val="superscript"/>
                <w:lang w:val="en-US" w:eastAsia="zh-CN"/>
              </w:rPr>
              <w:t>3</w:t>
            </w:r>
            <w:r>
              <w:rPr>
                <w:rFonts w:hint="eastAsia" w:ascii="宋体" w:hAnsi="宋体" w:cs="宋体"/>
                <w:color w:val="auto"/>
                <w:sz w:val="24"/>
                <w:szCs w:val="24"/>
                <w:highlight w:val="none"/>
                <w:u w:val="none" w:color="auto"/>
                <w:vertAlign w:val="baseline"/>
                <w:lang w:val="en-US" w:eastAsia="zh-CN"/>
              </w:rPr>
              <w:t>×4</w:t>
            </w:r>
            <w:r>
              <w:rPr>
                <w:rFonts w:hint="eastAsia" w:ascii="宋体" w:hAnsi="宋体" w:eastAsia="宋体" w:cs="宋体"/>
                <w:color w:val="auto"/>
                <w:sz w:val="24"/>
                <w:szCs w:val="24"/>
                <w:highlight w:val="none"/>
                <w:u w:val="none" w:color="auto"/>
                <w:lang w:val="en-US" w:eastAsia="zh-CN"/>
              </w:rPr>
              <w:t>）中，通过加入絮凝剂（PAM）对污水浓缩罐中的污水进行混凝后泥渣沉淀至污水罐底，上清液则通过管道输送至清水罐（</w:t>
            </w:r>
            <w:r>
              <w:rPr>
                <w:rFonts w:hint="eastAsia" w:ascii="宋体" w:hAnsi="宋体" w:cs="宋体"/>
                <w:color w:val="auto"/>
                <w:sz w:val="24"/>
                <w:szCs w:val="24"/>
                <w:highlight w:val="none"/>
                <w:u w:val="none" w:color="auto"/>
                <w:lang w:val="en-US" w:eastAsia="zh-CN"/>
              </w:rPr>
              <w:t>2</w:t>
            </w:r>
            <w:r>
              <w:rPr>
                <w:rFonts w:hint="eastAsia" w:ascii="宋体" w:hAnsi="宋体" w:eastAsia="宋体" w:cs="宋体"/>
                <w:color w:val="auto"/>
                <w:sz w:val="24"/>
                <w:szCs w:val="24"/>
                <w:highlight w:val="none"/>
                <w:u w:val="none" w:color="auto"/>
                <w:lang w:val="en-US" w:eastAsia="zh-CN"/>
              </w:rPr>
              <w:t>00m</w:t>
            </w:r>
            <w:r>
              <w:rPr>
                <w:rFonts w:hint="eastAsia" w:ascii="宋体" w:hAnsi="宋体" w:eastAsia="宋体" w:cs="宋体"/>
                <w:color w:val="auto"/>
                <w:sz w:val="24"/>
                <w:szCs w:val="24"/>
                <w:highlight w:val="none"/>
                <w:u w:val="none" w:color="auto"/>
                <w:vertAlign w:val="superscript"/>
                <w:lang w:val="en-US" w:eastAsia="zh-CN"/>
              </w:rPr>
              <w:t>3</w:t>
            </w:r>
            <w:r>
              <w:rPr>
                <w:rFonts w:hint="eastAsia" w:ascii="宋体" w:hAnsi="宋体" w:eastAsia="宋体" w:cs="宋体"/>
                <w:color w:val="auto"/>
                <w:sz w:val="24"/>
                <w:szCs w:val="24"/>
                <w:highlight w:val="none"/>
                <w:u w:val="none" w:color="auto"/>
                <w:lang w:val="en-US" w:eastAsia="zh-CN"/>
              </w:rPr>
              <w:t>），最后回用至洗砂工序作为洗砂用水使用。沉淀的泥浆通过污水罐下层的排渣口排出，再经压滤机</w:t>
            </w:r>
            <w:r>
              <w:rPr>
                <w:rFonts w:hint="eastAsia" w:ascii="宋体" w:hAnsi="宋体" w:eastAsia="宋体" w:cs="宋体"/>
                <w:color w:val="auto"/>
                <w:sz w:val="24"/>
                <w:szCs w:val="24"/>
                <w:highlight w:val="none"/>
                <w:u w:val="none" w:color="auto"/>
              </w:rPr>
              <w:t>压缩成压缩成</w:t>
            </w:r>
            <w:r>
              <w:rPr>
                <w:rFonts w:hint="eastAsia" w:ascii="宋体" w:hAnsi="宋体" w:eastAsia="宋体" w:cs="宋体"/>
                <w:color w:val="auto"/>
                <w:sz w:val="24"/>
                <w:szCs w:val="24"/>
                <w:highlight w:val="none"/>
                <w:u w:val="none" w:color="auto"/>
                <w:lang w:val="en-US" w:eastAsia="zh-CN"/>
              </w:rPr>
              <w:t>泥饼后外售水泥砖厂作为原料</w:t>
            </w:r>
            <w:r>
              <w:rPr>
                <w:rFonts w:hint="eastAsia" w:ascii="宋体" w:hAnsi="宋体" w:eastAsia="宋体" w:cs="宋体"/>
                <w:color w:val="auto"/>
                <w:sz w:val="24"/>
                <w:szCs w:val="24"/>
                <w:highlight w:val="none"/>
                <w:u w:val="none" w:color="auto"/>
                <w:lang w:eastAsia="zh-CN"/>
              </w:rPr>
              <w:t>，</w:t>
            </w:r>
            <w:r>
              <w:rPr>
                <w:rFonts w:hint="eastAsia" w:ascii="宋体" w:hAnsi="宋体" w:eastAsia="宋体" w:cs="宋体"/>
                <w:color w:val="auto"/>
                <w:sz w:val="24"/>
                <w:szCs w:val="24"/>
                <w:highlight w:val="none"/>
                <w:u w:val="none" w:color="auto"/>
                <w:lang w:val="en-US" w:eastAsia="zh-CN"/>
              </w:rPr>
              <w:t>压滤出的污水流至污水池中继续提升至污水浓缩罐中处理，均不外排至周边水体环境中。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highlight w:val="none"/>
                <w:u w:val="none" w:color="auto"/>
                <w:lang w:val="en-US" w:eastAsia="zh-CN"/>
              </w:rPr>
            </w:pPr>
            <w:r>
              <w:rPr>
                <w:rFonts w:hint="eastAsia" w:ascii="宋体" w:hAnsi="宋体" w:eastAsia="宋体" w:cs="宋体"/>
                <w:color w:val="auto"/>
                <w:sz w:val="24"/>
                <w:szCs w:val="24"/>
                <w:highlight w:val="none"/>
                <w:u w:val="none" w:color="auto"/>
                <w:lang w:val="en-US" w:eastAsia="zh-CN"/>
              </w:rPr>
              <w:t>项目</w:t>
            </w:r>
            <w:r>
              <w:rPr>
                <w:rFonts w:hint="eastAsia" w:ascii="宋体" w:hAnsi="宋体" w:eastAsia="宋体" w:cs="宋体"/>
                <w:color w:val="auto"/>
                <w:sz w:val="24"/>
                <w:szCs w:val="24"/>
                <w:highlight w:val="none"/>
                <w:u w:val="none" w:color="auto"/>
              </w:rPr>
              <w:t>洗砂废水产生量为</w:t>
            </w:r>
            <w:r>
              <w:rPr>
                <w:rFonts w:hint="eastAsia" w:ascii="Times New Roman" w:hAnsi="Times New Roman" w:cs="Times New Roman"/>
                <w:color w:val="auto"/>
                <w:sz w:val="24"/>
                <w:highlight w:val="none"/>
                <w:u w:val="none" w:color="auto"/>
                <w:lang w:val="en-US" w:eastAsia="zh-CN"/>
              </w:rPr>
              <w:t>8300</w:t>
            </w:r>
            <w:r>
              <w:rPr>
                <w:rFonts w:hint="eastAsia" w:ascii="宋体" w:hAnsi="宋体" w:eastAsia="宋体" w:cs="宋体"/>
                <w:color w:val="auto"/>
                <w:sz w:val="24"/>
                <w:szCs w:val="24"/>
                <w:highlight w:val="none"/>
                <w:u w:val="none" w:color="auto"/>
                <w:lang w:val="en-US" w:eastAsia="zh-CN"/>
              </w:rPr>
              <w:t>t</w:t>
            </w:r>
            <w:r>
              <w:rPr>
                <w:rFonts w:hint="eastAsia" w:ascii="宋体" w:hAnsi="宋体" w:eastAsia="宋体" w:cs="宋体"/>
                <w:color w:val="auto"/>
                <w:sz w:val="24"/>
                <w:szCs w:val="24"/>
                <w:highlight w:val="none"/>
                <w:u w:val="none" w:color="auto"/>
              </w:rPr>
              <w:t>/d</w:t>
            </w:r>
            <w:r>
              <w:rPr>
                <w:rFonts w:hint="eastAsia" w:ascii="宋体" w:hAnsi="宋体" w:eastAsia="宋体" w:cs="宋体"/>
                <w:color w:val="auto"/>
                <w:sz w:val="24"/>
                <w:szCs w:val="24"/>
                <w:highlight w:val="none"/>
                <w:u w:val="none" w:color="auto"/>
                <w:lang w:eastAsia="zh-CN"/>
              </w:rPr>
              <w:t>，</w:t>
            </w:r>
            <w:r>
              <w:rPr>
                <w:rFonts w:hint="eastAsia" w:ascii="宋体" w:hAnsi="宋体" w:cs="宋体"/>
                <w:color w:val="auto"/>
                <w:sz w:val="24"/>
                <w:szCs w:val="24"/>
                <w:highlight w:val="none"/>
                <w:u w:val="none" w:color="auto"/>
                <w:lang w:val="en-US" w:eastAsia="zh-CN"/>
              </w:rPr>
              <w:t>项目洗砂废水循环使用，且洗砂工序为连续进行，废水首先进入污水池，然后再进入浓缩罐中，分批次洗砂，当第一批废水进入浓缩罐处理时，下一批污水将暂存污水池，待浓缩罐污水处理好进入清水池回用后，再将污水池污水导入浓缩罐处理，循环往复，约2h一批次砂石清洗及废水循环使用，因此每天循环5次，废水系统最大洗砂废水在线量为1660m³，</w:t>
            </w:r>
            <w:r>
              <w:rPr>
                <w:rFonts w:hint="eastAsia" w:ascii="宋体" w:hAnsi="宋体" w:eastAsia="宋体" w:cs="宋体"/>
                <w:color w:val="auto"/>
                <w:sz w:val="24"/>
                <w:szCs w:val="24"/>
                <w:highlight w:val="none"/>
                <w:u w:val="none" w:color="auto"/>
                <w:lang w:val="en-US" w:eastAsia="zh-CN"/>
              </w:rPr>
              <w:t>本项目污水池、浓缩罐、清水池容积共计</w:t>
            </w:r>
            <w:r>
              <w:rPr>
                <w:rFonts w:hint="eastAsia" w:ascii="宋体" w:hAnsi="宋体" w:cs="宋体"/>
                <w:color w:val="auto"/>
                <w:sz w:val="24"/>
                <w:szCs w:val="24"/>
                <w:highlight w:val="none"/>
                <w:u w:val="none" w:color="auto"/>
                <w:lang w:val="en-US" w:eastAsia="zh-CN"/>
              </w:rPr>
              <w:t>184</w:t>
            </w:r>
            <w:r>
              <w:rPr>
                <w:rFonts w:hint="eastAsia" w:ascii="宋体" w:hAnsi="宋体" w:eastAsia="宋体" w:cs="宋体"/>
                <w:color w:val="auto"/>
                <w:sz w:val="24"/>
                <w:szCs w:val="24"/>
                <w:highlight w:val="none"/>
                <w:u w:val="none" w:color="auto"/>
                <w:lang w:val="en-US" w:eastAsia="zh-CN"/>
              </w:rPr>
              <w:t>0m³，处理能力远大于废水</w:t>
            </w:r>
            <w:r>
              <w:rPr>
                <w:rFonts w:hint="eastAsia" w:ascii="宋体" w:hAnsi="宋体" w:cs="宋体"/>
                <w:color w:val="auto"/>
                <w:sz w:val="24"/>
                <w:szCs w:val="24"/>
                <w:highlight w:val="none"/>
                <w:u w:val="none" w:color="auto"/>
                <w:lang w:val="en-US" w:eastAsia="zh-CN"/>
              </w:rPr>
              <w:t>在线</w:t>
            </w:r>
            <w:r>
              <w:rPr>
                <w:rFonts w:hint="eastAsia" w:ascii="宋体" w:hAnsi="宋体" w:eastAsia="宋体" w:cs="宋体"/>
                <w:color w:val="auto"/>
                <w:sz w:val="24"/>
                <w:szCs w:val="24"/>
                <w:highlight w:val="none"/>
                <w:u w:val="none" w:color="auto"/>
                <w:lang w:val="en-US" w:eastAsia="zh-CN"/>
              </w:rPr>
              <w:t>量，且废水经处理后循环用于洗砂，因此废水不外排的可行</w:t>
            </w:r>
            <w:r>
              <w:rPr>
                <w:rFonts w:hint="eastAsia" w:ascii="Times New Roman" w:hAnsi="Times New Roman" w:eastAsia="宋体" w:cs="Times New Roman"/>
                <w:color w:val="auto"/>
                <w:sz w:val="24"/>
                <w:highlight w:val="none"/>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ascii="Times New Roman" w:hAnsi="Times New Roman" w:eastAsia="宋体" w:cs="Times New Roman"/>
                <w:color w:val="auto"/>
                <w:sz w:val="24"/>
                <w:highlight w:val="none"/>
                <w:u w:val="none" w:color="auto"/>
                <w:lang w:val="en-US" w:eastAsia="zh-CN"/>
              </w:rPr>
            </w:pPr>
            <w:r>
              <w:rPr>
                <w:rFonts w:hint="eastAsia" w:ascii="Times New Roman" w:hAnsi="Times New Roman" w:eastAsia="宋体" w:cs="Times New Roman"/>
                <w:color w:val="auto"/>
                <w:sz w:val="24"/>
                <w:highlight w:val="none"/>
                <w:u w:val="none" w:color="auto"/>
                <w:lang w:val="en-US" w:eastAsia="zh-CN"/>
              </w:rPr>
              <w:t>（2）初期雨水</w:t>
            </w:r>
          </w:p>
          <w:p>
            <w:pPr>
              <w:spacing w:line="360" w:lineRule="auto"/>
              <w:ind w:firstLine="480" w:firstLineChars="200"/>
              <w:rPr>
                <w:rFonts w:ascii="Times New Roman" w:hAnsi="Times New Roman"/>
                <w:color w:val="auto"/>
                <w:sz w:val="24"/>
                <w:szCs w:val="22"/>
                <w:highlight w:val="none"/>
                <w:u w:val="none" w:color="auto"/>
              </w:rPr>
            </w:pPr>
            <w:r>
              <w:rPr>
                <w:rFonts w:ascii="Times New Roman" w:hAnsi="Times New Roman"/>
                <w:color w:val="auto"/>
                <w:sz w:val="24"/>
                <w:szCs w:val="22"/>
                <w:highlight w:val="none"/>
                <w:u w:val="none" w:color="auto"/>
              </w:rPr>
              <w:t>本项目降水对地表尘土的冲刷产生淋溶水。根据降雨历时15min计算雨水排水设计流量Q（L/s）。计算公式如下：</w:t>
            </w:r>
          </w:p>
          <w:p>
            <w:pPr>
              <w:spacing w:line="360" w:lineRule="auto"/>
              <w:ind w:firstLine="480" w:firstLineChars="200"/>
              <w:rPr>
                <w:rFonts w:ascii="Times New Roman" w:hAnsi="Times New Roman"/>
                <w:color w:val="auto"/>
                <w:sz w:val="24"/>
                <w:szCs w:val="22"/>
                <w:highlight w:val="none"/>
                <w:u w:val="none" w:color="auto"/>
              </w:rPr>
            </w:pPr>
            <w:r>
              <w:rPr>
                <w:rFonts w:ascii="Times New Roman" w:hAnsi="Times New Roman"/>
                <w:color w:val="auto"/>
                <w:sz w:val="24"/>
                <w:szCs w:val="22"/>
                <w:highlight w:val="none"/>
                <w:u w:val="none" w:color="auto"/>
              </w:rPr>
              <w:t>雨水流量计算公式为：Q=qψF。</w:t>
            </w:r>
          </w:p>
          <w:p>
            <w:pPr>
              <w:spacing w:line="360" w:lineRule="auto"/>
              <w:ind w:firstLine="480" w:firstLineChars="200"/>
              <w:rPr>
                <w:rFonts w:ascii="Times New Roman" w:hAnsi="Times New Roman"/>
                <w:color w:val="auto"/>
                <w:sz w:val="24"/>
                <w:szCs w:val="22"/>
                <w:highlight w:val="none"/>
                <w:u w:val="none" w:color="auto"/>
              </w:rPr>
            </w:pPr>
            <w:r>
              <w:rPr>
                <w:rFonts w:ascii="Times New Roman" w:hAnsi="Times New Roman"/>
                <w:color w:val="auto"/>
                <w:sz w:val="24"/>
                <w:szCs w:val="22"/>
                <w:highlight w:val="none"/>
                <w:u w:val="none" w:color="auto"/>
              </w:rPr>
              <w:t xml:space="preserve">        式中：Q—雨水流量，L/s；</w:t>
            </w:r>
          </w:p>
          <w:p>
            <w:pPr>
              <w:spacing w:line="360" w:lineRule="auto"/>
              <w:ind w:firstLine="480" w:firstLineChars="200"/>
              <w:rPr>
                <w:rFonts w:ascii="Times New Roman" w:hAnsi="Times New Roman"/>
                <w:color w:val="auto"/>
                <w:sz w:val="24"/>
                <w:szCs w:val="22"/>
                <w:highlight w:val="none"/>
                <w:u w:val="none" w:color="auto"/>
              </w:rPr>
            </w:pPr>
            <w:r>
              <w:rPr>
                <w:rFonts w:ascii="Times New Roman" w:hAnsi="Times New Roman"/>
                <w:color w:val="auto"/>
                <w:sz w:val="24"/>
                <w:szCs w:val="22"/>
                <w:highlight w:val="none"/>
                <w:u w:val="none" w:color="auto"/>
              </w:rPr>
              <w:t xml:space="preserve">              q—最大暴雨强度，L/s•ha；</w:t>
            </w:r>
          </w:p>
          <w:p>
            <w:pPr>
              <w:spacing w:line="360" w:lineRule="auto"/>
              <w:ind w:firstLine="480" w:firstLineChars="200"/>
              <w:rPr>
                <w:rFonts w:ascii="Times New Roman" w:hAnsi="Times New Roman"/>
                <w:color w:val="auto"/>
                <w:sz w:val="24"/>
                <w:szCs w:val="22"/>
                <w:highlight w:val="none"/>
                <w:u w:val="none" w:color="auto"/>
              </w:rPr>
            </w:pPr>
            <w:r>
              <w:rPr>
                <w:rFonts w:ascii="Times New Roman" w:hAnsi="Times New Roman"/>
                <w:color w:val="auto"/>
                <w:sz w:val="24"/>
                <w:szCs w:val="22"/>
                <w:highlight w:val="none"/>
                <w:u w:val="none" w:color="auto"/>
              </w:rPr>
              <w:t xml:space="preserve"> ψ—径流系数；取Ψ=0.7 </w:t>
            </w:r>
          </w:p>
          <w:p>
            <w:pPr>
              <w:spacing w:line="360" w:lineRule="auto"/>
              <w:ind w:firstLine="480" w:firstLineChars="200"/>
              <w:rPr>
                <w:rFonts w:ascii="Times New Roman" w:hAnsi="Times New Roman"/>
                <w:color w:val="auto"/>
                <w:sz w:val="24"/>
                <w:szCs w:val="22"/>
                <w:highlight w:val="none"/>
                <w:u w:val="none" w:color="auto"/>
              </w:rPr>
            </w:pPr>
            <w:r>
              <w:rPr>
                <w:rFonts w:ascii="Times New Roman" w:hAnsi="Times New Roman"/>
                <w:color w:val="auto"/>
                <w:sz w:val="24"/>
                <w:szCs w:val="22"/>
                <w:highlight w:val="none"/>
                <w:u w:val="none" w:color="auto"/>
              </w:rPr>
              <w:t xml:space="preserve">              F—汇水面积，hm</w:t>
            </w:r>
            <w:r>
              <w:rPr>
                <w:rFonts w:ascii="Times New Roman" w:hAnsi="Times New Roman"/>
                <w:color w:val="auto"/>
                <w:sz w:val="24"/>
                <w:szCs w:val="22"/>
                <w:highlight w:val="none"/>
                <w:u w:val="none" w:color="auto"/>
                <w:vertAlign w:val="superscript"/>
              </w:rPr>
              <w:t>2</w:t>
            </w:r>
            <w:r>
              <w:rPr>
                <w:rFonts w:ascii="Times New Roman" w:hAnsi="Times New Roman"/>
                <w:color w:val="auto"/>
                <w:sz w:val="24"/>
                <w:szCs w:val="22"/>
                <w:highlight w:val="none"/>
                <w:u w:val="none" w:color="auto"/>
              </w:rPr>
              <w:t>。</w:t>
            </w:r>
          </w:p>
          <w:p>
            <w:pPr>
              <w:widowControl/>
              <w:spacing w:line="360" w:lineRule="auto"/>
              <w:ind w:firstLine="480"/>
              <w:rPr>
                <w:rFonts w:ascii="Times New Roman" w:hAnsi="Times New Roman"/>
                <w:color w:val="auto"/>
                <w:kern w:val="0"/>
                <w:sz w:val="24"/>
                <w:highlight w:val="none"/>
                <w:u w:val="none" w:color="auto"/>
              </w:rPr>
            </w:pPr>
            <w:r>
              <w:rPr>
                <w:rFonts w:ascii="Times New Roman" w:hAnsi="Times New Roman"/>
                <w:color w:val="auto"/>
                <w:sz w:val="24"/>
                <w:highlight w:val="none"/>
                <w:u w:val="none" w:color="auto"/>
              </w:rPr>
              <w:t>计算得设计暴雨强度q=229L/s·万m</w:t>
            </w:r>
            <w:r>
              <w:rPr>
                <w:rFonts w:ascii="Times New Roman" w:hAnsi="Times New Roman"/>
                <w:color w:val="auto"/>
                <w:sz w:val="24"/>
                <w:highlight w:val="none"/>
                <w:u w:val="none" w:color="auto"/>
                <w:vertAlign w:val="superscript"/>
              </w:rPr>
              <w:t>2</w:t>
            </w:r>
            <w:r>
              <w:rPr>
                <w:rFonts w:ascii="Times New Roman" w:hAnsi="Times New Roman"/>
                <w:color w:val="auto"/>
                <w:sz w:val="24"/>
                <w:highlight w:val="none"/>
                <w:u w:val="none" w:color="auto"/>
              </w:rPr>
              <w:t>，本项目厂区</w:t>
            </w:r>
            <w:r>
              <w:rPr>
                <w:rFonts w:hint="eastAsia" w:ascii="Times New Roman" w:hAnsi="Times New Roman"/>
                <w:color w:val="auto"/>
                <w:sz w:val="24"/>
                <w:highlight w:val="none"/>
                <w:u w:val="none" w:color="auto"/>
                <w:lang w:val="en-US" w:eastAsia="zh-CN"/>
              </w:rPr>
              <w:t>露天面积为1206</w:t>
            </w:r>
            <w:r>
              <w:rPr>
                <w:rFonts w:ascii="Times New Roman" w:hAnsi="Times New Roman"/>
                <w:color w:val="auto"/>
                <w:sz w:val="24"/>
                <w:highlight w:val="none"/>
                <w:u w:val="none" w:color="auto"/>
              </w:rPr>
              <w:t>m</w:t>
            </w:r>
            <w:r>
              <w:rPr>
                <w:rFonts w:ascii="Times New Roman" w:hAnsi="Times New Roman"/>
                <w:color w:val="auto"/>
                <w:sz w:val="24"/>
                <w:highlight w:val="none"/>
                <w:u w:val="none" w:color="auto"/>
                <w:vertAlign w:val="superscript"/>
              </w:rPr>
              <w:t>2</w:t>
            </w:r>
            <w:r>
              <w:rPr>
                <w:rFonts w:hint="eastAsia" w:ascii="Times New Roman" w:hAnsi="Times New Roman"/>
                <w:color w:val="auto"/>
                <w:sz w:val="24"/>
                <w:highlight w:val="none"/>
                <w:u w:val="none" w:color="auto"/>
                <w:vertAlign w:val="baseline"/>
                <w:lang w:eastAsia="zh-CN"/>
              </w:rPr>
              <w:t>，</w:t>
            </w:r>
            <w:r>
              <w:rPr>
                <w:rFonts w:ascii="Times New Roman" w:hAnsi="Times New Roman"/>
                <w:color w:val="auto"/>
                <w:sz w:val="24"/>
                <w:highlight w:val="none"/>
                <w:u w:val="none" w:color="auto"/>
              </w:rPr>
              <w:t>每次需要收集的前</w:t>
            </w:r>
            <w:r>
              <w:rPr>
                <w:rFonts w:hint="eastAsia" w:ascii="Times New Roman" w:hAnsi="Times New Roman"/>
                <w:color w:val="auto"/>
                <w:sz w:val="24"/>
                <w:highlight w:val="none"/>
                <w:u w:val="none" w:color="auto"/>
                <w:lang w:val="en-US" w:eastAsia="zh-CN"/>
              </w:rPr>
              <w:t>15</w:t>
            </w:r>
            <w:r>
              <w:rPr>
                <w:rFonts w:ascii="Times New Roman" w:hAnsi="Times New Roman"/>
                <w:color w:val="auto"/>
                <w:sz w:val="24"/>
                <w:highlight w:val="none"/>
                <w:u w:val="none" w:color="auto"/>
              </w:rPr>
              <w:t>分钟的初期雨水水量为Q=ψ·q·F=229L/s·万m</w:t>
            </w:r>
            <w:r>
              <w:rPr>
                <w:rFonts w:ascii="Times New Roman" w:hAnsi="Times New Roman"/>
                <w:color w:val="auto"/>
                <w:sz w:val="24"/>
                <w:highlight w:val="none"/>
                <w:u w:val="none" w:color="auto"/>
                <w:vertAlign w:val="superscript"/>
              </w:rPr>
              <w:t>2</w:t>
            </w:r>
            <w:r>
              <w:rPr>
                <w:rFonts w:ascii="Times New Roman" w:hAnsi="Times New Roman"/>
                <w:color w:val="auto"/>
                <w:sz w:val="24"/>
                <w:highlight w:val="none"/>
                <w:u w:val="none" w:color="auto"/>
              </w:rPr>
              <w:t>×0.7×</w:t>
            </w:r>
            <w:r>
              <w:rPr>
                <w:rFonts w:hint="eastAsia" w:ascii="Times New Roman" w:hAnsi="Times New Roman"/>
                <w:color w:val="auto"/>
                <w:sz w:val="24"/>
                <w:highlight w:val="none"/>
                <w:u w:val="none" w:color="auto"/>
                <w:lang w:val="en-US" w:eastAsia="zh-CN"/>
              </w:rPr>
              <w:t>4200</w:t>
            </w:r>
            <w:r>
              <w:rPr>
                <w:rFonts w:ascii="Times New Roman" w:hAnsi="Times New Roman"/>
                <w:color w:val="auto"/>
                <w:sz w:val="24"/>
                <w:highlight w:val="none"/>
                <w:u w:val="none" w:color="auto"/>
              </w:rPr>
              <w:t>m</w:t>
            </w:r>
            <w:r>
              <w:rPr>
                <w:rFonts w:ascii="Times New Roman" w:hAnsi="Times New Roman"/>
                <w:color w:val="auto"/>
                <w:sz w:val="24"/>
                <w:highlight w:val="none"/>
                <w:u w:val="none" w:color="auto"/>
                <w:vertAlign w:val="superscript"/>
              </w:rPr>
              <w:t>2</w:t>
            </w:r>
            <w:r>
              <w:rPr>
                <w:rFonts w:ascii="Times New Roman" w:hAnsi="Times New Roman"/>
                <w:color w:val="auto"/>
                <w:sz w:val="24"/>
                <w:highlight w:val="none"/>
                <w:u w:val="none" w:color="auto"/>
              </w:rPr>
              <w:t>×900s≈</w:t>
            </w:r>
            <w:r>
              <w:rPr>
                <w:rFonts w:hint="eastAsia" w:ascii="Times New Roman" w:hAnsi="Times New Roman"/>
                <w:color w:val="auto"/>
                <w:sz w:val="24"/>
                <w:highlight w:val="none"/>
                <w:u w:val="none" w:color="auto"/>
                <w:lang w:val="en-US" w:eastAsia="zh-CN"/>
              </w:rPr>
              <w:t>20.45</w:t>
            </w:r>
            <w:r>
              <w:rPr>
                <w:rFonts w:ascii="Times New Roman" w:hAnsi="Times New Roman"/>
                <w:color w:val="auto"/>
                <w:sz w:val="24"/>
                <w:highlight w:val="none"/>
                <w:u w:val="none" w:color="auto"/>
              </w:rPr>
              <w:t>m</w:t>
            </w:r>
            <w:r>
              <w:rPr>
                <w:rFonts w:ascii="Times New Roman" w:hAnsi="Times New Roman"/>
                <w:color w:val="auto"/>
                <w:sz w:val="24"/>
                <w:highlight w:val="none"/>
                <w:u w:val="none" w:color="auto"/>
                <w:vertAlign w:val="superscript"/>
              </w:rPr>
              <w:t>3</w:t>
            </w:r>
            <w:r>
              <w:rPr>
                <w:rFonts w:ascii="Times New Roman" w:hAnsi="Times New Roman"/>
                <w:color w:val="auto"/>
                <w:sz w:val="24"/>
                <w:highlight w:val="none"/>
                <w:u w:val="none" w:color="auto"/>
              </w:rPr>
              <w:t>，则最大一次降水时，初期雨水产生量为</w:t>
            </w:r>
            <w:r>
              <w:rPr>
                <w:rFonts w:hint="eastAsia" w:ascii="Times New Roman" w:hAnsi="Times New Roman"/>
                <w:color w:val="auto"/>
                <w:sz w:val="24"/>
                <w:highlight w:val="none"/>
                <w:u w:val="none" w:color="auto"/>
                <w:lang w:val="en-US" w:eastAsia="zh-CN"/>
              </w:rPr>
              <w:t>20.45</w:t>
            </w:r>
            <w:r>
              <w:rPr>
                <w:rFonts w:ascii="Times New Roman" w:hAnsi="Times New Roman"/>
                <w:color w:val="auto"/>
                <w:sz w:val="24"/>
                <w:highlight w:val="none"/>
                <w:u w:val="none" w:color="auto"/>
              </w:rPr>
              <w:t>m</w:t>
            </w:r>
            <w:r>
              <w:rPr>
                <w:rFonts w:ascii="Times New Roman" w:hAnsi="Times New Roman"/>
                <w:color w:val="auto"/>
                <w:sz w:val="24"/>
                <w:highlight w:val="none"/>
                <w:u w:val="none" w:color="auto"/>
                <w:vertAlign w:val="superscript"/>
              </w:rPr>
              <w:t>3</w:t>
            </w:r>
            <w:r>
              <w:rPr>
                <w:rFonts w:ascii="Times New Roman" w:hAnsi="Times New Roman"/>
                <w:color w:val="auto"/>
                <w:sz w:val="24"/>
                <w:highlight w:val="none"/>
                <w:u w:val="none" w:color="auto"/>
              </w:rPr>
              <w:t>。</w:t>
            </w:r>
          </w:p>
          <w:p>
            <w:pPr>
              <w:keepNext w:val="0"/>
              <w:pageBreakBefore w:val="0"/>
              <w:kinsoku/>
              <w:wordWrap/>
              <w:overflowPunct/>
              <w:topLinePunct w:val="0"/>
              <w:bidi w:val="0"/>
              <w:snapToGrid/>
              <w:spacing w:line="360" w:lineRule="auto"/>
              <w:ind w:firstLine="480" w:firstLineChars="200"/>
              <w:jc w:val="both"/>
              <w:textAlignment w:val="auto"/>
              <w:rPr>
                <w:rFonts w:hint="eastAsia" w:ascii="宋体" w:hAnsi="宋体" w:eastAsia="宋体" w:cs="宋体"/>
                <w:color w:val="auto"/>
                <w:sz w:val="24"/>
                <w:szCs w:val="24"/>
                <w:highlight w:val="none"/>
                <w:u w:val="none" w:color="auto"/>
                <w:lang w:eastAsia="zh-CN"/>
              </w:rPr>
            </w:pPr>
            <w:r>
              <w:rPr>
                <w:rFonts w:hint="eastAsia" w:ascii="宋体" w:hAnsi="宋体" w:eastAsia="宋体" w:cs="宋体"/>
                <w:color w:val="auto"/>
                <w:sz w:val="24"/>
                <w:szCs w:val="24"/>
                <w:highlight w:val="none"/>
                <w:u w:val="none" w:color="auto"/>
                <w:lang w:eastAsia="zh-CN"/>
              </w:rPr>
              <w:t>环境保护措施：</w:t>
            </w:r>
          </w:p>
          <w:p>
            <w:pPr>
              <w:spacing w:line="360" w:lineRule="auto"/>
              <w:ind w:firstLine="480" w:firstLineChars="200"/>
              <w:rPr>
                <w:rFonts w:hint="eastAsia" w:ascii="Times New Roman" w:hAnsi="Times New Roman" w:eastAsia="宋体" w:cs="Times New Roman"/>
                <w:color w:val="auto"/>
                <w:sz w:val="24"/>
                <w:highlight w:val="none"/>
                <w:u w:val="none" w:color="auto"/>
                <w:lang w:val="en-US" w:eastAsia="zh-CN"/>
              </w:rPr>
            </w:pPr>
            <w:r>
              <w:rPr>
                <w:rFonts w:ascii="Times New Roman" w:hAnsi="Times New Roman"/>
                <w:color w:val="auto"/>
                <w:kern w:val="0"/>
                <w:sz w:val="24"/>
                <w:highlight w:val="none"/>
                <w:u w:val="none" w:color="auto"/>
              </w:rPr>
              <w:t>由于项目用水量较大，因此，项目</w:t>
            </w:r>
            <w:r>
              <w:rPr>
                <w:rFonts w:hint="eastAsia" w:ascii="Times New Roman" w:hAnsi="Times New Roman"/>
                <w:color w:val="auto"/>
                <w:kern w:val="0"/>
                <w:sz w:val="24"/>
                <w:highlight w:val="none"/>
                <w:u w:val="none" w:color="auto"/>
                <w:lang w:val="en-US" w:eastAsia="zh-CN"/>
              </w:rPr>
              <w:t>设25m³初期雨水沉淀池，初期</w:t>
            </w:r>
            <w:r>
              <w:rPr>
                <w:rFonts w:ascii="Times New Roman" w:hAnsi="Times New Roman"/>
                <w:color w:val="auto"/>
                <w:kern w:val="0"/>
                <w:sz w:val="24"/>
                <w:highlight w:val="none"/>
                <w:u w:val="none" w:color="auto"/>
              </w:rPr>
              <w:t>雨水</w:t>
            </w:r>
            <w:r>
              <w:rPr>
                <w:rFonts w:hint="eastAsia" w:ascii="Times New Roman" w:hAnsi="Times New Roman"/>
                <w:color w:val="auto"/>
                <w:kern w:val="0"/>
                <w:sz w:val="24"/>
                <w:highlight w:val="none"/>
                <w:u w:val="none" w:color="auto"/>
                <w:lang w:val="en-US" w:eastAsia="zh-CN"/>
              </w:rPr>
              <w:t>经沉淀后</w:t>
            </w:r>
            <w:r>
              <w:rPr>
                <w:rFonts w:ascii="Times New Roman" w:hAnsi="Times New Roman"/>
                <w:color w:val="auto"/>
                <w:kern w:val="0"/>
                <w:sz w:val="24"/>
                <w:highlight w:val="none"/>
                <w:u w:val="none" w:color="auto"/>
              </w:rPr>
              <w:t>尽量收集利用，</w:t>
            </w:r>
            <w:r>
              <w:rPr>
                <w:rFonts w:hint="eastAsia" w:ascii="Times New Roman" w:hAnsi="Times New Roman"/>
                <w:color w:val="auto"/>
                <w:kern w:val="0"/>
                <w:sz w:val="24"/>
                <w:highlight w:val="none"/>
                <w:u w:val="none" w:color="auto"/>
                <w:lang w:val="en-US" w:eastAsia="zh-CN"/>
              </w:rPr>
              <w:t>后期雨水经沉淀池处理后排入周边低洼处最终进入东面约300米处廖水河支流</w:t>
            </w:r>
            <w:r>
              <w:rPr>
                <w:rFonts w:hint="default" w:ascii="Times New Roman" w:hAnsi="Times New Roman" w:cs="Times New Roman"/>
                <w:color w:val="auto"/>
                <w:sz w:val="24"/>
                <w:highlight w:val="none"/>
                <w:u w:val="none" w:color="auto"/>
              </w:rPr>
              <w:t>。</w:t>
            </w:r>
            <w:r>
              <w:rPr>
                <w:rFonts w:hint="eastAsia" w:ascii="Times New Roman" w:hAnsi="Times New Roman" w:cs="Times New Roman"/>
                <w:color w:val="auto"/>
                <w:sz w:val="24"/>
                <w:highlight w:val="none"/>
                <w:u w:val="none" w:color="auto"/>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highlight w:val="none"/>
                <w:u w:val="none" w:color="auto"/>
                <w:lang w:val="en-US" w:eastAsia="zh-CN"/>
              </w:rPr>
            </w:pPr>
            <w:r>
              <w:rPr>
                <w:rFonts w:hint="eastAsia" w:ascii="Times New Roman" w:hAnsi="Times New Roman" w:eastAsia="宋体" w:cs="Times New Roman"/>
                <w:color w:val="auto"/>
                <w:sz w:val="24"/>
                <w:highlight w:val="none"/>
                <w:u w:val="none" w:color="auto"/>
                <w:lang w:val="en-US" w:eastAsia="zh-CN"/>
              </w:rPr>
              <w:t>（3）生活污水</w:t>
            </w:r>
          </w:p>
          <w:p>
            <w:pPr>
              <w:keepNext w:val="0"/>
              <w:pageBreakBefore w:val="0"/>
              <w:kinsoku/>
              <w:wordWrap/>
              <w:overflowPunct/>
              <w:topLinePunct w:val="0"/>
              <w:bidi w:val="0"/>
              <w:snapToGrid/>
              <w:spacing w:line="360" w:lineRule="auto"/>
              <w:ind w:firstLine="480" w:firstLineChars="200"/>
              <w:jc w:val="both"/>
              <w:textAlignment w:val="auto"/>
              <w:rPr>
                <w:rFonts w:hint="eastAsia" w:ascii="宋体" w:hAnsi="宋体" w:eastAsia="宋体" w:cs="宋体"/>
                <w:color w:val="auto"/>
                <w:sz w:val="24"/>
                <w:szCs w:val="24"/>
                <w:highlight w:val="none"/>
                <w:u w:val="none" w:color="auto"/>
                <w:lang w:eastAsia="zh-CN"/>
              </w:rPr>
            </w:pPr>
            <w:r>
              <w:rPr>
                <w:rFonts w:hint="eastAsia" w:ascii="宋体" w:hAnsi="宋体" w:eastAsia="宋体" w:cs="宋体"/>
                <w:color w:val="auto"/>
                <w:sz w:val="24"/>
                <w:szCs w:val="24"/>
                <w:highlight w:val="none"/>
                <w:u w:val="none" w:color="auto"/>
              </w:rPr>
              <w:t>本项目生产</w:t>
            </w:r>
            <w:r>
              <w:rPr>
                <w:rFonts w:hint="eastAsia" w:ascii="宋体" w:hAnsi="宋体" w:eastAsia="宋体" w:cs="宋体"/>
                <w:color w:val="auto"/>
                <w:sz w:val="24"/>
                <w:szCs w:val="24"/>
                <w:highlight w:val="none"/>
                <w:u w:val="none" w:color="auto"/>
                <w:lang w:val="en-US" w:eastAsia="zh-CN"/>
              </w:rPr>
              <w:t>共18</w:t>
            </w:r>
            <w:r>
              <w:rPr>
                <w:rFonts w:hint="eastAsia" w:ascii="宋体" w:hAnsi="宋体" w:eastAsia="宋体" w:cs="宋体"/>
                <w:color w:val="auto"/>
                <w:sz w:val="24"/>
                <w:szCs w:val="24"/>
                <w:highlight w:val="none"/>
                <w:u w:val="none" w:color="auto"/>
              </w:rPr>
              <w:t>名</w:t>
            </w:r>
            <w:r>
              <w:rPr>
                <w:rFonts w:hint="eastAsia" w:ascii="宋体" w:hAnsi="宋体" w:eastAsia="宋体" w:cs="宋体"/>
                <w:color w:val="auto"/>
                <w:sz w:val="24"/>
                <w:szCs w:val="24"/>
                <w:highlight w:val="none"/>
                <w:u w:val="none" w:color="auto"/>
                <w:lang w:val="en-US" w:eastAsia="zh-CN"/>
              </w:rPr>
              <w:t>职工</w:t>
            </w:r>
            <w:r>
              <w:rPr>
                <w:rFonts w:hint="eastAsia" w:ascii="宋体" w:hAnsi="宋体" w:eastAsia="宋体" w:cs="宋体"/>
                <w:color w:val="auto"/>
                <w:sz w:val="24"/>
                <w:szCs w:val="24"/>
                <w:highlight w:val="none"/>
                <w:u w:val="none" w:color="auto"/>
              </w:rPr>
              <w:t>，年工作</w:t>
            </w:r>
            <w:r>
              <w:rPr>
                <w:rFonts w:hint="eastAsia" w:ascii="宋体" w:hAnsi="宋体" w:eastAsia="宋体" w:cs="宋体"/>
                <w:color w:val="auto"/>
                <w:sz w:val="24"/>
                <w:szCs w:val="24"/>
                <w:highlight w:val="none"/>
                <w:u w:val="none" w:color="auto"/>
                <w:lang w:val="en-US" w:eastAsia="zh-CN"/>
              </w:rPr>
              <w:t>300</w:t>
            </w:r>
            <w:r>
              <w:rPr>
                <w:rFonts w:hint="eastAsia" w:ascii="宋体" w:hAnsi="宋体" w:eastAsia="宋体" w:cs="宋体"/>
                <w:color w:val="auto"/>
                <w:sz w:val="24"/>
                <w:szCs w:val="24"/>
                <w:highlight w:val="none"/>
                <w:u w:val="none" w:color="auto"/>
              </w:rPr>
              <w:t>天，</w:t>
            </w:r>
            <w:r>
              <w:rPr>
                <w:rFonts w:hint="eastAsia" w:ascii="宋体" w:hAnsi="宋体" w:eastAsia="宋体" w:cs="宋体"/>
                <w:color w:val="auto"/>
                <w:sz w:val="24"/>
                <w:szCs w:val="24"/>
                <w:highlight w:val="none"/>
                <w:u w:val="none" w:color="auto"/>
                <w:lang w:val="en-US" w:eastAsia="zh-CN"/>
              </w:rPr>
              <w:t>均不在厂内食宿</w:t>
            </w:r>
            <w:r>
              <w:rPr>
                <w:rFonts w:hint="eastAsia" w:ascii="宋体" w:hAnsi="宋体" w:eastAsia="宋体" w:cs="宋体"/>
                <w:color w:val="auto"/>
                <w:sz w:val="24"/>
                <w:szCs w:val="24"/>
                <w:highlight w:val="none"/>
                <w:u w:val="none" w:color="auto"/>
              </w:rPr>
              <w:t>，参照《湖南省地方标准用水定额》（DB43/T388-20</w:t>
            </w:r>
            <w:r>
              <w:rPr>
                <w:rFonts w:hint="eastAsia" w:ascii="宋体" w:hAnsi="宋体" w:eastAsia="宋体" w:cs="宋体"/>
                <w:color w:val="auto"/>
                <w:sz w:val="24"/>
                <w:szCs w:val="24"/>
                <w:highlight w:val="none"/>
                <w:u w:val="none" w:color="auto"/>
                <w:lang w:val="en-US" w:eastAsia="zh-CN"/>
              </w:rPr>
              <w:t>20</w:t>
            </w:r>
            <w:r>
              <w:rPr>
                <w:rFonts w:hint="eastAsia" w:ascii="宋体" w:hAnsi="宋体" w:eastAsia="宋体" w:cs="宋体"/>
                <w:color w:val="auto"/>
                <w:sz w:val="24"/>
                <w:szCs w:val="24"/>
                <w:highlight w:val="none"/>
                <w:u w:val="none" w:color="auto"/>
              </w:rPr>
              <w:t>），</w:t>
            </w:r>
            <w:r>
              <w:rPr>
                <w:rFonts w:hint="eastAsia" w:ascii="宋体" w:hAnsi="宋体" w:eastAsia="宋体" w:cs="宋体"/>
                <w:color w:val="auto"/>
                <w:sz w:val="24"/>
                <w:szCs w:val="24"/>
                <w:highlight w:val="none"/>
                <w:u w:val="none" w:color="auto"/>
                <w:lang w:val="en-US" w:eastAsia="zh-CN"/>
              </w:rPr>
              <w:t>不</w:t>
            </w:r>
            <w:r>
              <w:rPr>
                <w:rFonts w:hint="eastAsia" w:ascii="宋体" w:hAnsi="宋体" w:cs="宋体"/>
                <w:color w:val="auto"/>
                <w:sz w:val="24"/>
                <w:szCs w:val="24"/>
                <w:highlight w:val="none"/>
                <w:u w:val="none" w:color="auto"/>
                <w:lang w:val="en-US" w:eastAsia="zh-CN"/>
              </w:rPr>
              <w:t>在</w:t>
            </w:r>
            <w:r>
              <w:rPr>
                <w:rFonts w:hint="eastAsia" w:ascii="宋体" w:hAnsi="宋体" w:eastAsia="宋体" w:cs="宋体"/>
                <w:color w:val="auto"/>
                <w:sz w:val="24"/>
                <w:szCs w:val="24"/>
                <w:highlight w:val="none"/>
                <w:u w:val="none" w:color="auto"/>
                <w:lang w:val="en-US" w:eastAsia="zh-CN"/>
              </w:rPr>
              <w:t>厂区食宿工作人员用水量按</w:t>
            </w:r>
            <w:r>
              <w:rPr>
                <w:rFonts w:hint="eastAsia" w:ascii="宋体" w:hAnsi="宋体" w:cs="宋体"/>
                <w:color w:val="auto"/>
                <w:sz w:val="24"/>
                <w:szCs w:val="24"/>
                <w:highlight w:val="none"/>
                <w:u w:val="none" w:color="auto"/>
                <w:lang w:val="en-US" w:eastAsia="zh-CN"/>
              </w:rPr>
              <w:t>45</w:t>
            </w:r>
            <w:r>
              <w:rPr>
                <w:rFonts w:hint="eastAsia" w:ascii="宋体" w:hAnsi="宋体" w:eastAsia="宋体" w:cs="宋体"/>
                <w:color w:val="auto"/>
                <w:sz w:val="24"/>
                <w:szCs w:val="24"/>
                <w:highlight w:val="none"/>
                <w:u w:val="none" w:color="auto"/>
              </w:rPr>
              <w:t>L/人•d计，则项目员工生活用水量为</w:t>
            </w:r>
            <w:r>
              <w:rPr>
                <w:rFonts w:hint="eastAsia" w:ascii="宋体" w:hAnsi="宋体" w:cs="宋体"/>
                <w:color w:val="auto"/>
                <w:sz w:val="24"/>
                <w:szCs w:val="24"/>
                <w:highlight w:val="none"/>
                <w:u w:val="none" w:color="auto"/>
                <w:lang w:eastAsia="zh-CN"/>
              </w:rPr>
              <w:t>0.81m3/d</w:t>
            </w:r>
            <w:r>
              <w:rPr>
                <w:rFonts w:hint="eastAsia" w:ascii="宋体" w:hAnsi="宋体" w:eastAsia="宋体" w:cs="宋体"/>
                <w:color w:val="auto"/>
                <w:sz w:val="24"/>
                <w:szCs w:val="24"/>
                <w:highlight w:val="none"/>
                <w:u w:val="none" w:color="auto"/>
              </w:rPr>
              <w:t>（</w:t>
            </w:r>
            <w:r>
              <w:rPr>
                <w:rFonts w:hint="eastAsia" w:ascii="宋体" w:hAnsi="宋体" w:cs="宋体"/>
                <w:color w:val="auto"/>
                <w:sz w:val="24"/>
                <w:szCs w:val="24"/>
                <w:highlight w:val="none"/>
                <w:u w:val="none" w:color="auto"/>
                <w:lang w:eastAsia="zh-CN"/>
              </w:rPr>
              <w:t>243m3/a</w:t>
            </w:r>
            <w:r>
              <w:rPr>
                <w:rFonts w:hint="eastAsia" w:ascii="宋体" w:hAnsi="宋体" w:eastAsia="宋体" w:cs="宋体"/>
                <w:color w:val="auto"/>
                <w:sz w:val="24"/>
                <w:szCs w:val="24"/>
                <w:highlight w:val="none"/>
                <w:u w:val="none" w:color="auto"/>
              </w:rPr>
              <w:t>），污水产生量按用水量的0.8计，则本项目污水产生量为</w:t>
            </w:r>
            <w:r>
              <w:rPr>
                <w:rFonts w:hint="eastAsia" w:ascii="宋体" w:hAnsi="宋体" w:cs="宋体"/>
                <w:color w:val="auto"/>
                <w:sz w:val="24"/>
                <w:szCs w:val="24"/>
                <w:highlight w:val="none"/>
                <w:u w:val="none" w:color="auto"/>
                <w:lang w:eastAsia="zh-CN"/>
              </w:rPr>
              <w:t>0.648</w:t>
            </w:r>
            <w:r>
              <w:rPr>
                <w:rFonts w:hint="eastAsia" w:ascii="宋体" w:hAnsi="宋体" w:eastAsia="宋体" w:cs="宋体"/>
                <w:color w:val="auto"/>
                <w:sz w:val="24"/>
                <w:szCs w:val="24"/>
                <w:highlight w:val="none"/>
                <w:u w:val="none" w:color="auto"/>
              </w:rPr>
              <w:t>m</w:t>
            </w:r>
            <w:r>
              <w:rPr>
                <w:rFonts w:hint="eastAsia" w:ascii="宋体" w:hAnsi="宋体" w:eastAsia="宋体" w:cs="宋体"/>
                <w:color w:val="auto"/>
                <w:sz w:val="24"/>
                <w:szCs w:val="24"/>
                <w:highlight w:val="none"/>
                <w:u w:val="none" w:color="auto"/>
                <w:vertAlign w:val="superscript"/>
              </w:rPr>
              <w:t>3</w:t>
            </w:r>
            <w:r>
              <w:rPr>
                <w:rFonts w:hint="eastAsia" w:ascii="宋体" w:hAnsi="宋体" w:eastAsia="宋体" w:cs="宋体"/>
                <w:color w:val="auto"/>
                <w:sz w:val="24"/>
                <w:szCs w:val="24"/>
                <w:highlight w:val="none"/>
                <w:u w:val="none" w:color="auto"/>
              </w:rPr>
              <w:t>/d（</w:t>
            </w:r>
            <w:r>
              <w:rPr>
                <w:rFonts w:hint="eastAsia" w:ascii="宋体" w:hAnsi="宋体" w:cs="宋体"/>
                <w:color w:val="auto"/>
                <w:sz w:val="24"/>
                <w:szCs w:val="24"/>
                <w:highlight w:val="none"/>
                <w:u w:val="none" w:color="auto"/>
                <w:lang w:eastAsia="zh-CN"/>
              </w:rPr>
              <w:t>194.4</w:t>
            </w:r>
            <w:r>
              <w:rPr>
                <w:rFonts w:hint="eastAsia" w:ascii="宋体" w:hAnsi="宋体" w:eastAsia="宋体" w:cs="宋体"/>
                <w:color w:val="auto"/>
                <w:sz w:val="24"/>
                <w:szCs w:val="24"/>
                <w:highlight w:val="none"/>
                <w:u w:val="none" w:color="auto"/>
              </w:rPr>
              <w:t>m</w:t>
            </w:r>
            <w:r>
              <w:rPr>
                <w:rFonts w:hint="eastAsia" w:ascii="宋体" w:hAnsi="宋体" w:eastAsia="宋体" w:cs="宋体"/>
                <w:color w:val="auto"/>
                <w:sz w:val="24"/>
                <w:szCs w:val="24"/>
                <w:highlight w:val="none"/>
                <w:u w:val="none" w:color="auto"/>
                <w:vertAlign w:val="superscript"/>
              </w:rPr>
              <w:t>3</w:t>
            </w:r>
            <w:r>
              <w:rPr>
                <w:rFonts w:hint="eastAsia" w:ascii="宋体" w:hAnsi="宋体" w:eastAsia="宋体" w:cs="宋体"/>
                <w:color w:val="auto"/>
                <w:sz w:val="24"/>
                <w:szCs w:val="24"/>
                <w:highlight w:val="none"/>
                <w:u w:val="none" w:color="auto"/>
              </w:rPr>
              <w:t>/a），主要污染物为CODcr 300mg/L、BOD</w:t>
            </w:r>
            <w:r>
              <w:rPr>
                <w:rFonts w:hint="eastAsia" w:ascii="宋体" w:hAnsi="宋体" w:eastAsia="宋体" w:cs="宋体"/>
                <w:color w:val="auto"/>
                <w:sz w:val="24"/>
                <w:szCs w:val="24"/>
                <w:highlight w:val="none"/>
                <w:u w:val="none" w:color="auto"/>
                <w:vertAlign w:val="subscript"/>
              </w:rPr>
              <w:t>5</w:t>
            </w:r>
            <w:r>
              <w:rPr>
                <w:rFonts w:hint="eastAsia" w:ascii="宋体" w:hAnsi="宋体" w:eastAsia="宋体" w:cs="宋体"/>
                <w:color w:val="auto"/>
                <w:sz w:val="24"/>
                <w:szCs w:val="24"/>
                <w:highlight w:val="none"/>
                <w:u w:val="none" w:color="auto"/>
              </w:rPr>
              <w:t>180mg/L、SS 150mg/L、氨氮40mg/L、动植物油20 mg/L</w:t>
            </w:r>
            <w:r>
              <w:rPr>
                <w:rFonts w:hint="eastAsia" w:ascii="宋体" w:hAnsi="宋体" w:eastAsia="宋体" w:cs="宋体"/>
                <w:color w:val="auto"/>
                <w:sz w:val="24"/>
                <w:szCs w:val="24"/>
                <w:highlight w:val="none"/>
                <w:u w:val="none" w:color="auto"/>
                <w:lang w:eastAsia="zh-CN"/>
              </w:rPr>
              <w:t>。</w:t>
            </w:r>
          </w:p>
          <w:p>
            <w:pPr>
              <w:keepNext w:val="0"/>
              <w:pageBreakBefore w:val="0"/>
              <w:kinsoku/>
              <w:wordWrap/>
              <w:overflowPunct/>
              <w:topLinePunct w:val="0"/>
              <w:bidi w:val="0"/>
              <w:snapToGrid/>
              <w:spacing w:line="360" w:lineRule="auto"/>
              <w:ind w:firstLine="480" w:firstLineChars="200"/>
              <w:jc w:val="both"/>
              <w:textAlignment w:val="auto"/>
              <w:rPr>
                <w:rFonts w:hint="eastAsia" w:ascii="宋体" w:hAnsi="宋体" w:eastAsia="宋体" w:cs="宋体"/>
                <w:color w:val="auto"/>
                <w:sz w:val="24"/>
                <w:szCs w:val="24"/>
                <w:highlight w:val="none"/>
                <w:u w:val="none" w:color="auto"/>
                <w:lang w:eastAsia="zh-CN"/>
              </w:rPr>
            </w:pPr>
            <w:r>
              <w:rPr>
                <w:rFonts w:hint="eastAsia" w:ascii="宋体" w:hAnsi="宋体" w:eastAsia="宋体" w:cs="宋体"/>
                <w:color w:val="auto"/>
                <w:sz w:val="24"/>
                <w:szCs w:val="24"/>
                <w:highlight w:val="none"/>
                <w:u w:val="none" w:color="auto"/>
                <w:lang w:eastAsia="zh-CN"/>
              </w:rPr>
              <w:t>环境保护措施：</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color w:val="auto"/>
                <w:sz w:val="24"/>
                <w:highlight w:val="none"/>
                <w:u w:val="none" w:color="auto"/>
              </w:rPr>
            </w:pPr>
            <w:r>
              <w:rPr>
                <w:rFonts w:hint="eastAsia" w:ascii="宋体" w:hAnsi="宋体" w:eastAsia="宋体" w:cs="宋体"/>
                <w:color w:val="auto"/>
                <w:sz w:val="24"/>
                <w:szCs w:val="24"/>
                <w:highlight w:val="none"/>
                <w:u w:val="none" w:color="auto"/>
              </w:rPr>
              <w:t>生活废水排入化粪池，化粪池处理后用于</w:t>
            </w:r>
            <w:r>
              <w:rPr>
                <w:rFonts w:hint="eastAsia" w:ascii="宋体" w:hAnsi="宋体" w:eastAsia="宋体" w:cs="宋体"/>
                <w:color w:val="auto"/>
                <w:sz w:val="24"/>
                <w:szCs w:val="24"/>
                <w:highlight w:val="none"/>
                <w:u w:val="none" w:color="auto"/>
                <w:lang w:val="en-US" w:eastAsia="zh-CN"/>
              </w:rPr>
              <w:t>农肥</w:t>
            </w:r>
            <w:r>
              <w:rPr>
                <w:rFonts w:hint="eastAsia" w:ascii="宋体" w:hAnsi="宋体" w:eastAsia="宋体" w:cs="宋体"/>
                <w:color w:val="auto"/>
                <w:sz w:val="24"/>
                <w:szCs w:val="24"/>
                <w:highlight w:val="none"/>
                <w:u w:val="none" w:color="auto"/>
              </w:rPr>
              <w:t>，不外排</w:t>
            </w:r>
            <w:r>
              <w:rPr>
                <w:rFonts w:hint="eastAsia" w:ascii="Times New Roman" w:hAnsi="Times New Roman" w:eastAsia="宋体" w:cs="Times New Roman"/>
                <w:color w:val="auto"/>
                <w:sz w:val="24"/>
                <w:highlight w:val="none"/>
                <w:u w:val="none" w:color="auto"/>
                <w:lang w:val="en-US" w:eastAsia="zh-CN"/>
              </w:rPr>
              <w:t>。</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color w:val="auto"/>
                <w:sz w:val="24"/>
                <w:highlight w:val="none"/>
                <w:u w:val="none" w:color="auto"/>
              </w:rPr>
            </w:pPr>
            <w:r>
              <w:rPr>
                <w:rFonts w:hint="eastAsia" w:ascii="Times New Roman" w:hAnsi="Times New Roman" w:eastAsia="宋体" w:cs="Times New Roman"/>
                <w:color w:val="auto"/>
                <w:sz w:val="24"/>
                <w:highlight w:val="none"/>
                <w:u w:val="none" w:color="auto"/>
                <w:lang w:val="en-US" w:eastAsia="zh-CN"/>
              </w:rPr>
              <w:t>综上分析，本项目各类废水均能得到综合利用，对地表水环境影响较小。</w:t>
            </w:r>
          </w:p>
          <w:p>
            <w:pPr>
              <w:pStyle w:val="15"/>
              <w:adjustRightInd w:val="0"/>
              <w:spacing w:after="0" w:line="360" w:lineRule="auto"/>
              <w:ind w:firstLine="482" w:firstLineChars="200"/>
              <w:rPr>
                <w:rFonts w:hint="eastAsia" w:ascii="Times New Roman" w:hAnsi="Times New Roman" w:eastAsia="宋体" w:cs="Times New Roman"/>
                <w:b/>
                <w:color w:val="auto"/>
                <w:sz w:val="24"/>
                <w:highlight w:val="none"/>
                <w:u w:val="none" w:color="auto"/>
                <w:lang w:val="en-US" w:eastAsia="zh-CN"/>
              </w:rPr>
            </w:pPr>
            <w:r>
              <w:rPr>
                <w:rFonts w:hint="default" w:ascii="Times New Roman" w:hAnsi="Times New Roman" w:eastAsia="宋体" w:cs="Times New Roman"/>
                <w:b/>
                <w:color w:val="auto"/>
                <w:sz w:val="24"/>
                <w:highlight w:val="none"/>
                <w:u w:val="none" w:color="auto"/>
              </w:rPr>
              <w:t>3、</w:t>
            </w:r>
            <w:r>
              <w:rPr>
                <w:rFonts w:hint="eastAsia" w:ascii="Times New Roman" w:hAnsi="Times New Roman" w:cs="Times New Roman"/>
                <w:b/>
                <w:color w:val="auto"/>
                <w:sz w:val="24"/>
                <w:highlight w:val="none"/>
                <w:u w:val="none" w:color="auto"/>
                <w:lang w:val="en-US" w:eastAsia="zh-CN"/>
              </w:rPr>
              <w:t>噪声</w:t>
            </w:r>
          </w:p>
          <w:p>
            <w:pPr>
              <w:spacing w:line="360" w:lineRule="auto"/>
              <w:ind w:firstLine="480" w:firstLineChars="200"/>
              <w:rPr>
                <w:rFonts w:hint="default" w:ascii="Times New Roman" w:hAnsi="Times New Roman" w:eastAsia="宋体" w:cs="Times New Roman"/>
                <w:color w:val="auto"/>
                <w:sz w:val="24"/>
                <w:highlight w:val="none"/>
                <w:u w:val="none" w:color="auto"/>
                <w:lang w:val="en-US"/>
              </w:rPr>
            </w:pPr>
            <w:r>
              <w:rPr>
                <w:rFonts w:hint="default" w:ascii="Times New Roman" w:hAnsi="Times New Roman" w:cs="Times New Roman"/>
                <w:color w:val="auto"/>
                <w:sz w:val="24"/>
                <w:highlight w:val="none"/>
                <w:u w:val="none" w:color="auto"/>
              </w:rPr>
              <w:t>本项目噪声主要来源于</w:t>
            </w:r>
            <w:r>
              <w:rPr>
                <w:rFonts w:hint="eastAsia" w:ascii="Times New Roman" w:hAnsi="Times New Roman" w:cs="Times New Roman"/>
                <w:color w:val="auto"/>
                <w:sz w:val="24"/>
                <w:highlight w:val="none"/>
                <w:u w:val="none" w:color="auto"/>
                <w:lang w:val="en-US" w:eastAsia="zh-CN"/>
              </w:rPr>
              <w:t>入料机、</w:t>
            </w:r>
            <w:r>
              <w:rPr>
                <w:rFonts w:hint="default" w:ascii="Times New Roman" w:hAnsi="Times New Roman" w:cs="Times New Roman"/>
                <w:color w:val="auto"/>
                <w:sz w:val="24"/>
                <w:highlight w:val="none"/>
                <w:u w:val="none" w:color="auto"/>
              </w:rPr>
              <w:t>破碎机、对辊机、</w:t>
            </w:r>
            <w:r>
              <w:rPr>
                <w:rFonts w:hint="eastAsia" w:ascii="Times New Roman" w:hAnsi="Times New Roman" w:cs="Times New Roman"/>
                <w:color w:val="auto"/>
                <w:sz w:val="24"/>
                <w:highlight w:val="none"/>
                <w:u w:val="none" w:color="auto"/>
                <w:lang w:val="en-US" w:eastAsia="zh-CN"/>
              </w:rPr>
              <w:t>滚动</w:t>
            </w:r>
            <w:r>
              <w:rPr>
                <w:rFonts w:hint="default" w:ascii="Times New Roman" w:hAnsi="Times New Roman" w:cs="Times New Roman"/>
                <w:color w:val="auto"/>
                <w:sz w:val="24"/>
                <w:highlight w:val="none"/>
                <w:u w:val="none" w:color="auto"/>
              </w:rPr>
              <w:t>筛、</w:t>
            </w:r>
            <w:r>
              <w:rPr>
                <w:rFonts w:hint="eastAsia" w:ascii="Times New Roman" w:hAnsi="Times New Roman" w:cs="Times New Roman"/>
                <w:color w:val="auto"/>
                <w:sz w:val="24"/>
                <w:highlight w:val="none"/>
                <w:u w:val="none" w:color="auto"/>
                <w:lang w:val="en-US" w:eastAsia="zh-CN"/>
              </w:rPr>
              <w:t>制砂机、</w:t>
            </w:r>
            <w:r>
              <w:rPr>
                <w:rFonts w:hint="default" w:ascii="Times New Roman" w:hAnsi="Times New Roman" w:cs="Times New Roman"/>
                <w:color w:val="auto"/>
                <w:sz w:val="24"/>
                <w:highlight w:val="none"/>
                <w:u w:val="none" w:color="auto"/>
              </w:rPr>
              <w:t>洗砂机、铲车等设备运行过程</w:t>
            </w:r>
            <w:r>
              <w:rPr>
                <w:rFonts w:hint="eastAsia" w:ascii="Times New Roman" w:hAnsi="Times New Roman" w:cs="Times New Roman"/>
                <w:color w:val="auto"/>
                <w:sz w:val="24"/>
                <w:highlight w:val="none"/>
                <w:u w:val="none" w:color="auto"/>
                <w:lang w:val="en-US" w:eastAsia="zh-CN"/>
              </w:rPr>
              <w:t>产生</w:t>
            </w:r>
            <w:r>
              <w:rPr>
                <w:rFonts w:hint="default" w:ascii="Times New Roman" w:hAnsi="Times New Roman" w:cs="Times New Roman"/>
                <w:color w:val="auto"/>
                <w:sz w:val="24"/>
                <w:highlight w:val="none"/>
                <w:u w:val="none" w:color="auto"/>
              </w:rPr>
              <w:t>的噪声，以及运输车辆行驶过程中产生的噪声。</w:t>
            </w:r>
            <w:r>
              <w:rPr>
                <w:rFonts w:hint="default" w:ascii="Times New Roman" w:hAnsi="Times New Roman" w:cs="Times New Roman"/>
                <w:color w:val="auto"/>
                <w:sz w:val="24"/>
                <w:szCs w:val="24"/>
                <w:highlight w:val="none"/>
                <w:u w:val="none" w:color="auto"/>
              </w:rPr>
              <w:t>各设备噪声源强值在</w:t>
            </w:r>
            <w:r>
              <w:rPr>
                <w:rFonts w:hint="eastAsia" w:ascii="Times New Roman" w:hAnsi="Times New Roman" w:cs="Times New Roman"/>
                <w:color w:val="auto"/>
                <w:sz w:val="24"/>
                <w:szCs w:val="24"/>
                <w:highlight w:val="none"/>
                <w:u w:val="none" w:color="auto"/>
                <w:lang w:val="en-US" w:eastAsia="zh-CN"/>
              </w:rPr>
              <w:t>80</w:t>
            </w:r>
            <w:r>
              <w:rPr>
                <w:rFonts w:hint="default" w:ascii="Times New Roman" w:hAnsi="Times New Roman" w:cs="Times New Roman"/>
                <w:color w:val="auto"/>
                <w:sz w:val="24"/>
                <w:szCs w:val="24"/>
                <w:highlight w:val="none"/>
                <w:u w:val="none" w:color="auto"/>
              </w:rPr>
              <w:t>~95dB（A）之间</w:t>
            </w:r>
            <w:r>
              <w:rPr>
                <w:rFonts w:hint="eastAsia" w:ascii="Times New Roman" w:hAnsi="Times New Roman" w:cs="Times New Roman"/>
                <w:color w:val="auto"/>
                <w:sz w:val="24"/>
                <w:szCs w:val="24"/>
                <w:highlight w:val="none"/>
                <w:u w:val="none" w:color="auto"/>
                <w:lang w:eastAsia="zh-CN"/>
              </w:rPr>
              <w:t>，</w:t>
            </w:r>
            <w:r>
              <w:rPr>
                <w:rFonts w:ascii="Times New Roman" w:hAnsi="Times New Roman" w:eastAsia="宋体" w:cs="Times New Roman"/>
                <w:color w:val="auto"/>
                <w:sz w:val="24"/>
                <w:highlight w:val="none"/>
                <w:u w:val="none" w:color="auto"/>
              </w:rPr>
              <w:t>必须在设备布局、隔声降噪、设备维护以及沿途运输减少鸣笛等方面考虑噪声防治措施。</w:t>
            </w:r>
            <w:r>
              <w:rPr>
                <w:rFonts w:ascii="Times New Roman" w:hAnsi="Times New Roman" w:eastAsiaTheme="minorEastAsia"/>
                <w:color w:val="auto"/>
                <w:sz w:val="24"/>
                <w:highlight w:val="none"/>
                <w:u w:val="none" w:color="auto"/>
              </w:rPr>
              <w:t>项目噪声源强详见表4-</w:t>
            </w:r>
            <w:r>
              <w:rPr>
                <w:rFonts w:hint="eastAsia" w:ascii="Times New Roman" w:hAnsi="Times New Roman" w:eastAsiaTheme="minorEastAsia"/>
                <w:color w:val="auto"/>
                <w:sz w:val="24"/>
                <w:highlight w:val="none"/>
                <w:u w:val="none" w:color="auto"/>
                <w:lang w:val="en-US" w:eastAsia="zh-CN"/>
              </w:rPr>
              <w:t>7。</w:t>
            </w:r>
          </w:p>
          <w:p>
            <w:pPr>
              <w:spacing w:line="240" w:lineRule="auto"/>
              <w:jc w:val="center"/>
              <w:rPr>
                <w:rFonts w:hint="default" w:ascii="Times New Roman" w:hAnsi="Times New Roman" w:eastAsia="宋体"/>
                <w:color w:val="auto"/>
                <w:sz w:val="24"/>
                <w:highlight w:val="none"/>
                <w:u w:val="none" w:color="auto"/>
                <w:lang w:val="en-US" w:eastAsia="zh-CN"/>
              </w:rPr>
            </w:pPr>
            <w:r>
              <w:rPr>
                <w:rFonts w:hint="eastAsia" w:ascii="Times New Roman" w:hAnsi="Times New Roman"/>
                <w:color w:val="auto"/>
                <w:sz w:val="24"/>
                <w:highlight w:val="none"/>
                <w:u w:val="none" w:color="auto"/>
                <w:lang w:eastAsia="zh-CN"/>
              </w:rPr>
              <w:tab/>
            </w:r>
            <w:r>
              <w:rPr>
                <w:rFonts w:hint="default" w:ascii="Times New Roman" w:hAnsi="Times New Roman" w:cs="Times New Roman"/>
                <w:b/>
                <w:bCs/>
                <w:color w:val="auto"/>
                <w:sz w:val="21"/>
                <w:szCs w:val="21"/>
                <w:highlight w:val="none"/>
                <w:u w:val="none" w:color="auto"/>
              </w:rPr>
              <w:t>表4-</w:t>
            </w:r>
            <w:r>
              <w:rPr>
                <w:rFonts w:hint="eastAsia" w:ascii="Times New Roman" w:hAnsi="Times New Roman" w:cs="Times New Roman"/>
                <w:b/>
                <w:bCs/>
                <w:color w:val="auto"/>
                <w:sz w:val="21"/>
                <w:szCs w:val="21"/>
                <w:highlight w:val="none"/>
                <w:u w:val="none" w:color="auto"/>
                <w:lang w:val="en-US" w:eastAsia="zh-CN"/>
              </w:rPr>
              <w:t>7项目噪声源强一览表</w:t>
            </w:r>
          </w:p>
          <w:tbl>
            <w:tblPr>
              <w:tblStyle w:val="3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19"/>
              <w:gridCol w:w="2192"/>
              <w:gridCol w:w="1749"/>
              <w:gridCol w:w="2326"/>
              <w:gridCol w:w="23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0" w:type="pct"/>
                  <w:tcBorders>
                    <w:tl2br w:val="nil"/>
                    <w:tr2bl w:val="nil"/>
                  </w:tcBorders>
                  <w:noWrap w:val="0"/>
                  <w:vAlign w:val="center"/>
                </w:tcPr>
                <w:p>
                  <w:pPr>
                    <w:pStyle w:val="2"/>
                    <w:spacing w:before="48" w:beforeLines="20" w:after="4"/>
                    <w:ind w:left="0" w:leftChars="0" w:firstLine="0" w:firstLineChars="0"/>
                    <w:jc w:val="center"/>
                    <w:rPr>
                      <w:rFonts w:hint="default"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序号</w:t>
                  </w:r>
                </w:p>
              </w:tc>
              <w:tc>
                <w:tcPr>
                  <w:tcW w:w="1140" w:type="pct"/>
                  <w:tcBorders>
                    <w:tl2br w:val="nil"/>
                    <w:tr2bl w:val="nil"/>
                  </w:tcBorders>
                  <w:noWrap w:val="0"/>
                  <w:vAlign w:val="center"/>
                </w:tcPr>
                <w:p>
                  <w:pPr>
                    <w:pStyle w:val="2"/>
                    <w:spacing w:before="48" w:beforeLines="20" w:after="4"/>
                    <w:ind w:left="0" w:leftChars="0" w:firstLine="0" w:firstLineChars="0"/>
                    <w:jc w:val="center"/>
                    <w:rPr>
                      <w:rFonts w:hint="eastAsia"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噪声源</w:t>
                  </w:r>
                </w:p>
              </w:tc>
              <w:tc>
                <w:tcPr>
                  <w:tcW w:w="909" w:type="pct"/>
                  <w:tcBorders>
                    <w:tl2br w:val="nil"/>
                    <w:tr2bl w:val="nil"/>
                  </w:tcBorders>
                  <w:noWrap w:val="0"/>
                  <w:vAlign w:val="center"/>
                </w:tcPr>
                <w:p>
                  <w:pPr>
                    <w:pStyle w:val="2"/>
                    <w:spacing w:before="48" w:beforeLines="20" w:after="4"/>
                    <w:ind w:left="0" w:leftChars="0" w:firstLine="0" w:firstLineChars="0"/>
                    <w:jc w:val="center"/>
                    <w:rPr>
                      <w:rFonts w:hint="eastAsia"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数量</w:t>
                  </w:r>
                </w:p>
              </w:tc>
              <w:tc>
                <w:tcPr>
                  <w:tcW w:w="1209" w:type="pct"/>
                  <w:tcBorders>
                    <w:tl2br w:val="nil"/>
                    <w:tr2bl w:val="nil"/>
                  </w:tcBorders>
                  <w:noWrap w:val="0"/>
                  <w:vAlign w:val="center"/>
                </w:tcPr>
                <w:p>
                  <w:pPr>
                    <w:pStyle w:val="2"/>
                    <w:spacing w:before="48" w:beforeLines="20" w:after="4"/>
                    <w:ind w:left="0" w:leftChars="0" w:firstLine="0" w:firstLineChars="0"/>
                    <w:jc w:val="center"/>
                    <w:rPr>
                      <w:rFonts w:hint="eastAsia"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噪声源强dB(A)</w:t>
                  </w:r>
                </w:p>
              </w:tc>
              <w:tc>
                <w:tcPr>
                  <w:tcW w:w="1209" w:type="pct"/>
                  <w:tcBorders>
                    <w:tl2br w:val="nil"/>
                    <w:tr2bl w:val="nil"/>
                  </w:tcBorders>
                  <w:noWrap w:val="0"/>
                  <w:vAlign w:val="center"/>
                </w:tcPr>
                <w:p>
                  <w:pPr>
                    <w:bidi w:val="0"/>
                    <w:jc w:val="center"/>
                    <w:rPr>
                      <w:rFonts w:hint="eastAsia"/>
                      <w:color w:val="auto"/>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降噪措施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0" w:type="pct"/>
                  <w:tcBorders>
                    <w:tl2br w:val="nil"/>
                    <w:tr2bl w:val="nil"/>
                  </w:tcBorders>
                  <w:noWrap w:val="0"/>
                  <w:vAlign w:val="center"/>
                </w:tcPr>
                <w:p>
                  <w:pPr>
                    <w:pStyle w:val="284"/>
                    <w:spacing w:line="400" w:lineRule="exact"/>
                    <w:rPr>
                      <w:rFonts w:hint="eastAsia" w:ascii="Times New Roman" w:hAnsi="Times New Roman" w:cs="Times New Roman"/>
                      <w:color w:val="auto"/>
                      <w:szCs w:val="21"/>
                      <w:highlight w:val="none"/>
                      <w:u w:val="none" w:color="auto"/>
                      <w:lang w:val="en-US" w:eastAsia="zh-CN"/>
                    </w:rPr>
                  </w:pPr>
                  <w:r>
                    <w:rPr>
                      <w:rFonts w:hint="eastAsia" w:ascii="Times New Roman" w:hAnsi="Times New Roman" w:cs="Times New Roman"/>
                      <w:color w:val="auto"/>
                      <w:szCs w:val="21"/>
                      <w:highlight w:val="none"/>
                      <w:u w:val="none" w:color="auto"/>
                      <w:lang w:val="en-US" w:eastAsia="zh-CN"/>
                    </w:rPr>
                    <w:t>1</w:t>
                  </w:r>
                </w:p>
              </w:tc>
              <w:tc>
                <w:tcPr>
                  <w:tcW w:w="1140" w:type="pct"/>
                  <w:tcBorders>
                    <w:tl2br w:val="nil"/>
                    <w:tr2bl w:val="nil"/>
                  </w:tcBorders>
                  <w:noWrap w:val="0"/>
                  <w:vAlign w:val="center"/>
                </w:tcPr>
                <w:p>
                  <w:pPr>
                    <w:pStyle w:val="284"/>
                    <w:spacing w:line="400" w:lineRule="exact"/>
                    <w:rPr>
                      <w:rFonts w:hint="default" w:ascii="Times New Roman" w:hAnsi="Times New Roman" w:cs="Times New Roman"/>
                      <w:color w:val="auto"/>
                      <w:szCs w:val="21"/>
                      <w:highlight w:val="none"/>
                      <w:u w:val="none" w:color="auto"/>
                      <w:lang w:val="en-US" w:eastAsia="zh-CN"/>
                    </w:rPr>
                  </w:pPr>
                  <w:r>
                    <w:rPr>
                      <w:rFonts w:hint="eastAsia" w:ascii="Times New Roman" w:hAnsi="Times New Roman" w:cs="Times New Roman"/>
                      <w:color w:val="auto"/>
                      <w:szCs w:val="21"/>
                      <w:highlight w:val="none"/>
                      <w:u w:val="none" w:color="auto"/>
                      <w:lang w:val="en-US" w:eastAsia="zh-CN"/>
                    </w:rPr>
                    <w:t>入料机</w:t>
                  </w:r>
                </w:p>
              </w:tc>
              <w:tc>
                <w:tcPr>
                  <w:tcW w:w="909" w:type="pct"/>
                  <w:tcBorders>
                    <w:tl2br w:val="nil"/>
                    <w:tr2bl w:val="nil"/>
                  </w:tcBorders>
                  <w:noWrap w:val="0"/>
                  <w:vAlign w:val="center"/>
                </w:tcPr>
                <w:p>
                  <w:pPr>
                    <w:pStyle w:val="2"/>
                    <w:spacing w:before="48" w:beforeLines="20" w:after="4"/>
                    <w:ind w:left="0" w:leftChars="0" w:firstLine="0" w:firstLineChars="0"/>
                    <w:jc w:val="center"/>
                    <w:rPr>
                      <w:rFonts w:hint="default" w:ascii="Times New Roman" w:hAnsi="Times New Roman" w:eastAsia="宋体"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2</w:t>
                  </w:r>
                </w:p>
              </w:tc>
              <w:tc>
                <w:tcPr>
                  <w:tcW w:w="1209" w:type="pct"/>
                  <w:tcBorders>
                    <w:tl2br w:val="nil"/>
                    <w:tr2bl w:val="nil"/>
                  </w:tcBorders>
                  <w:noWrap w:val="0"/>
                  <w:vAlign w:val="center"/>
                </w:tcPr>
                <w:p>
                  <w:pPr>
                    <w:spacing w:line="340" w:lineRule="exact"/>
                    <w:jc w:val="center"/>
                    <w:rPr>
                      <w:rFonts w:hint="default" w:ascii="Times New Roman" w:hAnsi="Times New Roman"/>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85</w:t>
                  </w:r>
                </w:p>
              </w:tc>
              <w:tc>
                <w:tcPr>
                  <w:tcW w:w="1209" w:type="pct"/>
                  <w:vMerge w:val="restart"/>
                  <w:tcBorders>
                    <w:tl2br w:val="nil"/>
                    <w:tr2bl w:val="nil"/>
                  </w:tcBorders>
                  <w:noWrap w:val="0"/>
                  <w:vAlign w:val="center"/>
                </w:tcPr>
                <w:p>
                  <w:pPr>
                    <w:spacing w:line="340" w:lineRule="exact"/>
                    <w:jc w:val="center"/>
                    <w:rPr>
                      <w:rFonts w:hint="eastAsia" w:ascii="Times New Roman" w:hAnsi="Times New Roman"/>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低噪声设备、设置减振基础、设置封闭车间、墙体隔声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0" w:type="pct"/>
                  <w:tcBorders>
                    <w:tl2br w:val="nil"/>
                    <w:tr2bl w:val="nil"/>
                  </w:tcBorders>
                  <w:noWrap w:val="0"/>
                  <w:vAlign w:val="center"/>
                </w:tcPr>
                <w:p>
                  <w:pPr>
                    <w:pStyle w:val="284"/>
                    <w:spacing w:line="400" w:lineRule="exact"/>
                    <w:rPr>
                      <w:rFonts w:hint="default" w:ascii="Times New Roman" w:hAnsi="Times New Roman" w:cs="Times New Roman"/>
                      <w:color w:val="auto"/>
                      <w:szCs w:val="21"/>
                      <w:highlight w:val="none"/>
                      <w:u w:val="none" w:color="auto"/>
                      <w:lang w:val="en-US" w:eastAsia="zh-CN"/>
                    </w:rPr>
                  </w:pPr>
                  <w:r>
                    <w:rPr>
                      <w:rFonts w:hint="eastAsia" w:ascii="Times New Roman" w:hAnsi="Times New Roman" w:cs="Times New Roman"/>
                      <w:color w:val="auto"/>
                      <w:szCs w:val="21"/>
                      <w:highlight w:val="none"/>
                      <w:u w:val="none" w:color="auto"/>
                      <w:lang w:val="en-US" w:eastAsia="zh-CN"/>
                    </w:rPr>
                    <w:t>2</w:t>
                  </w:r>
                </w:p>
              </w:tc>
              <w:tc>
                <w:tcPr>
                  <w:tcW w:w="1140" w:type="pct"/>
                  <w:tcBorders>
                    <w:tl2br w:val="nil"/>
                    <w:tr2bl w:val="nil"/>
                  </w:tcBorders>
                  <w:noWrap w:val="0"/>
                  <w:vAlign w:val="center"/>
                </w:tcPr>
                <w:p>
                  <w:pPr>
                    <w:pStyle w:val="284"/>
                    <w:spacing w:line="400" w:lineRule="exact"/>
                    <w:rPr>
                      <w:rFonts w:hint="default" w:ascii="Times New Roman" w:hAnsi="Times New Roman" w:eastAsia="宋体" w:cs="Times New Roman"/>
                      <w:color w:val="auto"/>
                      <w:sz w:val="21"/>
                      <w:szCs w:val="21"/>
                      <w:highlight w:val="none"/>
                      <w:u w:val="none" w:color="auto"/>
                    </w:rPr>
                  </w:pPr>
                  <w:r>
                    <w:rPr>
                      <w:rFonts w:hint="eastAsia" w:ascii="Times New Roman" w:hAnsi="Times New Roman" w:cs="Times New Roman"/>
                      <w:color w:val="auto"/>
                      <w:szCs w:val="21"/>
                      <w:highlight w:val="none"/>
                      <w:u w:val="none" w:color="auto"/>
                      <w:lang w:val="en-US" w:eastAsia="zh-CN"/>
                    </w:rPr>
                    <w:t>破碎机</w:t>
                  </w:r>
                </w:p>
              </w:tc>
              <w:tc>
                <w:tcPr>
                  <w:tcW w:w="909" w:type="pct"/>
                  <w:tcBorders>
                    <w:tl2br w:val="nil"/>
                    <w:tr2bl w:val="nil"/>
                  </w:tcBorders>
                  <w:noWrap w:val="0"/>
                  <w:vAlign w:val="center"/>
                </w:tcPr>
                <w:p>
                  <w:pPr>
                    <w:pStyle w:val="2"/>
                    <w:spacing w:before="48" w:beforeLines="20" w:after="4"/>
                    <w:ind w:left="0" w:leftChars="0" w:firstLine="0" w:firstLineChars="0"/>
                    <w:jc w:val="center"/>
                    <w:rPr>
                      <w:rFonts w:hint="default" w:ascii="Times New Roman" w:hAnsi="Times New Roman" w:eastAsia="宋体"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2</w:t>
                  </w:r>
                </w:p>
              </w:tc>
              <w:tc>
                <w:tcPr>
                  <w:tcW w:w="1209" w:type="pct"/>
                  <w:tcBorders>
                    <w:tl2br w:val="nil"/>
                    <w:tr2bl w:val="nil"/>
                  </w:tcBorders>
                  <w:noWrap w:val="0"/>
                  <w:vAlign w:val="center"/>
                </w:tcPr>
                <w:p>
                  <w:pPr>
                    <w:spacing w:line="340" w:lineRule="exact"/>
                    <w:jc w:val="center"/>
                    <w:rPr>
                      <w:rFonts w:hint="default" w:ascii="Times New Roman" w:hAnsi="Times New Roman" w:eastAsia="宋体" w:cs="Times New Roman"/>
                      <w:color w:val="auto"/>
                      <w:sz w:val="21"/>
                      <w:szCs w:val="21"/>
                      <w:highlight w:val="none"/>
                      <w:u w:val="none" w:color="auto"/>
                    </w:rPr>
                  </w:pPr>
                  <w:r>
                    <w:rPr>
                      <w:rFonts w:hint="eastAsia" w:ascii="Times New Roman" w:hAnsi="Times New Roman"/>
                      <w:color w:val="auto"/>
                      <w:sz w:val="21"/>
                      <w:szCs w:val="21"/>
                      <w:highlight w:val="none"/>
                      <w:u w:val="none" w:color="auto"/>
                      <w:lang w:val="en-US" w:eastAsia="zh-CN"/>
                    </w:rPr>
                    <w:t>85</w:t>
                  </w:r>
                </w:p>
              </w:tc>
              <w:tc>
                <w:tcPr>
                  <w:tcW w:w="1209" w:type="pct"/>
                  <w:vMerge w:val="continue"/>
                  <w:tcBorders>
                    <w:tl2br w:val="nil"/>
                    <w:tr2bl w:val="nil"/>
                  </w:tcBorders>
                  <w:noWrap w:val="0"/>
                  <w:vAlign w:val="center"/>
                </w:tcPr>
                <w:p>
                  <w:pPr>
                    <w:spacing w:line="340" w:lineRule="exact"/>
                    <w:jc w:val="center"/>
                    <w:rPr>
                      <w:rFonts w:hint="eastAsia" w:ascii="Times New Roman" w:hAnsi="Times New Roman"/>
                      <w:color w:val="auto"/>
                      <w:sz w:val="21"/>
                      <w:szCs w:val="21"/>
                      <w:highlight w:val="none"/>
                      <w:u w:val="none" w:color="auto"/>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0" w:type="pct"/>
                  <w:tcBorders>
                    <w:tl2br w:val="nil"/>
                    <w:tr2bl w:val="nil"/>
                  </w:tcBorders>
                  <w:noWrap w:val="0"/>
                  <w:vAlign w:val="center"/>
                </w:tcPr>
                <w:p>
                  <w:pPr>
                    <w:pStyle w:val="10"/>
                    <w:spacing w:line="400" w:lineRule="exact"/>
                    <w:ind w:left="0" w:leftChars="0" w:firstLine="0" w:firstLineChars="0"/>
                    <w:jc w:val="center"/>
                    <w:rPr>
                      <w:rFonts w:hint="default" w:ascii="Times New Roman" w:hAnsi="Times New Roman" w:cs="Times New Roman"/>
                      <w:color w:val="auto"/>
                      <w:szCs w:val="21"/>
                      <w:highlight w:val="none"/>
                      <w:u w:val="none" w:color="auto"/>
                      <w:lang w:val="en-US" w:eastAsia="zh-CN"/>
                    </w:rPr>
                  </w:pPr>
                  <w:r>
                    <w:rPr>
                      <w:rFonts w:hint="eastAsia" w:ascii="Times New Roman" w:hAnsi="Times New Roman" w:cs="Times New Roman"/>
                      <w:color w:val="auto"/>
                      <w:szCs w:val="21"/>
                      <w:highlight w:val="none"/>
                      <w:u w:val="none" w:color="auto"/>
                      <w:lang w:val="en-US" w:eastAsia="zh-CN"/>
                    </w:rPr>
                    <w:t>3</w:t>
                  </w:r>
                </w:p>
              </w:tc>
              <w:tc>
                <w:tcPr>
                  <w:tcW w:w="1140" w:type="pct"/>
                  <w:tcBorders>
                    <w:tl2br w:val="nil"/>
                    <w:tr2bl w:val="nil"/>
                  </w:tcBorders>
                  <w:noWrap w:val="0"/>
                  <w:vAlign w:val="center"/>
                </w:tcPr>
                <w:p>
                  <w:pPr>
                    <w:pStyle w:val="284"/>
                    <w:spacing w:line="400" w:lineRule="exact"/>
                    <w:rPr>
                      <w:rFonts w:hint="default" w:ascii="Times New Roman" w:hAnsi="Times New Roman" w:eastAsia="宋体" w:cs="Times New Roman"/>
                      <w:color w:val="auto"/>
                      <w:sz w:val="21"/>
                      <w:szCs w:val="21"/>
                      <w:highlight w:val="none"/>
                      <w:u w:val="none" w:color="auto"/>
                    </w:rPr>
                  </w:pPr>
                  <w:r>
                    <w:rPr>
                      <w:rFonts w:hint="eastAsia" w:ascii="Times New Roman" w:hAnsi="Times New Roman" w:cs="Times New Roman"/>
                      <w:color w:val="auto"/>
                      <w:szCs w:val="21"/>
                      <w:highlight w:val="none"/>
                      <w:u w:val="none" w:color="auto"/>
                      <w:lang w:val="en-US" w:eastAsia="zh-CN"/>
                    </w:rPr>
                    <w:t>对辊机</w:t>
                  </w:r>
                </w:p>
              </w:tc>
              <w:tc>
                <w:tcPr>
                  <w:tcW w:w="909" w:type="pct"/>
                  <w:tcBorders>
                    <w:tl2br w:val="nil"/>
                    <w:tr2bl w:val="nil"/>
                  </w:tcBorders>
                  <w:noWrap w:val="0"/>
                  <w:vAlign w:val="center"/>
                </w:tcPr>
                <w:p>
                  <w:pPr>
                    <w:spacing w:before="48" w:beforeLines="20" w:after="4"/>
                    <w:ind w:left="0" w:leftChars="0" w:firstLine="0" w:firstLineChars="0"/>
                    <w:jc w:val="center"/>
                    <w:rPr>
                      <w:rFonts w:hint="eastAsia" w:ascii="Times New Roman" w:hAnsi="Times New Roman" w:eastAsia="宋体"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3</w:t>
                  </w:r>
                </w:p>
              </w:tc>
              <w:tc>
                <w:tcPr>
                  <w:tcW w:w="1209" w:type="pct"/>
                  <w:tcBorders>
                    <w:tl2br w:val="nil"/>
                    <w:tr2bl w:val="nil"/>
                  </w:tcBorders>
                  <w:noWrap w:val="0"/>
                  <w:vAlign w:val="center"/>
                </w:tcPr>
                <w:p>
                  <w:pPr>
                    <w:spacing w:line="340" w:lineRule="exact"/>
                    <w:jc w:val="center"/>
                    <w:rPr>
                      <w:rFonts w:hint="default" w:ascii="Times New Roman" w:hAnsi="Times New Roman" w:eastAsia="宋体" w:cs="Times New Roman"/>
                      <w:color w:val="auto"/>
                      <w:sz w:val="21"/>
                      <w:szCs w:val="21"/>
                      <w:highlight w:val="none"/>
                      <w:u w:val="none" w:color="auto"/>
                    </w:rPr>
                  </w:pPr>
                  <w:r>
                    <w:rPr>
                      <w:rFonts w:hint="eastAsia" w:ascii="Times New Roman" w:hAnsi="Times New Roman"/>
                      <w:color w:val="auto"/>
                      <w:sz w:val="21"/>
                      <w:szCs w:val="21"/>
                      <w:highlight w:val="none"/>
                      <w:u w:val="none" w:color="auto"/>
                      <w:lang w:val="en-US" w:eastAsia="zh-CN"/>
                    </w:rPr>
                    <w:t>90</w:t>
                  </w:r>
                </w:p>
              </w:tc>
              <w:tc>
                <w:tcPr>
                  <w:tcW w:w="1209" w:type="pct"/>
                  <w:vMerge w:val="continue"/>
                  <w:tcBorders>
                    <w:tl2br w:val="nil"/>
                    <w:tr2bl w:val="nil"/>
                  </w:tcBorders>
                  <w:noWrap w:val="0"/>
                  <w:vAlign w:val="center"/>
                </w:tcPr>
                <w:p>
                  <w:pPr>
                    <w:spacing w:line="340" w:lineRule="exact"/>
                    <w:jc w:val="center"/>
                    <w:rPr>
                      <w:rFonts w:hint="eastAsia" w:ascii="Times New Roman" w:hAnsi="Times New Roman"/>
                      <w:color w:val="auto"/>
                      <w:sz w:val="21"/>
                      <w:szCs w:val="21"/>
                      <w:highlight w:val="none"/>
                      <w:u w:val="none" w:color="auto"/>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530" w:type="pct"/>
                  <w:tcBorders>
                    <w:tl2br w:val="nil"/>
                    <w:tr2bl w:val="nil"/>
                  </w:tcBorders>
                  <w:noWrap w:val="0"/>
                  <w:vAlign w:val="center"/>
                </w:tcPr>
                <w:p>
                  <w:pPr>
                    <w:pStyle w:val="10"/>
                    <w:spacing w:line="400" w:lineRule="exact"/>
                    <w:ind w:firstLine="0" w:firstLineChars="0"/>
                    <w:jc w:val="center"/>
                    <w:rPr>
                      <w:rFonts w:hint="default" w:ascii="Times New Roman" w:hAnsi="Times New Roman" w:cs="Times New Roman"/>
                      <w:color w:val="auto"/>
                      <w:szCs w:val="21"/>
                      <w:highlight w:val="none"/>
                      <w:u w:val="none" w:color="auto"/>
                      <w:lang w:val="en-US" w:eastAsia="zh-CN"/>
                    </w:rPr>
                  </w:pPr>
                  <w:r>
                    <w:rPr>
                      <w:rFonts w:hint="eastAsia" w:ascii="Times New Roman" w:hAnsi="Times New Roman" w:cs="Times New Roman"/>
                      <w:color w:val="auto"/>
                      <w:szCs w:val="21"/>
                      <w:highlight w:val="none"/>
                      <w:u w:val="none" w:color="auto"/>
                      <w:lang w:val="en-US" w:eastAsia="zh-CN"/>
                    </w:rPr>
                    <w:t>4</w:t>
                  </w:r>
                </w:p>
              </w:tc>
              <w:tc>
                <w:tcPr>
                  <w:tcW w:w="1140" w:type="pct"/>
                  <w:tcBorders>
                    <w:tl2br w:val="nil"/>
                    <w:tr2bl w:val="nil"/>
                  </w:tcBorders>
                  <w:noWrap w:val="0"/>
                  <w:vAlign w:val="center"/>
                </w:tcPr>
                <w:p>
                  <w:pPr>
                    <w:pStyle w:val="10"/>
                    <w:spacing w:line="400" w:lineRule="exact"/>
                    <w:ind w:left="0" w:leftChars="0" w:firstLine="0" w:firstLineChars="0"/>
                    <w:jc w:val="center"/>
                    <w:rPr>
                      <w:rFonts w:hint="default" w:ascii="Times New Roman" w:hAnsi="Times New Roman" w:eastAsia="宋体" w:cs="Times New Roman"/>
                      <w:color w:val="auto"/>
                      <w:sz w:val="21"/>
                      <w:szCs w:val="21"/>
                      <w:highlight w:val="none"/>
                      <w:u w:val="none" w:color="auto"/>
                    </w:rPr>
                  </w:pPr>
                  <w:r>
                    <w:rPr>
                      <w:rFonts w:hint="eastAsia" w:ascii="Times New Roman" w:hAnsi="Times New Roman" w:cs="Times New Roman"/>
                      <w:color w:val="auto"/>
                      <w:szCs w:val="21"/>
                      <w:highlight w:val="none"/>
                      <w:u w:val="none" w:color="auto"/>
                      <w:lang w:val="en-US" w:eastAsia="zh-CN"/>
                    </w:rPr>
                    <w:t>滚动筛</w:t>
                  </w:r>
                </w:p>
              </w:tc>
              <w:tc>
                <w:tcPr>
                  <w:tcW w:w="909" w:type="pct"/>
                  <w:tcBorders>
                    <w:tl2br w:val="nil"/>
                    <w:tr2bl w:val="nil"/>
                  </w:tcBorders>
                  <w:noWrap w:val="0"/>
                  <w:vAlign w:val="center"/>
                </w:tcPr>
                <w:p>
                  <w:pPr>
                    <w:spacing w:before="48" w:beforeLines="20" w:after="4"/>
                    <w:ind w:left="0" w:leftChars="0" w:firstLine="0" w:firstLineChars="0"/>
                    <w:jc w:val="center"/>
                    <w:rPr>
                      <w:rFonts w:hint="eastAsia" w:ascii="Times New Roman" w:hAnsi="Times New Roman" w:eastAsia="宋体"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3</w:t>
                  </w:r>
                </w:p>
              </w:tc>
              <w:tc>
                <w:tcPr>
                  <w:tcW w:w="1209" w:type="pct"/>
                  <w:tcBorders>
                    <w:tl2br w:val="nil"/>
                    <w:tr2bl w:val="nil"/>
                  </w:tcBorders>
                  <w:noWrap w:val="0"/>
                  <w:vAlign w:val="center"/>
                </w:tcPr>
                <w:p>
                  <w:pPr>
                    <w:spacing w:line="340" w:lineRule="exact"/>
                    <w:jc w:val="center"/>
                    <w:rPr>
                      <w:rFonts w:hint="default" w:ascii="Times New Roman" w:hAnsi="Times New Roman" w:eastAsia="宋体" w:cs="Times New Roman"/>
                      <w:color w:val="auto"/>
                      <w:sz w:val="21"/>
                      <w:szCs w:val="21"/>
                      <w:highlight w:val="none"/>
                      <w:u w:val="none" w:color="auto"/>
                    </w:rPr>
                  </w:pPr>
                  <w:r>
                    <w:rPr>
                      <w:rFonts w:hint="eastAsia" w:ascii="Times New Roman" w:hAnsi="Times New Roman"/>
                      <w:color w:val="auto"/>
                      <w:sz w:val="21"/>
                      <w:szCs w:val="21"/>
                      <w:highlight w:val="none"/>
                      <w:u w:val="none" w:color="auto"/>
                      <w:lang w:val="en-US" w:eastAsia="zh-CN"/>
                    </w:rPr>
                    <w:t>85</w:t>
                  </w:r>
                </w:p>
              </w:tc>
              <w:tc>
                <w:tcPr>
                  <w:tcW w:w="1209" w:type="pct"/>
                  <w:vMerge w:val="continue"/>
                  <w:tcBorders>
                    <w:tl2br w:val="nil"/>
                    <w:tr2bl w:val="nil"/>
                  </w:tcBorders>
                  <w:noWrap w:val="0"/>
                  <w:vAlign w:val="center"/>
                </w:tcPr>
                <w:p>
                  <w:pPr>
                    <w:spacing w:line="340" w:lineRule="exact"/>
                    <w:jc w:val="center"/>
                    <w:rPr>
                      <w:rFonts w:hint="eastAsia" w:ascii="Times New Roman" w:hAnsi="Times New Roman"/>
                      <w:color w:val="auto"/>
                      <w:sz w:val="21"/>
                      <w:szCs w:val="21"/>
                      <w:highlight w:val="none"/>
                      <w:u w:val="none" w:color="auto"/>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0" w:type="pct"/>
                  <w:tcBorders>
                    <w:tl2br w:val="nil"/>
                    <w:tr2bl w:val="nil"/>
                  </w:tcBorders>
                  <w:noWrap w:val="0"/>
                  <w:vAlign w:val="center"/>
                </w:tcPr>
                <w:p>
                  <w:pPr>
                    <w:pStyle w:val="10"/>
                    <w:spacing w:line="400" w:lineRule="exact"/>
                    <w:ind w:firstLine="0" w:firstLineChars="0"/>
                    <w:jc w:val="center"/>
                    <w:rPr>
                      <w:rFonts w:hint="default" w:ascii="Times New Roman" w:hAnsi="Times New Roman" w:cs="Times New Roman"/>
                      <w:color w:val="auto"/>
                      <w:szCs w:val="21"/>
                      <w:highlight w:val="none"/>
                      <w:u w:val="none" w:color="auto"/>
                      <w:lang w:val="en-US" w:eastAsia="zh-CN"/>
                    </w:rPr>
                  </w:pPr>
                  <w:r>
                    <w:rPr>
                      <w:rFonts w:hint="eastAsia" w:ascii="Times New Roman" w:hAnsi="Times New Roman" w:cs="Times New Roman"/>
                      <w:color w:val="auto"/>
                      <w:szCs w:val="21"/>
                      <w:highlight w:val="none"/>
                      <w:u w:val="none" w:color="auto"/>
                      <w:lang w:val="en-US" w:eastAsia="zh-CN"/>
                    </w:rPr>
                    <w:t>5</w:t>
                  </w:r>
                </w:p>
              </w:tc>
              <w:tc>
                <w:tcPr>
                  <w:tcW w:w="1140" w:type="pct"/>
                  <w:tcBorders>
                    <w:tl2br w:val="nil"/>
                    <w:tr2bl w:val="nil"/>
                  </w:tcBorders>
                  <w:noWrap w:val="0"/>
                  <w:vAlign w:val="center"/>
                </w:tcPr>
                <w:p>
                  <w:pPr>
                    <w:pStyle w:val="10"/>
                    <w:spacing w:line="400" w:lineRule="exact"/>
                    <w:ind w:firstLine="0" w:firstLineChars="0"/>
                    <w:jc w:val="center"/>
                    <w:rPr>
                      <w:rFonts w:hint="eastAsia" w:ascii="Times New Roman" w:hAnsi="Times New Roman" w:eastAsia="宋体"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制砂机</w:t>
                  </w:r>
                </w:p>
              </w:tc>
              <w:tc>
                <w:tcPr>
                  <w:tcW w:w="909" w:type="pct"/>
                  <w:tcBorders>
                    <w:tl2br w:val="nil"/>
                    <w:tr2bl w:val="nil"/>
                  </w:tcBorders>
                  <w:noWrap w:val="0"/>
                  <w:vAlign w:val="center"/>
                </w:tcPr>
                <w:p>
                  <w:pPr>
                    <w:spacing w:before="48" w:beforeLines="20" w:after="4"/>
                    <w:ind w:left="0" w:leftChars="0" w:firstLine="0" w:firstLineChars="0"/>
                    <w:jc w:val="center"/>
                    <w:rPr>
                      <w:rFonts w:hint="default" w:ascii="Times New Roman" w:hAnsi="Times New Roman" w:eastAsia="宋体" w:cs="Times New Roman"/>
                      <w:color w:val="auto"/>
                      <w:sz w:val="21"/>
                      <w:szCs w:val="21"/>
                      <w:highlight w:val="none"/>
                      <w:u w:val="none" w:color="auto"/>
                    </w:rPr>
                  </w:pPr>
                  <w:r>
                    <w:rPr>
                      <w:rFonts w:hint="eastAsia" w:ascii="Times New Roman" w:hAnsi="Times New Roman" w:eastAsia="宋体" w:cs="Times New Roman"/>
                      <w:color w:val="auto"/>
                      <w:sz w:val="21"/>
                      <w:szCs w:val="21"/>
                      <w:highlight w:val="none"/>
                      <w:u w:val="none" w:color="auto"/>
                      <w:lang w:val="en-US" w:eastAsia="zh-CN"/>
                    </w:rPr>
                    <w:t>1</w:t>
                  </w:r>
                </w:p>
              </w:tc>
              <w:tc>
                <w:tcPr>
                  <w:tcW w:w="1209" w:type="pct"/>
                  <w:tcBorders>
                    <w:tl2br w:val="nil"/>
                    <w:tr2bl w:val="nil"/>
                  </w:tcBorders>
                  <w:noWrap w:val="0"/>
                  <w:vAlign w:val="center"/>
                </w:tcPr>
                <w:p>
                  <w:pPr>
                    <w:spacing w:line="340" w:lineRule="exact"/>
                    <w:jc w:val="center"/>
                    <w:rPr>
                      <w:rFonts w:hint="default" w:ascii="Times New Roman" w:hAnsi="Times New Roman" w:eastAsia="宋体" w:cs="Times New Roman"/>
                      <w:color w:val="auto"/>
                      <w:sz w:val="21"/>
                      <w:szCs w:val="21"/>
                      <w:highlight w:val="none"/>
                      <w:u w:val="none" w:color="auto"/>
                      <w:lang w:val="en-US"/>
                    </w:rPr>
                  </w:pPr>
                  <w:r>
                    <w:rPr>
                      <w:rFonts w:hint="eastAsia" w:ascii="Times New Roman" w:hAnsi="Times New Roman"/>
                      <w:color w:val="auto"/>
                      <w:sz w:val="21"/>
                      <w:szCs w:val="21"/>
                      <w:highlight w:val="none"/>
                      <w:u w:val="none" w:color="auto"/>
                      <w:lang w:val="en-US" w:eastAsia="zh-CN"/>
                    </w:rPr>
                    <w:t>85</w:t>
                  </w:r>
                </w:p>
              </w:tc>
              <w:tc>
                <w:tcPr>
                  <w:tcW w:w="1209" w:type="pct"/>
                  <w:vMerge w:val="continue"/>
                  <w:tcBorders>
                    <w:tl2br w:val="nil"/>
                    <w:tr2bl w:val="nil"/>
                  </w:tcBorders>
                  <w:noWrap w:val="0"/>
                  <w:vAlign w:val="center"/>
                </w:tcPr>
                <w:p>
                  <w:pPr>
                    <w:spacing w:line="340" w:lineRule="exact"/>
                    <w:jc w:val="center"/>
                    <w:rPr>
                      <w:rFonts w:hint="eastAsia" w:ascii="Times New Roman" w:hAnsi="Times New Roman"/>
                      <w:color w:val="auto"/>
                      <w:sz w:val="21"/>
                      <w:szCs w:val="21"/>
                      <w:highlight w:val="none"/>
                      <w:u w:val="none" w:color="auto"/>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atLeast"/>
                <w:jc w:val="center"/>
              </w:trPr>
              <w:tc>
                <w:tcPr>
                  <w:tcW w:w="530" w:type="pct"/>
                  <w:tcBorders>
                    <w:tl2br w:val="nil"/>
                    <w:tr2bl w:val="nil"/>
                  </w:tcBorders>
                  <w:noWrap w:val="0"/>
                  <w:vAlign w:val="center"/>
                </w:tcPr>
                <w:p>
                  <w:pPr>
                    <w:pStyle w:val="10"/>
                    <w:spacing w:line="400" w:lineRule="exact"/>
                    <w:ind w:firstLine="0" w:firstLineChars="0"/>
                    <w:jc w:val="center"/>
                    <w:rPr>
                      <w:rFonts w:hint="default" w:ascii="Times New Roman" w:hAnsi="Times New Roman" w:cs="Times New Roman"/>
                      <w:color w:val="auto"/>
                      <w:szCs w:val="21"/>
                      <w:highlight w:val="none"/>
                      <w:u w:val="none" w:color="auto"/>
                      <w:lang w:val="en-US" w:eastAsia="zh-CN"/>
                    </w:rPr>
                  </w:pPr>
                  <w:r>
                    <w:rPr>
                      <w:rFonts w:hint="eastAsia" w:ascii="Times New Roman" w:hAnsi="Times New Roman" w:cs="Times New Roman"/>
                      <w:color w:val="auto"/>
                      <w:szCs w:val="21"/>
                      <w:highlight w:val="none"/>
                      <w:u w:val="none" w:color="auto"/>
                      <w:lang w:val="en-US" w:eastAsia="zh-CN"/>
                    </w:rPr>
                    <w:t>6</w:t>
                  </w:r>
                </w:p>
              </w:tc>
              <w:tc>
                <w:tcPr>
                  <w:tcW w:w="1140" w:type="pct"/>
                  <w:tcBorders>
                    <w:tl2br w:val="nil"/>
                    <w:tr2bl w:val="nil"/>
                  </w:tcBorders>
                  <w:noWrap w:val="0"/>
                  <w:vAlign w:val="center"/>
                </w:tcPr>
                <w:p>
                  <w:pPr>
                    <w:pStyle w:val="10"/>
                    <w:spacing w:line="400" w:lineRule="exact"/>
                    <w:ind w:firstLine="0" w:firstLineChars="0"/>
                    <w:jc w:val="center"/>
                    <w:rPr>
                      <w:rFonts w:hint="default" w:ascii="Times New Roman" w:hAnsi="Times New Roman" w:eastAsia="宋体" w:cs="Times New Roman"/>
                      <w:color w:val="auto"/>
                      <w:sz w:val="21"/>
                      <w:szCs w:val="21"/>
                      <w:highlight w:val="none"/>
                      <w:u w:val="none" w:color="auto"/>
                    </w:rPr>
                  </w:pPr>
                  <w:r>
                    <w:rPr>
                      <w:rFonts w:hint="eastAsia" w:ascii="Times New Roman" w:hAnsi="Times New Roman" w:cs="Times New Roman"/>
                      <w:color w:val="auto"/>
                      <w:szCs w:val="21"/>
                      <w:highlight w:val="none"/>
                      <w:u w:val="none" w:color="auto"/>
                      <w:lang w:val="en-US" w:eastAsia="zh-CN"/>
                    </w:rPr>
                    <w:t>洗砂机</w:t>
                  </w:r>
                </w:p>
              </w:tc>
              <w:tc>
                <w:tcPr>
                  <w:tcW w:w="909" w:type="pct"/>
                  <w:tcBorders>
                    <w:tl2br w:val="nil"/>
                    <w:tr2bl w:val="nil"/>
                  </w:tcBorders>
                  <w:noWrap w:val="0"/>
                  <w:vAlign w:val="center"/>
                </w:tcPr>
                <w:p>
                  <w:pPr>
                    <w:spacing w:before="48" w:beforeLines="20" w:after="4"/>
                    <w:ind w:left="0" w:leftChars="0" w:firstLine="0" w:firstLineChars="0"/>
                    <w:jc w:val="center"/>
                    <w:rPr>
                      <w:rFonts w:hint="default" w:ascii="Times New Roman" w:hAnsi="Times New Roman" w:eastAsia="宋体" w:cs="Times New Roman"/>
                      <w:color w:val="auto"/>
                      <w:sz w:val="21"/>
                      <w:szCs w:val="21"/>
                      <w:highlight w:val="none"/>
                      <w:u w:val="none" w:color="auto"/>
                    </w:rPr>
                  </w:pPr>
                  <w:r>
                    <w:rPr>
                      <w:rFonts w:hint="eastAsia" w:ascii="Times New Roman" w:hAnsi="Times New Roman" w:eastAsia="宋体" w:cs="Times New Roman"/>
                      <w:color w:val="auto"/>
                      <w:sz w:val="21"/>
                      <w:szCs w:val="21"/>
                      <w:highlight w:val="none"/>
                      <w:u w:val="none" w:color="auto"/>
                      <w:lang w:val="en-US" w:eastAsia="zh-CN"/>
                    </w:rPr>
                    <w:t>1</w:t>
                  </w:r>
                </w:p>
              </w:tc>
              <w:tc>
                <w:tcPr>
                  <w:tcW w:w="1209" w:type="pct"/>
                  <w:tcBorders>
                    <w:tl2br w:val="nil"/>
                    <w:tr2bl w:val="nil"/>
                  </w:tcBorders>
                  <w:noWrap w:val="0"/>
                  <w:vAlign w:val="center"/>
                </w:tcPr>
                <w:p>
                  <w:pPr>
                    <w:spacing w:line="340" w:lineRule="exact"/>
                    <w:jc w:val="center"/>
                    <w:rPr>
                      <w:rFonts w:hint="default" w:ascii="Times New Roman" w:hAnsi="Times New Roman" w:eastAsia="宋体" w:cs="Times New Roman"/>
                      <w:color w:val="auto"/>
                      <w:sz w:val="21"/>
                      <w:szCs w:val="21"/>
                      <w:highlight w:val="none"/>
                      <w:u w:val="none" w:color="auto"/>
                    </w:rPr>
                  </w:pPr>
                  <w:r>
                    <w:rPr>
                      <w:rFonts w:hint="eastAsia" w:ascii="Times New Roman" w:hAnsi="Times New Roman"/>
                      <w:color w:val="auto"/>
                      <w:sz w:val="21"/>
                      <w:szCs w:val="21"/>
                      <w:highlight w:val="none"/>
                      <w:u w:val="none" w:color="auto"/>
                      <w:lang w:val="en-US" w:eastAsia="zh-CN"/>
                    </w:rPr>
                    <w:t>80</w:t>
                  </w:r>
                </w:p>
              </w:tc>
              <w:tc>
                <w:tcPr>
                  <w:tcW w:w="1209" w:type="pct"/>
                  <w:vMerge w:val="continue"/>
                  <w:tcBorders>
                    <w:tl2br w:val="nil"/>
                    <w:tr2bl w:val="nil"/>
                  </w:tcBorders>
                  <w:noWrap w:val="0"/>
                  <w:vAlign w:val="center"/>
                </w:tcPr>
                <w:p>
                  <w:pPr>
                    <w:spacing w:line="340" w:lineRule="exact"/>
                    <w:jc w:val="center"/>
                    <w:rPr>
                      <w:rFonts w:hint="eastAsia" w:ascii="Times New Roman" w:hAnsi="Times New Roman"/>
                      <w:color w:val="auto"/>
                      <w:sz w:val="21"/>
                      <w:szCs w:val="21"/>
                      <w:highlight w:val="none"/>
                      <w:u w:val="none" w:color="auto"/>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0" w:type="pct"/>
                  <w:tcBorders>
                    <w:tl2br w:val="nil"/>
                    <w:tr2bl w:val="nil"/>
                  </w:tcBorders>
                  <w:noWrap w:val="0"/>
                  <w:vAlign w:val="center"/>
                </w:tcPr>
                <w:p>
                  <w:pPr>
                    <w:pStyle w:val="10"/>
                    <w:spacing w:line="400" w:lineRule="exact"/>
                    <w:ind w:firstLine="0" w:firstLineChars="0"/>
                    <w:jc w:val="center"/>
                    <w:rPr>
                      <w:rFonts w:hint="default" w:ascii="Times New Roman" w:hAnsi="Times New Roman" w:cs="Times New Roman"/>
                      <w:color w:val="auto"/>
                      <w:szCs w:val="21"/>
                      <w:highlight w:val="none"/>
                      <w:u w:val="none" w:color="auto"/>
                      <w:lang w:val="en-US" w:eastAsia="zh-CN"/>
                    </w:rPr>
                  </w:pPr>
                  <w:r>
                    <w:rPr>
                      <w:rFonts w:hint="eastAsia" w:ascii="Times New Roman" w:hAnsi="Times New Roman" w:cs="Times New Roman"/>
                      <w:color w:val="auto"/>
                      <w:szCs w:val="21"/>
                      <w:highlight w:val="none"/>
                      <w:u w:val="none" w:color="auto"/>
                      <w:lang w:val="en-US" w:eastAsia="zh-CN"/>
                    </w:rPr>
                    <w:t>6</w:t>
                  </w:r>
                </w:p>
              </w:tc>
              <w:tc>
                <w:tcPr>
                  <w:tcW w:w="1140" w:type="pct"/>
                  <w:tcBorders>
                    <w:tl2br w:val="nil"/>
                    <w:tr2bl w:val="nil"/>
                  </w:tcBorders>
                  <w:noWrap w:val="0"/>
                  <w:vAlign w:val="center"/>
                </w:tcPr>
                <w:p>
                  <w:pPr>
                    <w:pStyle w:val="10"/>
                    <w:spacing w:line="400" w:lineRule="exact"/>
                    <w:ind w:firstLine="0" w:firstLineChars="0"/>
                    <w:jc w:val="center"/>
                    <w:rPr>
                      <w:rFonts w:hint="default" w:ascii="Times New Roman" w:hAnsi="Times New Roman" w:eastAsia="宋体" w:cs="Times New Roman"/>
                      <w:color w:val="auto"/>
                      <w:sz w:val="21"/>
                      <w:szCs w:val="21"/>
                      <w:highlight w:val="none"/>
                      <w:u w:val="none" w:color="auto"/>
                    </w:rPr>
                  </w:pPr>
                  <w:r>
                    <w:rPr>
                      <w:rFonts w:hint="eastAsia" w:ascii="Times New Roman" w:hAnsi="Times New Roman" w:cs="Times New Roman"/>
                      <w:color w:val="auto"/>
                      <w:szCs w:val="21"/>
                      <w:highlight w:val="none"/>
                      <w:u w:val="none" w:color="auto"/>
                      <w:lang w:val="en-US" w:eastAsia="zh-CN"/>
                    </w:rPr>
                    <w:t>细砂回收机</w:t>
                  </w:r>
                </w:p>
              </w:tc>
              <w:tc>
                <w:tcPr>
                  <w:tcW w:w="909" w:type="pct"/>
                  <w:tcBorders>
                    <w:tl2br w:val="nil"/>
                    <w:tr2bl w:val="nil"/>
                  </w:tcBorders>
                  <w:noWrap w:val="0"/>
                  <w:vAlign w:val="center"/>
                </w:tcPr>
                <w:p>
                  <w:pPr>
                    <w:spacing w:before="48" w:beforeLines="20" w:after="4"/>
                    <w:ind w:left="0" w:leftChars="0" w:firstLine="0" w:firstLineChars="0"/>
                    <w:jc w:val="center"/>
                    <w:rPr>
                      <w:rFonts w:hint="default" w:ascii="Times New Roman" w:hAnsi="Times New Roman" w:eastAsia="宋体" w:cs="Times New Roman"/>
                      <w:color w:val="auto"/>
                      <w:sz w:val="21"/>
                      <w:szCs w:val="21"/>
                      <w:highlight w:val="none"/>
                      <w:u w:val="none" w:color="auto"/>
                    </w:rPr>
                  </w:pPr>
                  <w:r>
                    <w:rPr>
                      <w:rFonts w:hint="eastAsia" w:ascii="Times New Roman" w:hAnsi="Times New Roman" w:eastAsia="宋体" w:cs="Times New Roman"/>
                      <w:color w:val="auto"/>
                      <w:sz w:val="21"/>
                      <w:szCs w:val="21"/>
                      <w:highlight w:val="none"/>
                      <w:u w:val="none" w:color="auto"/>
                      <w:lang w:val="en-US" w:eastAsia="zh-CN"/>
                    </w:rPr>
                    <w:t>1</w:t>
                  </w:r>
                </w:p>
              </w:tc>
              <w:tc>
                <w:tcPr>
                  <w:tcW w:w="1209" w:type="pct"/>
                  <w:tcBorders>
                    <w:tl2br w:val="nil"/>
                    <w:tr2bl w:val="nil"/>
                  </w:tcBorders>
                  <w:noWrap w:val="0"/>
                  <w:vAlign w:val="center"/>
                </w:tcPr>
                <w:p>
                  <w:pPr>
                    <w:spacing w:line="340" w:lineRule="exact"/>
                    <w:jc w:val="center"/>
                    <w:rPr>
                      <w:rFonts w:hint="default" w:ascii="Times New Roman" w:hAnsi="Times New Roman" w:eastAsia="宋体" w:cs="Times New Roman"/>
                      <w:color w:val="auto"/>
                      <w:sz w:val="21"/>
                      <w:szCs w:val="21"/>
                      <w:highlight w:val="none"/>
                      <w:u w:val="none" w:color="auto"/>
                    </w:rPr>
                  </w:pPr>
                  <w:r>
                    <w:rPr>
                      <w:rFonts w:hint="eastAsia" w:ascii="Times New Roman" w:hAnsi="Times New Roman"/>
                      <w:color w:val="auto"/>
                      <w:sz w:val="21"/>
                      <w:szCs w:val="21"/>
                      <w:highlight w:val="none"/>
                      <w:u w:val="none" w:color="auto"/>
                      <w:lang w:val="en-US" w:eastAsia="zh-CN"/>
                    </w:rPr>
                    <w:t>80</w:t>
                  </w:r>
                </w:p>
              </w:tc>
              <w:tc>
                <w:tcPr>
                  <w:tcW w:w="1209" w:type="pct"/>
                  <w:vMerge w:val="continue"/>
                  <w:tcBorders>
                    <w:tl2br w:val="nil"/>
                    <w:tr2bl w:val="nil"/>
                  </w:tcBorders>
                  <w:noWrap w:val="0"/>
                  <w:vAlign w:val="center"/>
                </w:tcPr>
                <w:p>
                  <w:pPr>
                    <w:spacing w:line="340" w:lineRule="exact"/>
                    <w:jc w:val="center"/>
                    <w:rPr>
                      <w:rFonts w:hint="eastAsia" w:ascii="Times New Roman" w:hAnsi="Times New Roman"/>
                      <w:color w:val="auto"/>
                      <w:sz w:val="21"/>
                      <w:szCs w:val="21"/>
                      <w:highlight w:val="none"/>
                      <w:u w:val="none" w:color="auto"/>
                      <w:lang w:val="en-US" w:eastAsia="zh-CN"/>
                    </w:rPr>
                  </w:pPr>
                </w:p>
              </w:tc>
            </w:tr>
          </w:tbl>
          <w:p>
            <w:pPr>
              <w:widowControl/>
              <w:spacing w:line="360" w:lineRule="auto"/>
              <w:ind w:firstLine="480"/>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rPr>
              <w:t>本评价按照《环境影响评价技术导则 声环境》规定的距离衰减公式计算项目噪声源的环境影响，公式如下：</w:t>
            </w:r>
          </w:p>
          <w:p>
            <w:pPr>
              <w:spacing w:line="523" w:lineRule="exact"/>
              <w:ind w:left="2691"/>
              <w:jc w:val="both"/>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rPr>
              <w:object>
                <v:shape id="_x0000_i1025" o:spt="75" type="#_x0000_t75" style="height:18pt;width:148pt;" o:ole="t" filled="f" o:preferrelative="t" stroked="f" coordsize="21600,21600">
                  <v:path/>
                  <v:fill on="f" focussize="0,0"/>
                  <v:stroke on="f"/>
                  <v:imagedata r:id="rId18" embosscolor="#FFFFFF" o:title=""/>
                  <o:lock v:ext="edit" grouping="f" rotation="f" text="f" aspectratio="t"/>
                  <w10:wrap type="none"/>
                  <w10:anchorlock/>
                </v:shape>
                <o:OLEObject Type="Embed" ProgID="Equation.KSEE3" ShapeID="_x0000_i1025" DrawAspect="Content" ObjectID="_1468075725" r:id="rId17">
                  <o:LockedField>false</o:LockedField>
                </o:OLEObject>
              </w:object>
            </w:r>
          </w:p>
          <w:p>
            <w:pPr>
              <w:spacing w:line="360" w:lineRule="auto"/>
              <w:ind w:firstLine="480" w:firstLineChars="200"/>
              <w:jc w:val="left"/>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rPr>
              <w:t>式中：Lr －受声点（即被影响点）所接受的 A 声级，dB(A)；</w:t>
            </w:r>
          </w:p>
          <w:p>
            <w:pPr>
              <w:spacing w:line="360" w:lineRule="auto"/>
              <w:ind w:firstLine="1200" w:firstLineChars="500"/>
              <w:jc w:val="left"/>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rPr>
              <w:t>Lr0 －参考位置 r0 处的 A 声级，dB(A)；</w:t>
            </w:r>
          </w:p>
          <w:p>
            <w:pPr>
              <w:spacing w:line="360" w:lineRule="auto"/>
              <w:ind w:firstLine="1200" w:firstLineChars="500"/>
              <w:jc w:val="left"/>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rPr>
              <w:t>r－预测点距声源的距离，m；</w:t>
            </w:r>
          </w:p>
          <w:p>
            <w:pPr>
              <w:spacing w:line="360" w:lineRule="auto"/>
              <w:ind w:firstLine="1200" w:firstLineChars="500"/>
              <w:jc w:val="left"/>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rPr>
              <w:t>r0－声源距参考位置的距离，取 r0=1m；</w:t>
            </w:r>
          </w:p>
          <w:p>
            <w:pPr>
              <w:spacing w:line="360" w:lineRule="auto"/>
              <w:ind w:firstLine="1200" w:firstLineChars="500"/>
              <w:jc w:val="left"/>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rPr>
              <w:t>ΔL－建筑、隔声罩对噪声的隔声量。对于置于室内的设备，隔声量取厂房隔声15dB(A)。</w:t>
            </w:r>
          </w:p>
          <w:p>
            <w:pPr>
              <w:widowControl/>
              <w:spacing w:line="360" w:lineRule="auto"/>
              <w:ind w:firstLine="480"/>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rPr>
              <w:t>对于多个噪声源应使用以下公式进行叠加：</w:t>
            </w:r>
          </w:p>
          <w:p>
            <w:pPr>
              <w:widowControl/>
              <w:spacing w:line="360" w:lineRule="auto"/>
              <w:ind w:firstLine="480"/>
              <w:jc w:val="center"/>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rPr>
              <w:drawing>
                <wp:inline distT="0" distB="0" distL="114300" distR="114300">
                  <wp:extent cx="2415540" cy="609600"/>
                  <wp:effectExtent l="0" t="0" r="3810" b="0"/>
                  <wp:docPr id="7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2"/>
                          <pic:cNvPicPr>
                            <a:picLocks noChangeAspect="1"/>
                          </pic:cNvPicPr>
                        </pic:nvPicPr>
                        <pic:blipFill>
                          <a:blip r:embed="rId19"/>
                          <a:stretch>
                            <a:fillRect/>
                          </a:stretch>
                        </pic:blipFill>
                        <pic:spPr>
                          <a:xfrm>
                            <a:off x="0" y="0"/>
                            <a:ext cx="2415540" cy="609600"/>
                          </a:xfrm>
                          <a:prstGeom prst="rect">
                            <a:avLst/>
                          </a:prstGeom>
                          <a:noFill/>
                          <a:ln>
                            <a:noFill/>
                          </a:ln>
                        </pic:spPr>
                      </pic:pic>
                    </a:graphicData>
                  </a:graphic>
                </wp:inline>
              </w:drawing>
            </w:r>
          </w:p>
          <w:p>
            <w:pPr>
              <w:widowControl/>
              <w:spacing w:line="360" w:lineRule="auto"/>
              <w:ind w:firstLine="480"/>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rPr>
              <w:t>式中：Ln—叠加后的声压级，dB(A)；</w:t>
            </w:r>
          </w:p>
          <w:p>
            <w:pPr>
              <w:widowControl/>
              <w:spacing w:line="360" w:lineRule="auto"/>
              <w:ind w:firstLine="1262" w:firstLineChars="526"/>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rPr>
              <w:t>Li－第 i 个噪声源声压级，dB(A)；</w:t>
            </w:r>
          </w:p>
          <w:p>
            <w:pPr>
              <w:widowControl/>
              <w:spacing w:line="360" w:lineRule="auto"/>
              <w:ind w:firstLine="1262" w:firstLineChars="526"/>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rPr>
              <w:t>n－噪声源个数。</w:t>
            </w:r>
          </w:p>
          <w:p>
            <w:pPr>
              <w:widowControl/>
              <w:spacing w:line="360" w:lineRule="auto"/>
              <w:ind w:firstLine="480"/>
              <w:rPr>
                <w:rFonts w:hint="eastAsia" w:ascii="Times New Roman" w:hAnsi="Times New Roman" w:eastAsia="宋体" w:cs="Times New Roman"/>
                <w:color w:val="auto"/>
                <w:sz w:val="24"/>
                <w:szCs w:val="24"/>
                <w:highlight w:val="none"/>
                <w:u w:val="none" w:color="auto"/>
                <w:lang w:eastAsia="zh-CN"/>
              </w:rPr>
            </w:pPr>
            <w:r>
              <w:rPr>
                <w:rFonts w:hint="default" w:ascii="Times New Roman" w:hAnsi="Times New Roman" w:cs="Times New Roman"/>
                <w:color w:val="auto"/>
                <w:sz w:val="24"/>
                <w:szCs w:val="24"/>
                <w:highlight w:val="none"/>
                <w:u w:val="none" w:color="auto"/>
              </w:rPr>
              <w:t>利用上述模式可以预测分析该项目主要声源同时排放噪声的最为严重影响状况下，这些声源对边界声环境质量影响，各厂界噪声的预测结果见</w:t>
            </w:r>
            <w:r>
              <w:rPr>
                <w:rFonts w:hint="eastAsia" w:ascii="Times New Roman" w:hAnsi="Times New Roman" w:cs="Times New Roman"/>
                <w:color w:val="auto"/>
                <w:sz w:val="24"/>
                <w:szCs w:val="24"/>
                <w:highlight w:val="none"/>
                <w:u w:val="none" w:color="auto"/>
                <w:lang w:val="en-US" w:eastAsia="zh-CN"/>
              </w:rPr>
              <w:t>下</w:t>
            </w:r>
            <w:r>
              <w:rPr>
                <w:rFonts w:hint="default" w:ascii="Times New Roman" w:hAnsi="Times New Roman" w:cs="Times New Roman"/>
                <w:color w:val="auto"/>
                <w:sz w:val="24"/>
                <w:szCs w:val="24"/>
                <w:highlight w:val="none"/>
                <w:u w:val="none" w:color="auto"/>
              </w:rPr>
              <w:t>表</w:t>
            </w:r>
            <w:r>
              <w:rPr>
                <w:rFonts w:hint="eastAsia" w:ascii="Times New Roman" w:hAnsi="Times New Roman" w:cs="Times New Roman"/>
                <w:color w:val="auto"/>
                <w:sz w:val="24"/>
                <w:szCs w:val="24"/>
                <w:highlight w:val="none"/>
                <w:u w:val="none" w:color="auto"/>
                <w:lang w:eastAsia="zh-CN"/>
              </w:rPr>
              <w:t>：</w:t>
            </w:r>
          </w:p>
          <w:p>
            <w:pPr>
              <w:widowControl/>
              <w:spacing w:line="240" w:lineRule="auto"/>
              <w:ind w:firstLine="480"/>
              <w:jc w:val="center"/>
              <w:rPr>
                <w:rFonts w:hint="default" w:ascii="Times New Roman" w:hAnsi="Times New Roman" w:cs="Times New Roman"/>
                <w:b/>
                <w:bCs/>
                <w:color w:val="auto"/>
                <w:sz w:val="21"/>
                <w:szCs w:val="21"/>
                <w:highlight w:val="none"/>
                <w:u w:val="none" w:color="auto"/>
                <w:lang w:val="en-US" w:eastAsia="zh-CN"/>
              </w:rPr>
            </w:pPr>
            <w:r>
              <w:rPr>
                <w:rFonts w:hint="eastAsia" w:ascii="Times New Roman" w:hAnsi="Times New Roman"/>
                <w:color w:val="auto"/>
                <w:sz w:val="24"/>
                <w:highlight w:val="none"/>
                <w:u w:val="none" w:color="auto"/>
                <w:lang w:eastAsia="zh-CN"/>
              </w:rPr>
              <w:tab/>
            </w:r>
            <w:r>
              <w:rPr>
                <w:rFonts w:hint="default" w:ascii="Times New Roman" w:hAnsi="Times New Roman" w:cs="Times New Roman"/>
                <w:b/>
                <w:bCs/>
                <w:color w:val="auto"/>
                <w:sz w:val="21"/>
                <w:szCs w:val="21"/>
                <w:highlight w:val="none"/>
                <w:u w:val="none" w:color="auto"/>
              </w:rPr>
              <w:t>表4-</w:t>
            </w:r>
            <w:r>
              <w:rPr>
                <w:rFonts w:hint="eastAsia" w:ascii="Times New Roman" w:hAnsi="Times New Roman" w:cs="Times New Roman"/>
                <w:b/>
                <w:bCs/>
                <w:color w:val="auto"/>
                <w:sz w:val="21"/>
                <w:szCs w:val="21"/>
                <w:highlight w:val="none"/>
                <w:u w:val="none" w:color="auto"/>
                <w:lang w:val="en-US" w:eastAsia="zh-CN"/>
              </w:rPr>
              <w:t>8 项目厂界昼间噪声预测结果 单位：dB（A）</w:t>
            </w:r>
          </w:p>
          <w:tbl>
            <w:tblPr>
              <w:tblStyle w:val="36"/>
              <w:tblW w:w="955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1649"/>
              <w:gridCol w:w="1684"/>
              <w:gridCol w:w="1283"/>
              <w:gridCol w:w="1281"/>
              <w:gridCol w:w="1464"/>
              <w:gridCol w:w="12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dxa"/>
                  <w:tcBorders>
                    <w:tl2br w:val="nil"/>
                    <w:tr2bl w:val="nil"/>
                  </w:tcBorders>
                  <w:noWrap w:val="0"/>
                  <w:vAlign w:val="center"/>
                </w:tcPr>
                <w:p>
                  <w:pPr>
                    <w:spacing w:line="360" w:lineRule="exact"/>
                    <w:jc w:val="center"/>
                    <w:rPr>
                      <w:rFonts w:hint="eastAsia" w:ascii="Times New Roman" w:hAnsi="Times New Roman"/>
                      <w:color w:val="auto"/>
                      <w:sz w:val="21"/>
                      <w:szCs w:val="21"/>
                      <w:highlight w:val="none"/>
                      <w:u w:val="none" w:color="auto"/>
                    </w:rPr>
                  </w:pPr>
                  <w:r>
                    <w:rPr>
                      <w:rFonts w:hint="eastAsia" w:ascii="Times New Roman" w:hAnsi="Times New Roman"/>
                      <w:color w:val="auto"/>
                      <w:sz w:val="21"/>
                      <w:szCs w:val="21"/>
                      <w:highlight w:val="none"/>
                      <w:u w:val="none" w:color="auto"/>
                    </w:rPr>
                    <w:t>序号</w:t>
                  </w:r>
                </w:p>
              </w:tc>
              <w:tc>
                <w:tcPr>
                  <w:tcW w:w="1649" w:type="dxa"/>
                  <w:tcBorders>
                    <w:tl2br w:val="nil"/>
                    <w:tr2bl w:val="nil"/>
                  </w:tcBorders>
                  <w:noWrap w:val="0"/>
                  <w:vAlign w:val="center"/>
                </w:tcPr>
                <w:p>
                  <w:pPr>
                    <w:spacing w:line="360" w:lineRule="exact"/>
                    <w:jc w:val="center"/>
                    <w:rPr>
                      <w:rFonts w:hint="eastAsia" w:ascii="Times New Roman" w:hAnsi="Times New Roman"/>
                      <w:color w:val="auto"/>
                      <w:sz w:val="21"/>
                      <w:szCs w:val="21"/>
                      <w:highlight w:val="none"/>
                      <w:u w:val="none" w:color="auto"/>
                    </w:rPr>
                  </w:pPr>
                  <w:r>
                    <w:rPr>
                      <w:rFonts w:hint="eastAsia" w:ascii="Times New Roman" w:hAnsi="Times New Roman"/>
                      <w:color w:val="auto"/>
                      <w:sz w:val="21"/>
                      <w:szCs w:val="21"/>
                      <w:highlight w:val="none"/>
                      <w:u w:val="none" w:color="auto"/>
                    </w:rPr>
                    <w:t>设备</w:t>
                  </w:r>
                </w:p>
              </w:tc>
              <w:tc>
                <w:tcPr>
                  <w:tcW w:w="1684" w:type="dxa"/>
                  <w:tcBorders>
                    <w:tl2br w:val="nil"/>
                    <w:tr2bl w:val="nil"/>
                  </w:tcBorders>
                  <w:noWrap w:val="0"/>
                  <w:vAlign w:val="center"/>
                </w:tcPr>
                <w:p>
                  <w:pPr>
                    <w:spacing w:line="360" w:lineRule="exact"/>
                    <w:jc w:val="center"/>
                    <w:rPr>
                      <w:rFonts w:hint="eastAsia" w:ascii="Times New Roman" w:hAnsi="Times New Roman"/>
                      <w:color w:val="auto"/>
                      <w:sz w:val="21"/>
                      <w:szCs w:val="21"/>
                      <w:highlight w:val="none"/>
                      <w:u w:val="none" w:color="auto"/>
                    </w:rPr>
                  </w:pPr>
                  <w:r>
                    <w:rPr>
                      <w:rFonts w:hint="eastAsia" w:ascii="Times New Roman" w:hAnsi="Times New Roman"/>
                      <w:color w:val="auto"/>
                      <w:sz w:val="21"/>
                      <w:szCs w:val="21"/>
                      <w:highlight w:val="none"/>
                      <w:u w:val="none" w:color="auto"/>
                    </w:rPr>
                    <w:t>衰减后源强</w:t>
                  </w:r>
                </w:p>
              </w:tc>
              <w:tc>
                <w:tcPr>
                  <w:tcW w:w="1283" w:type="dxa"/>
                  <w:tcBorders>
                    <w:tl2br w:val="nil"/>
                    <w:tr2bl w:val="nil"/>
                  </w:tcBorders>
                  <w:noWrap w:val="0"/>
                  <w:vAlign w:val="center"/>
                </w:tcPr>
                <w:p>
                  <w:pPr>
                    <w:spacing w:line="360" w:lineRule="exact"/>
                    <w:jc w:val="center"/>
                    <w:rPr>
                      <w:rFonts w:hint="eastAsia" w:ascii="Times New Roman" w:hAnsi="Times New Roman" w:eastAsia="宋体"/>
                      <w:color w:val="auto"/>
                      <w:sz w:val="21"/>
                      <w:szCs w:val="21"/>
                      <w:highlight w:val="none"/>
                      <w:u w:val="none" w:color="auto"/>
                      <w:lang w:eastAsia="zh-CN"/>
                    </w:rPr>
                  </w:pPr>
                  <w:r>
                    <w:rPr>
                      <w:rFonts w:hint="eastAsia" w:ascii="Times New Roman" w:hAnsi="Times New Roman"/>
                      <w:color w:val="auto"/>
                      <w:sz w:val="21"/>
                      <w:szCs w:val="21"/>
                      <w:highlight w:val="none"/>
                      <w:u w:val="none" w:color="auto"/>
                    </w:rPr>
                    <w:t>东厂界</w:t>
                  </w:r>
                  <w:r>
                    <w:rPr>
                      <w:rFonts w:hint="eastAsia" w:ascii="Times New Roman" w:hAnsi="Times New Roman"/>
                      <w:color w:val="auto"/>
                      <w:sz w:val="21"/>
                      <w:szCs w:val="21"/>
                      <w:highlight w:val="none"/>
                      <w:u w:val="none" w:color="auto"/>
                      <w:lang w:eastAsia="zh-CN"/>
                    </w:rPr>
                    <w:t>（</w:t>
                  </w:r>
                  <w:r>
                    <w:rPr>
                      <w:rFonts w:hint="eastAsia" w:ascii="Times New Roman" w:hAnsi="Times New Roman"/>
                      <w:color w:val="auto"/>
                      <w:sz w:val="21"/>
                      <w:szCs w:val="21"/>
                      <w:highlight w:val="none"/>
                      <w:u w:val="none" w:color="auto"/>
                      <w:lang w:val="en-US" w:eastAsia="zh-CN"/>
                    </w:rPr>
                    <w:t>42m</w:t>
                  </w:r>
                  <w:r>
                    <w:rPr>
                      <w:rFonts w:hint="eastAsia" w:ascii="Times New Roman" w:hAnsi="Times New Roman"/>
                      <w:color w:val="auto"/>
                      <w:sz w:val="21"/>
                      <w:szCs w:val="21"/>
                      <w:highlight w:val="none"/>
                      <w:u w:val="none" w:color="auto"/>
                      <w:lang w:eastAsia="zh-CN"/>
                    </w:rPr>
                    <w:t>）</w:t>
                  </w:r>
                </w:p>
              </w:tc>
              <w:tc>
                <w:tcPr>
                  <w:tcW w:w="1281" w:type="dxa"/>
                  <w:tcBorders>
                    <w:tl2br w:val="nil"/>
                    <w:tr2bl w:val="nil"/>
                  </w:tcBorders>
                  <w:noWrap w:val="0"/>
                  <w:vAlign w:val="center"/>
                </w:tcPr>
                <w:p>
                  <w:pPr>
                    <w:spacing w:line="360" w:lineRule="exact"/>
                    <w:jc w:val="center"/>
                    <w:rPr>
                      <w:rFonts w:hint="eastAsia" w:ascii="Times New Roman" w:hAnsi="Times New Roman"/>
                      <w:color w:val="auto"/>
                      <w:sz w:val="21"/>
                      <w:szCs w:val="21"/>
                      <w:highlight w:val="none"/>
                      <w:u w:val="none" w:color="auto"/>
                    </w:rPr>
                  </w:pPr>
                  <w:r>
                    <w:rPr>
                      <w:rFonts w:hint="eastAsia" w:ascii="Times New Roman" w:hAnsi="Times New Roman"/>
                      <w:color w:val="auto"/>
                      <w:sz w:val="21"/>
                      <w:szCs w:val="21"/>
                      <w:highlight w:val="none"/>
                      <w:u w:val="none" w:color="auto"/>
                    </w:rPr>
                    <w:t>南厂界</w:t>
                  </w:r>
                  <w:r>
                    <w:rPr>
                      <w:rFonts w:hint="eastAsia" w:ascii="Times New Roman" w:hAnsi="Times New Roman"/>
                      <w:color w:val="auto"/>
                      <w:sz w:val="21"/>
                      <w:szCs w:val="21"/>
                      <w:highlight w:val="none"/>
                      <w:u w:val="none" w:color="auto"/>
                      <w:lang w:eastAsia="zh-CN"/>
                    </w:rPr>
                    <w:t>（</w:t>
                  </w:r>
                  <w:r>
                    <w:rPr>
                      <w:rFonts w:hint="eastAsia" w:ascii="Times New Roman" w:hAnsi="Times New Roman"/>
                      <w:color w:val="auto"/>
                      <w:sz w:val="21"/>
                      <w:szCs w:val="21"/>
                      <w:highlight w:val="none"/>
                      <w:u w:val="none" w:color="auto"/>
                      <w:lang w:val="en-US" w:eastAsia="zh-CN"/>
                    </w:rPr>
                    <w:t>5m</w:t>
                  </w:r>
                  <w:r>
                    <w:rPr>
                      <w:rFonts w:hint="eastAsia" w:ascii="Times New Roman" w:hAnsi="Times New Roman"/>
                      <w:color w:val="auto"/>
                      <w:sz w:val="21"/>
                      <w:szCs w:val="21"/>
                      <w:highlight w:val="none"/>
                      <w:u w:val="none" w:color="auto"/>
                      <w:lang w:eastAsia="zh-CN"/>
                    </w:rPr>
                    <w:t>）</w:t>
                  </w:r>
                </w:p>
              </w:tc>
              <w:tc>
                <w:tcPr>
                  <w:tcW w:w="1464" w:type="dxa"/>
                  <w:tcBorders>
                    <w:tl2br w:val="nil"/>
                    <w:tr2bl w:val="nil"/>
                  </w:tcBorders>
                  <w:noWrap w:val="0"/>
                  <w:vAlign w:val="center"/>
                </w:tcPr>
                <w:p>
                  <w:pPr>
                    <w:spacing w:line="360" w:lineRule="exact"/>
                    <w:jc w:val="center"/>
                    <w:rPr>
                      <w:rFonts w:hint="eastAsia" w:ascii="Times New Roman" w:hAnsi="Times New Roman"/>
                      <w:color w:val="auto"/>
                      <w:sz w:val="21"/>
                      <w:szCs w:val="21"/>
                      <w:highlight w:val="none"/>
                      <w:u w:val="none" w:color="auto"/>
                    </w:rPr>
                  </w:pPr>
                  <w:r>
                    <w:rPr>
                      <w:rFonts w:hint="eastAsia" w:ascii="Times New Roman" w:hAnsi="Times New Roman"/>
                      <w:color w:val="auto"/>
                      <w:sz w:val="21"/>
                      <w:szCs w:val="21"/>
                      <w:highlight w:val="none"/>
                      <w:u w:val="none" w:color="auto"/>
                    </w:rPr>
                    <w:t>西厂界</w:t>
                  </w:r>
                  <w:r>
                    <w:rPr>
                      <w:rFonts w:hint="eastAsia" w:ascii="Times New Roman" w:hAnsi="Times New Roman"/>
                      <w:color w:val="auto"/>
                      <w:sz w:val="21"/>
                      <w:szCs w:val="21"/>
                      <w:highlight w:val="none"/>
                      <w:u w:val="none" w:color="auto"/>
                      <w:lang w:eastAsia="zh-CN"/>
                    </w:rPr>
                    <w:t>（</w:t>
                  </w:r>
                  <w:r>
                    <w:rPr>
                      <w:rFonts w:hint="eastAsia" w:ascii="Times New Roman" w:hAnsi="Times New Roman"/>
                      <w:color w:val="auto"/>
                      <w:sz w:val="21"/>
                      <w:szCs w:val="21"/>
                      <w:highlight w:val="none"/>
                      <w:u w:val="none" w:color="auto"/>
                      <w:lang w:val="en-US" w:eastAsia="zh-CN"/>
                    </w:rPr>
                    <w:t>20m</w:t>
                  </w:r>
                  <w:r>
                    <w:rPr>
                      <w:rFonts w:hint="eastAsia" w:ascii="Times New Roman" w:hAnsi="Times New Roman"/>
                      <w:color w:val="auto"/>
                      <w:sz w:val="21"/>
                      <w:szCs w:val="21"/>
                      <w:highlight w:val="none"/>
                      <w:u w:val="none" w:color="auto"/>
                      <w:lang w:eastAsia="zh-CN"/>
                    </w:rPr>
                    <w:t>）</w:t>
                  </w:r>
                </w:p>
              </w:tc>
              <w:tc>
                <w:tcPr>
                  <w:tcW w:w="1281" w:type="dxa"/>
                  <w:tcBorders>
                    <w:tl2br w:val="nil"/>
                    <w:tr2bl w:val="nil"/>
                  </w:tcBorders>
                  <w:noWrap w:val="0"/>
                  <w:vAlign w:val="center"/>
                </w:tcPr>
                <w:p>
                  <w:pPr>
                    <w:spacing w:line="360" w:lineRule="exact"/>
                    <w:jc w:val="center"/>
                    <w:rPr>
                      <w:rFonts w:hint="eastAsia" w:ascii="Times New Roman" w:hAnsi="Times New Roman"/>
                      <w:color w:val="auto"/>
                      <w:sz w:val="21"/>
                      <w:szCs w:val="21"/>
                      <w:highlight w:val="none"/>
                      <w:u w:val="none" w:color="auto"/>
                    </w:rPr>
                  </w:pPr>
                  <w:r>
                    <w:rPr>
                      <w:rFonts w:hint="eastAsia" w:ascii="Times New Roman" w:hAnsi="Times New Roman"/>
                      <w:color w:val="auto"/>
                      <w:sz w:val="21"/>
                      <w:szCs w:val="21"/>
                      <w:highlight w:val="none"/>
                      <w:u w:val="none" w:color="auto"/>
                    </w:rPr>
                    <w:t>北厂界</w:t>
                  </w:r>
                  <w:r>
                    <w:rPr>
                      <w:rFonts w:hint="eastAsia" w:ascii="Times New Roman" w:hAnsi="Times New Roman"/>
                      <w:color w:val="auto"/>
                      <w:sz w:val="21"/>
                      <w:szCs w:val="21"/>
                      <w:highlight w:val="none"/>
                      <w:u w:val="none" w:color="auto"/>
                      <w:lang w:eastAsia="zh-CN"/>
                    </w:rPr>
                    <w:t>（</w:t>
                  </w:r>
                  <w:r>
                    <w:rPr>
                      <w:rFonts w:hint="eastAsia" w:ascii="Times New Roman" w:hAnsi="Times New Roman"/>
                      <w:color w:val="auto"/>
                      <w:sz w:val="21"/>
                      <w:szCs w:val="21"/>
                      <w:highlight w:val="none"/>
                      <w:u w:val="none" w:color="auto"/>
                      <w:lang w:val="en-US" w:eastAsia="zh-CN"/>
                    </w:rPr>
                    <w:t>50m</w:t>
                  </w:r>
                  <w:r>
                    <w:rPr>
                      <w:rFonts w:hint="eastAsia" w:ascii="Times New Roman" w:hAnsi="Times New Roman"/>
                      <w:color w:val="auto"/>
                      <w:sz w:val="21"/>
                      <w:szCs w:val="21"/>
                      <w:highlight w:val="none"/>
                      <w:u w:val="none" w:color="auto"/>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dxa"/>
                  <w:tcBorders>
                    <w:tl2br w:val="nil"/>
                    <w:tr2bl w:val="nil"/>
                  </w:tcBorders>
                  <w:noWrap w:val="0"/>
                  <w:vAlign w:val="center"/>
                </w:tcPr>
                <w:p>
                  <w:pPr>
                    <w:spacing w:line="340" w:lineRule="exact"/>
                    <w:jc w:val="center"/>
                    <w:rPr>
                      <w:rFonts w:hint="eastAsia" w:ascii="Times New Roman" w:hAnsi="Times New Roman"/>
                      <w:color w:val="auto"/>
                      <w:sz w:val="21"/>
                      <w:szCs w:val="21"/>
                      <w:highlight w:val="none"/>
                      <w:u w:val="none" w:color="auto"/>
                    </w:rPr>
                  </w:pPr>
                  <w:r>
                    <w:rPr>
                      <w:rFonts w:hint="eastAsia" w:ascii="Times New Roman" w:hAnsi="Times New Roman"/>
                      <w:bCs/>
                      <w:color w:val="auto"/>
                      <w:sz w:val="21"/>
                      <w:szCs w:val="21"/>
                      <w:highlight w:val="none"/>
                      <w:u w:val="none" w:color="auto"/>
                    </w:rPr>
                    <w:t>1</w:t>
                  </w:r>
                </w:p>
              </w:tc>
              <w:tc>
                <w:tcPr>
                  <w:tcW w:w="1649" w:type="dxa"/>
                  <w:tcBorders>
                    <w:tl2br w:val="nil"/>
                    <w:tr2bl w:val="nil"/>
                  </w:tcBorders>
                  <w:noWrap w:val="0"/>
                  <w:vAlign w:val="center"/>
                </w:tcPr>
                <w:p>
                  <w:pPr>
                    <w:pStyle w:val="284"/>
                    <w:spacing w:line="400" w:lineRule="exact"/>
                    <w:rPr>
                      <w:rFonts w:ascii="Times New Roman" w:hAnsi="Times New Roman" w:cs="Times New Roman"/>
                      <w:color w:val="auto"/>
                      <w:szCs w:val="21"/>
                      <w:highlight w:val="none"/>
                      <w:u w:val="none" w:color="auto"/>
                    </w:rPr>
                  </w:pPr>
                  <w:r>
                    <w:rPr>
                      <w:rFonts w:hint="eastAsia" w:ascii="Times New Roman" w:hAnsi="Times New Roman" w:cs="Times New Roman"/>
                      <w:color w:val="auto"/>
                      <w:szCs w:val="21"/>
                      <w:highlight w:val="none"/>
                      <w:u w:val="none" w:color="auto"/>
                      <w:lang w:val="en-US" w:eastAsia="zh-CN"/>
                    </w:rPr>
                    <w:t>破碎机</w:t>
                  </w:r>
                </w:p>
              </w:tc>
              <w:tc>
                <w:tcPr>
                  <w:tcW w:w="1684" w:type="dxa"/>
                  <w:tcBorders>
                    <w:tl2br w:val="nil"/>
                    <w:tr2bl w:val="nil"/>
                  </w:tcBorders>
                  <w:noWrap w:val="0"/>
                  <w:vAlign w:val="center"/>
                </w:tcPr>
                <w:p>
                  <w:pPr>
                    <w:spacing w:line="340" w:lineRule="exact"/>
                    <w:jc w:val="center"/>
                    <w:rPr>
                      <w:rFonts w:hint="default" w:ascii="Times New Roman" w:hAnsi="Times New Roman"/>
                      <w:color w:val="auto"/>
                      <w:sz w:val="21"/>
                      <w:szCs w:val="21"/>
                      <w:highlight w:val="none"/>
                      <w:u w:val="none" w:color="auto"/>
                      <w:lang w:val="en-US"/>
                    </w:rPr>
                  </w:pPr>
                  <w:r>
                    <w:rPr>
                      <w:rFonts w:hint="eastAsia" w:ascii="Times New Roman" w:hAnsi="Times New Roman"/>
                      <w:color w:val="auto"/>
                      <w:sz w:val="21"/>
                      <w:szCs w:val="21"/>
                      <w:highlight w:val="none"/>
                      <w:u w:val="none" w:color="auto"/>
                      <w:lang w:val="en-US" w:eastAsia="zh-CN"/>
                    </w:rPr>
                    <w:t>70</w:t>
                  </w:r>
                </w:p>
              </w:tc>
              <w:tc>
                <w:tcPr>
                  <w:tcW w:w="1283" w:type="dxa"/>
                  <w:tcBorders>
                    <w:tl2br w:val="nil"/>
                    <w:tr2bl w:val="nil"/>
                  </w:tcBorders>
                  <w:noWrap w:val="0"/>
                  <w:vAlign w:val="center"/>
                </w:tcPr>
                <w:p>
                  <w:pPr>
                    <w:spacing w:line="360" w:lineRule="exact"/>
                    <w:jc w:val="center"/>
                    <w:rPr>
                      <w:rFonts w:hint="default" w:ascii="Times New Roman" w:hAnsi="Times New Roman" w:eastAsiaTheme="minorEastAsia"/>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36.56</w:t>
                  </w:r>
                </w:p>
              </w:tc>
              <w:tc>
                <w:tcPr>
                  <w:tcW w:w="1281" w:type="dxa"/>
                  <w:tcBorders>
                    <w:tl2br w:val="nil"/>
                    <w:tr2bl w:val="nil"/>
                  </w:tcBorders>
                  <w:noWrap w:val="0"/>
                  <w:vAlign w:val="center"/>
                </w:tcPr>
                <w:p>
                  <w:pPr>
                    <w:spacing w:line="360" w:lineRule="exact"/>
                    <w:jc w:val="center"/>
                    <w:rPr>
                      <w:rFonts w:hint="default" w:ascii="Times New Roman" w:hAnsi="Times New Roman" w:eastAsiaTheme="minorEastAsia"/>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56.02</w:t>
                  </w:r>
                </w:p>
              </w:tc>
              <w:tc>
                <w:tcPr>
                  <w:tcW w:w="1464" w:type="dxa"/>
                  <w:tcBorders>
                    <w:tl2br w:val="nil"/>
                    <w:tr2bl w:val="nil"/>
                  </w:tcBorders>
                  <w:noWrap w:val="0"/>
                  <w:vAlign w:val="center"/>
                </w:tcPr>
                <w:p>
                  <w:pPr>
                    <w:spacing w:line="360" w:lineRule="exact"/>
                    <w:jc w:val="center"/>
                    <w:rPr>
                      <w:rFonts w:hint="default" w:ascii="Times New Roman" w:hAnsi="Times New Roman" w:eastAsiaTheme="minorEastAsia"/>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42.04</w:t>
                  </w:r>
                </w:p>
              </w:tc>
              <w:tc>
                <w:tcPr>
                  <w:tcW w:w="1281" w:type="dxa"/>
                  <w:tcBorders>
                    <w:tl2br w:val="nil"/>
                    <w:tr2bl w:val="nil"/>
                  </w:tcBorders>
                  <w:noWrap w:val="0"/>
                  <w:vAlign w:val="center"/>
                </w:tcPr>
                <w:p>
                  <w:pPr>
                    <w:spacing w:line="360" w:lineRule="exact"/>
                    <w:jc w:val="center"/>
                    <w:rPr>
                      <w:rFonts w:hint="default" w:ascii="Times New Roman" w:hAnsi="Times New Roman" w:eastAsiaTheme="minorEastAsia"/>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36.94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dxa"/>
                  <w:tcBorders>
                    <w:tl2br w:val="nil"/>
                    <w:tr2bl w:val="nil"/>
                  </w:tcBorders>
                  <w:noWrap w:val="0"/>
                  <w:vAlign w:val="center"/>
                </w:tcPr>
                <w:p>
                  <w:pPr>
                    <w:spacing w:line="340" w:lineRule="exact"/>
                    <w:jc w:val="center"/>
                    <w:rPr>
                      <w:rFonts w:hint="eastAsia" w:ascii="Times New Roman" w:hAnsi="Times New Roman"/>
                      <w:color w:val="auto"/>
                      <w:sz w:val="21"/>
                      <w:szCs w:val="21"/>
                      <w:highlight w:val="none"/>
                      <w:u w:val="none" w:color="auto"/>
                    </w:rPr>
                  </w:pPr>
                  <w:r>
                    <w:rPr>
                      <w:rFonts w:hint="eastAsia" w:ascii="Times New Roman" w:hAnsi="Times New Roman"/>
                      <w:bCs/>
                      <w:color w:val="auto"/>
                      <w:sz w:val="21"/>
                      <w:szCs w:val="21"/>
                      <w:highlight w:val="none"/>
                      <w:u w:val="none" w:color="auto"/>
                      <w:lang w:val="en-US" w:eastAsia="zh-CN"/>
                    </w:rPr>
                    <w:t>2</w:t>
                  </w:r>
                </w:p>
              </w:tc>
              <w:tc>
                <w:tcPr>
                  <w:tcW w:w="1649" w:type="dxa"/>
                  <w:tcBorders>
                    <w:tl2br w:val="nil"/>
                    <w:tr2bl w:val="nil"/>
                  </w:tcBorders>
                  <w:noWrap w:val="0"/>
                  <w:vAlign w:val="center"/>
                </w:tcPr>
                <w:p>
                  <w:pPr>
                    <w:pStyle w:val="284"/>
                    <w:spacing w:line="400" w:lineRule="exact"/>
                    <w:rPr>
                      <w:rFonts w:ascii="Times New Roman" w:hAnsi="Times New Roman"/>
                      <w:color w:val="auto"/>
                      <w:sz w:val="21"/>
                      <w:szCs w:val="21"/>
                      <w:highlight w:val="none"/>
                      <w:u w:val="none" w:color="auto"/>
                      <w:lang w:val="en-US" w:eastAsia="zh-CN"/>
                    </w:rPr>
                  </w:pPr>
                  <w:r>
                    <w:rPr>
                      <w:rFonts w:hint="eastAsia" w:ascii="Times New Roman" w:hAnsi="Times New Roman" w:cs="Times New Roman"/>
                      <w:color w:val="auto"/>
                      <w:szCs w:val="21"/>
                      <w:highlight w:val="none"/>
                      <w:u w:val="none" w:color="auto"/>
                      <w:lang w:val="en-US" w:eastAsia="zh-CN"/>
                    </w:rPr>
                    <w:t>对辊机</w:t>
                  </w:r>
                </w:p>
              </w:tc>
              <w:tc>
                <w:tcPr>
                  <w:tcW w:w="1684" w:type="dxa"/>
                  <w:tcBorders>
                    <w:tl2br w:val="nil"/>
                    <w:tr2bl w:val="nil"/>
                  </w:tcBorders>
                  <w:noWrap w:val="0"/>
                  <w:vAlign w:val="center"/>
                </w:tcPr>
                <w:p>
                  <w:pPr>
                    <w:spacing w:line="340" w:lineRule="exact"/>
                    <w:jc w:val="center"/>
                    <w:rPr>
                      <w:rFonts w:hint="default" w:ascii="Times New Roman" w:hAnsi="Times New Roman" w:eastAsiaTheme="minorEastAsia"/>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75</w:t>
                  </w:r>
                </w:p>
              </w:tc>
              <w:tc>
                <w:tcPr>
                  <w:tcW w:w="1283" w:type="dxa"/>
                  <w:tcBorders>
                    <w:tl2br w:val="nil"/>
                    <w:tr2bl w:val="nil"/>
                  </w:tcBorders>
                  <w:noWrap w:val="0"/>
                  <w:vAlign w:val="center"/>
                </w:tcPr>
                <w:p>
                  <w:pPr>
                    <w:spacing w:line="360" w:lineRule="exact"/>
                    <w:jc w:val="center"/>
                    <w:rPr>
                      <w:rFonts w:hint="default" w:ascii="Times New Roman" w:hAnsi="Times New Roman" w:eastAsiaTheme="minorEastAsia"/>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42.54</w:t>
                  </w:r>
                </w:p>
              </w:tc>
              <w:tc>
                <w:tcPr>
                  <w:tcW w:w="1281" w:type="dxa"/>
                  <w:tcBorders>
                    <w:tl2br w:val="nil"/>
                    <w:tr2bl w:val="nil"/>
                  </w:tcBorders>
                  <w:noWrap w:val="0"/>
                  <w:vAlign w:val="center"/>
                </w:tcPr>
                <w:p>
                  <w:pPr>
                    <w:spacing w:line="360" w:lineRule="exact"/>
                    <w:jc w:val="center"/>
                    <w:rPr>
                      <w:rFonts w:hint="default" w:ascii="Times New Roman" w:hAnsi="Times New Roman" w:eastAsiaTheme="minorEastAsia"/>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61.02</w:t>
                  </w:r>
                </w:p>
              </w:tc>
              <w:tc>
                <w:tcPr>
                  <w:tcW w:w="1464" w:type="dxa"/>
                  <w:tcBorders>
                    <w:tl2br w:val="nil"/>
                    <w:tr2bl w:val="nil"/>
                  </w:tcBorders>
                  <w:noWrap w:val="0"/>
                  <w:vAlign w:val="center"/>
                </w:tcPr>
                <w:p>
                  <w:pPr>
                    <w:spacing w:line="360" w:lineRule="exact"/>
                    <w:jc w:val="center"/>
                    <w:rPr>
                      <w:rFonts w:hint="default" w:ascii="Times New Roman" w:hAnsi="Times New Roman" w:eastAsiaTheme="minorEastAsia"/>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45.46</w:t>
                  </w:r>
                </w:p>
              </w:tc>
              <w:tc>
                <w:tcPr>
                  <w:tcW w:w="1281" w:type="dxa"/>
                  <w:tcBorders>
                    <w:tl2br w:val="nil"/>
                    <w:tr2bl w:val="nil"/>
                  </w:tcBorders>
                  <w:noWrap w:val="0"/>
                  <w:vAlign w:val="center"/>
                </w:tcPr>
                <w:p>
                  <w:pPr>
                    <w:spacing w:line="360" w:lineRule="exact"/>
                    <w:jc w:val="center"/>
                    <w:rPr>
                      <w:rFonts w:hint="default" w:ascii="Times New Roman" w:hAnsi="Times New Roman" w:eastAsiaTheme="minorEastAsia"/>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41.94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dxa"/>
                  <w:tcBorders>
                    <w:tl2br w:val="nil"/>
                    <w:tr2bl w:val="nil"/>
                  </w:tcBorders>
                  <w:noWrap w:val="0"/>
                  <w:vAlign w:val="center"/>
                </w:tcPr>
                <w:p>
                  <w:pPr>
                    <w:spacing w:line="340" w:lineRule="exact"/>
                    <w:jc w:val="center"/>
                    <w:rPr>
                      <w:rFonts w:hint="eastAsia" w:ascii="Times New Roman" w:hAnsi="Times New Roman"/>
                      <w:color w:val="auto"/>
                      <w:sz w:val="21"/>
                      <w:szCs w:val="21"/>
                      <w:highlight w:val="none"/>
                      <w:u w:val="none" w:color="auto"/>
                    </w:rPr>
                  </w:pPr>
                  <w:r>
                    <w:rPr>
                      <w:rFonts w:hint="eastAsia" w:ascii="Times New Roman" w:hAnsi="Times New Roman"/>
                      <w:bCs/>
                      <w:color w:val="auto"/>
                      <w:sz w:val="21"/>
                      <w:szCs w:val="21"/>
                      <w:highlight w:val="none"/>
                      <w:u w:val="none" w:color="auto"/>
                      <w:lang w:val="en-US" w:eastAsia="zh-CN"/>
                    </w:rPr>
                    <w:t>3</w:t>
                  </w:r>
                </w:p>
              </w:tc>
              <w:tc>
                <w:tcPr>
                  <w:tcW w:w="1649" w:type="dxa"/>
                  <w:tcBorders>
                    <w:tl2br w:val="nil"/>
                    <w:tr2bl w:val="nil"/>
                  </w:tcBorders>
                  <w:noWrap w:val="0"/>
                  <w:vAlign w:val="center"/>
                </w:tcPr>
                <w:p>
                  <w:pPr>
                    <w:pStyle w:val="10"/>
                    <w:spacing w:line="400" w:lineRule="exact"/>
                    <w:ind w:firstLine="0" w:firstLineChars="0"/>
                    <w:jc w:val="center"/>
                    <w:rPr>
                      <w:rFonts w:ascii="Times New Roman" w:hAnsi="Times New Roman"/>
                      <w:color w:val="auto"/>
                      <w:sz w:val="21"/>
                      <w:szCs w:val="21"/>
                      <w:highlight w:val="none"/>
                      <w:u w:val="none" w:color="auto"/>
                      <w:lang w:val="en-US" w:eastAsia="zh-CN"/>
                    </w:rPr>
                  </w:pPr>
                  <w:r>
                    <w:rPr>
                      <w:rFonts w:hint="eastAsia" w:ascii="Times New Roman" w:hAnsi="Times New Roman" w:cs="Times New Roman"/>
                      <w:color w:val="auto"/>
                      <w:szCs w:val="21"/>
                      <w:highlight w:val="none"/>
                      <w:u w:val="none" w:color="auto"/>
                      <w:lang w:val="en-US" w:eastAsia="zh-CN"/>
                    </w:rPr>
                    <w:t>滚动筛</w:t>
                  </w:r>
                </w:p>
              </w:tc>
              <w:tc>
                <w:tcPr>
                  <w:tcW w:w="1684" w:type="dxa"/>
                  <w:tcBorders>
                    <w:tl2br w:val="nil"/>
                    <w:tr2bl w:val="nil"/>
                  </w:tcBorders>
                  <w:noWrap w:val="0"/>
                  <w:vAlign w:val="center"/>
                </w:tcPr>
                <w:p>
                  <w:pPr>
                    <w:spacing w:line="340" w:lineRule="exact"/>
                    <w:jc w:val="center"/>
                    <w:rPr>
                      <w:rFonts w:hint="default" w:ascii="Times New Roman" w:hAnsi="Times New Roman" w:eastAsiaTheme="minorEastAsia"/>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70</w:t>
                  </w:r>
                </w:p>
              </w:tc>
              <w:tc>
                <w:tcPr>
                  <w:tcW w:w="1283" w:type="dxa"/>
                  <w:tcBorders>
                    <w:tl2br w:val="nil"/>
                    <w:tr2bl w:val="nil"/>
                  </w:tcBorders>
                  <w:noWrap w:val="0"/>
                  <w:vAlign w:val="center"/>
                </w:tcPr>
                <w:p>
                  <w:pPr>
                    <w:spacing w:line="360" w:lineRule="exact"/>
                    <w:jc w:val="center"/>
                    <w:rPr>
                      <w:rFonts w:hint="default" w:ascii="Times New Roman" w:hAnsi="Times New Roman" w:eastAsiaTheme="minorEastAsia"/>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38.64</w:t>
                  </w:r>
                </w:p>
              </w:tc>
              <w:tc>
                <w:tcPr>
                  <w:tcW w:w="1281" w:type="dxa"/>
                  <w:tcBorders>
                    <w:tl2br w:val="nil"/>
                    <w:tr2bl w:val="nil"/>
                  </w:tcBorders>
                  <w:noWrap w:val="0"/>
                  <w:vAlign w:val="center"/>
                </w:tcPr>
                <w:p>
                  <w:pPr>
                    <w:spacing w:line="360" w:lineRule="exact"/>
                    <w:jc w:val="center"/>
                    <w:rPr>
                      <w:rFonts w:hint="default" w:ascii="Times New Roman" w:hAnsi="Times New Roman" w:eastAsiaTheme="minorEastAsia"/>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56.02</w:t>
                  </w:r>
                </w:p>
              </w:tc>
              <w:tc>
                <w:tcPr>
                  <w:tcW w:w="1464" w:type="dxa"/>
                  <w:tcBorders>
                    <w:tl2br w:val="nil"/>
                    <w:tr2bl w:val="nil"/>
                  </w:tcBorders>
                  <w:noWrap w:val="0"/>
                  <w:vAlign w:val="center"/>
                </w:tcPr>
                <w:p>
                  <w:pPr>
                    <w:spacing w:line="360" w:lineRule="exact"/>
                    <w:jc w:val="center"/>
                    <w:rPr>
                      <w:rFonts w:hint="default" w:ascii="Times New Roman" w:hAnsi="Times New Roman" w:eastAsiaTheme="minorEastAsia"/>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39.12</w:t>
                  </w:r>
                </w:p>
              </w:tc>
              <w:tc>
                <w:tcPr>
                  <w:tcW w:w="1281" w:type="dxa"/>
                  <w:tcBorders>
                    <w:tl2br w:val="nil"/>
                    <w:tr2bl w:val="nil"/>
                  </w:tcBorders>
                  <w:noWrap w:val="0"/>
                  <w:vAlign w:val="center"/>
                </w:tcPr>
                <w:p>
                  <w:pPr>
                    <w:spacing w:line="360" w:lineRule="exact"/>
                    <w:jc w:val="center"/>
                    <w:rPr>
                      <w:rFonts w:hint="default" w:ascii="Times New Roman" w:hAnsi="Times New Roman" w:eastAsiaTheme="minorEastAsia"/>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36.94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dxa"/>
                  <w:tcBorders>
                    <w:tl2br w:val="nil"/>
                    <w:tr2bl w:val="nil"/>
                  </w:tcBorders>
                  <w:noWrap w:val="0"/>
                  <w:vAlign w:val="center"/>
                </w:tcPr>
                <w:p>
                  <w:pPr>
                    <w:spacing w:line="340" w:lineRule="exact"/>
                    <w:jc w:val="center"/>
                    <w:rPr>
                      <w:rFonts w:hint="eastAsia" w:ascii="Times New Roman" w:hAnsi="Times New Roman"/>
                      <w:color w:val="auto"/>
                      <w:sz w:val="21"/>
                      <w:szCs w:val="21"/>
                      <w:highlight w:val="none"/>
                      <w:u w:val="none" w:color="auto"/>
                    </w:rPr>
                  </w:pPr>
                  <w:r>
                    <w:rPr>
                      <w:rFonts w:hint="eastAsia" w:ascii="Times New Roman" w:hAnsi="Times New Roman"/>
                      <w:bCs/>
                      <w:color w:val="auto"/>
                      <w:sz w:val="21"/>
                      <w:szCs w:val="21"/>
                      <w:highlight w:val="none"/>
                      <w:u w:val="none" w:color="auto"/>
                      <w:lang w:val="en-US" w:eastAsia="zh-CN"/>
                    </w:rPr>
                    <w:t>4</w:t>
                  </w:r>
                </w:p>
              </w:tc>
              <w:tc>
                <w:tcPr>
                  <w:tcW w:w="1649" w:type="dxa"/>
                  <w:tcBorders>
                    <w:tl2br w:val="nil"/>
                    <w:tr2bl w:val="nil"/>
                  </w:tcBorders>
                  <w:noWrap w:val="0"/>
                  <w:vAlign w:val="center"/>
                </w:tcPr>
                <w:p>
                  <w:pPr>
                    <w:pStyle w:val="10"/>
                    <w:spacing w:line="400" w:lineRule="exact"/>
                    <w:ind w:firstLine="0" w:firstLineChars="0"/>
                    <w:jc w:val="center"/>
                    <w:rPr>
                      <w:rFonts w:hint="eastAsia" w:ascii="Times New Roman" w:hAnsi="Times New Roman"/>
                      <w:color w:val="auto"/>
                      <w:sz w:val="21"/>
                      <w:szCs w:val="21"/>
                      <w:highlight w:val="none"/>
                      <w:u w:val="none" w:color="auto"/>
                      <w:lang w:val="en-US" w:eastAsia="zh-CN"/>
                    </w:rPr>
                  </w:pPr>
                  <w:r>
                    <w:rPr>
                      <w:rFonts w:hint="eastAsia" w:ascii="Times New Roman" w:hAnsi="Times New Roman" w:cs="Times New Roman"/>
                      <w:color w:val="auto"/>
                      <w:szCs w:val="21"/>
                      <w:highlight w:val="none"/>
                      <w:u w:val="none" w:color="auto"/>
                      <w:lang w:val="en-US" w:eastAsia="zh-CN"/>
                    </w:rPr>
                    <w:t>滚动筛</w:t>
                  </w:r>
                </w:p>
              </w:tc>
              <w:tc>
                <w:tcPr>
                  <w:tcW w:w="1684" w:type="dxa"/>
                  <w:tcBorders>
                    <w:tl2br w:val="nil"/>
                    <w:tr2bl w:val="nil"/>
                  </w:tcBorders>
                  <w:noWrap w:val="0"/>
                  <w:vAlign w:val="center"/>
                </w:tcPr>
                <w:p>
                  <w:pPr>
                    <w:spacing w:line="340" w:lineRule="exact"/>
                    <w:jc w:val="center"/>
                    <w:rPr>
                      <w:rFonts w:hint="default" w:ascii="Times New Roman" w:hAnsi="Times New Roman" w:eastAsiaTheme="minorEastAsia"/>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70</w:t>
                  </w:r>
                </w:p>
              </w:tc>
              <w:tc>
                <w:tcPr>
                  <w:tcW w:w="1283" w:type="dxa"/>
                  <w:tcBorders>
                    <w:tl2br w:val="nil"/>
                    <w:tr2bl w:val="nil"/>
                  </w:tcBorders>
                  <w:noWrap w:val="0"/>
                  <w:vAlign w:val="center"/>
                </w:tcPr>
                <w:p>
                  <w:pPr>
                    <w:spacing w:line="360" w:lineRule="exact"/>
                    <w:jc w:val="center"/>
                    <w:rPr>
                      <w:rFonts w:hint="default" w:ascii="Times New Roman" w:hAnsi="Times New Roman" w:eastAsiaTheme="minorEastAsia"/>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39.37</w:t>
                  </w:r>
                </w:p>
              </w:tc>
              <w:tc>
                <w:tcPr>
                  <w:tcW w:w="1281" w:type="dxa"/>
                  <w:tcBorders>
                    <w:tl2br w:val="nil"/>
                    <w:tr2bl w:val="nil"/>
                  </w:tcBorders>
                  <w:noWrap w:val="0"/>
                  <w:vAlign w:val="center"/>
                </w:tcPr>
                <w:p>
                  <w:pPr>
                    <w:spacing w:line="360" w:lineRule="exact"/>
                    <w:jc w:val="center"/>
                    <w:rPr>
                      <w:rFonts w:hint="default" w:ascii="Times New Roman" w:hAnsi="Times New Roman" w:eastAsiaTheme="minorEastAsia"/>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40.46</w:t>
                  </w:r>
                </w:p>
              </w:tc>
              <w:tc>
                <w:tcPr>
                  <w:tcW w:w="1464" w:type="dxa"/>
                  <w:tcBorders>
                    <w:tl2br w:val="nil"/>
                    <w:tr2bl w:val="nil"/>
                  </w:tcBorders>
                  <w:noWrap w:val="0"/>
                  <w:vAlign w:val="center"/>
                </w:tcPr>
                <w:p>
                  <w:pPr>
                    <w:spacing w:line="360" w:lineRule="exact"/>
                    <w:jc w:val="center"/>
                    <w:rPr>
                      <w:rFonts w:hint="default" w:ascii="Times New Roman" w:hAnsi="Times New Roman" w:eastAsiaTheme="minorEastAsia"/>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38.40</w:t>
                  </w:r>
                </w:p>
              </w:tc>
              <w:tc>
                <w:tcPr>
                  <w:tcW w:w="1281" w:type="dxa"/>
                  <w:tcBorders>
                    <w:tl2br w:val="nil"/>
                    <w:tr2bl w:val="nil"/>
                  </w:tcBorders>
                  <w:noWrap w:val="0"/>
                  <w:vAlign w:val="center"/>
                </w:tcPr>
                <w:p>
                  <w:pPr>
                    <w:spacing w:line="360" w:lineRule="exact"/>
                    <w:jc w:val="center"/>
                    <w:rPr>
                      <w:rFonts w:hint="default" w:ascii="Times New Roman" w:hAnsi="Times New Roman" w:eastAsiaTheme="minorEastAsia"/>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43.98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dxa"/>
                  <w:tcBorders>
                    <w:tl2br w:val="nil"/>
                    <w:tr2bl w:val="nil"/>
                  </w:tcBorders>
                  <w:noWrap w:val="0"/>
                  <w:vAlign w:val="center"/>
                </w:tcPr>
                <w:p>
                  <w:pPr>
                    <w:spacing w:line="340" w:lineRule="exact"/>
                    <w:jc w:val="center"/>
                    <w:rPr>
                      <w:rFonts w:hint="eastAsia" w:ascii="Times New Roman" w:hAnsi="Times New Roman"/>
                      <w:bCs/>
                      <w:color w:val="auto"/>
                      <w:sz w:val="21"/>
                      <w:szCs w:val="21"/>
                      <w:highlight w:val="none"/>
                      <w:u w:val="none" w:color="auto"/>
                      <w:lang w:val="en-US" w:eastAsia="zh-CN"/>
                    </w:rPr>
                  </w:pPr>
                  <w:r>
                    <w:rPr>
                      <w:rFonts w:hint="eastAsia" w:ascii="Times New Roman" w:hAnsi="Times New Roman"/>
                      <w:bCs/>
                      <w:color w:val="auto"/>
                      <w:sz w:val="21"/>
                      <w:szCs w:val="21"/>
                      <w:highlight w:val="none"/>
                      <w:u w:val="none" w:color="auto"/>
                      <w:lang w:val="en-US" w:eastAsia="zh-CN"/>
                    </w:rPr>
                    <w:t>5</w:t>
                  </w:r>
                </w:p>
              </w:tc>
              <w:tc>
                <w:tcPr>
                  <w:tcW w:w="1649" w:type="dxa"/>
                  <w:tcBorders>
                    <w:tl2br w:val="nil"/>
                    <w:tr2bl w:val="nil"/>
                  </w:tcBorders>
                  <w:noWrap w:val="0"/>
                  <w:vAlign w:val="center"/>
                </w:tcPr>
                <w:p>
                  <w:pPr>
                    <w:pStyle w:val="10"/>
                    <w:spacing w:line="400" w:lineRule="exact"/>
                    <w:ind w:firstLine="0" w:firstLineChars="0"/>
                    <w:jc w:val="center"/>
                    <w:rPr>
                      <w:rFonts w:hint="eastAsia" w:ascii="Times New Roman" w:hAnsi="Times New Roman"/>
                      <w:color w:val="auto"/>
                      <w:sz w:val="21"/>
                      <w:szCs w:val="21"/>
                      <w:highlight w:val="none"/>
                      <w:u w:val="none" w:color="auto"/>
                      <w:lang w:val="en-US" w:eastAsia="zh-CN"/>
                    </w:rPr>
                  </w:pPr>
                  <w:r>
                    <w:rPr>
                      <w:rFonts w:hint="eastAsia" w:ascii="Times New Roman" w:hAnsi="Times New Roman" w:cs="Times New Roman"/>
                      <w:color w:val="auto"/>
                      <w:szCs w:val="21"/>
                      <w:highlight w:val="none"/>
                      <w:u w:val="none" w:color="auto"/>
                      <w:lang w:val="en-US" w:eastAsia="zh-CN"/>
                    </w:rPr>
                    <w:t>洗砂机</w:t>
                  </w:r>
                </w:p>
              </w:tc>
              <w:tc>
                <w:tcPr>
                  <w:tcW w:w="1684" w:type="dxa"/>
                  <w:tcBorders>
                    <w:tl2br w:val="nil"/>
                    <w:tr2bl w:val="nil"/>
                  </w:tcBorders>
                  <w:noWrap w:val="0"/>
                  <w:vAlign w:val="center"/>
                </w:tcPr>
                <w:p>
                  <w:pPr>
                    <w:spacing w:line="340" w:lineRule="exact"/>
                    <w:jc w:val="center"/>
                    <w:rPr>
                      <w:rFonts w:hint="default" w:ascii="Times New Roman" w:hAnsi="Times New Roman"/>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65</w:t>
                  </w:r>
                </w:p>
              </w:tc>
              <w:tc>
                <w:tcPr>
                  <w:tcW w:w="1283" w:type="dxa"/>
                  <w:tcBorders>
                    <w:tl2br w:val="nil"/>
                    <w:tr2bl w:val="nil"/>
                  </w:tcBorders>
                  <w:noWrap w:val="0"/>
                  <w:vAlign w:val="center"/>
                </w:tcPr>
                <w:p>
                  <w:pPr>
                    <w:spacing w:line="360" w:lineRule="exact"/>
                    <w:jc w:val="center"/>
                    <w:rPr>
                      <w:rFonts w:hint="default" w:ascii="Times New Roman" w:hAnsi="Times New Roman"/>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33.87</w:t>
                  </w:r>
                </w:p>
              </w:tc>
              <w:tc>
                <w:tcPr>
                  <w:tcW w:w="1281" w:type="dxa"/>
                  <w:tcBorders>
                    <w:tl2br w:val="nil"/>
                    <w:tr2bl w:val="nil"/>
                  </w:tcBorders>
                  <w:noWrap w:val="0"/>
                  <w:vAlign w:val="center"/>
                </w:tcPr>
                <w:p>
                  <w:pPr>
                    <w:spacing w:line="360" w:lineRule="exact"/>
                    <w:jc w:val="center"/>
                    <w:rPr>
                      <w:rFonts w:hint="eastAsia" w:ascii="Times New Roman" w:hAnsi="Times New Roman"/>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40.46</w:t>
                  </w:r>
                </w:p>
              </w:tc>
              <w:tc>
                <w:tcPr>
                  <w:tcW w:w="1464" w:type="dxa"/>
                  <w:tcBorders>
                    <w:tl2br w:val="nil"/>
                    <w:tr2bl w:val="nil"/>
                  </w:tcBorders>
                  <w:noWrap w:val="0"/>
                  <w:vAlign w:val="center"/>
                </w:tcPr>
                <w:p>
                  <w:pPr>
                    <w:spacing w:line="360" w:lineRule="exact"/>
                    <w:jc w:val="center"/>
                    <w:rPr>
                      <w:rFonts w:hint="default" w:ascii="Times New Roman" w:hAnsi="Times New Roman"/>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33.87</w:t>
                  </w:r>
                </w:p>
              </w:tc>
              <w:tc>
                <w:tcPr>
                  <w:tcW w:w="1281" w:type="dxa"/>
                  <w:tcBorders>
                    <w:tl2br w:val="nil"/>
                    <w:tr2bl w:val="nil"/>
                  </w:tcBorders>
                  <w:noWrap w:val="0"/>
                  <w:vAlign w:val="center"/>
                </w:tcPr>
                <w:p>
                  <w:pPr>
                    <w:spacing w:line="360" w:lineRule="exact"/>
                    <w:jc w:val="center"/>
                    <w:rPr>
                      <w:rFonts w:hint="eastAsia" w:ascii="Times New Roman" w:hAnsi="Times New Roman"/>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43.98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dxa"/>
                  <w:tcBorders>
                    <w:tl2br w:val="nil"/>
                    <w:tr2bl w:val="nil"/>
                  </w:tcBorders>
                  <w:noWrap w:val="0"/>
                  <w:vAlign w:val="center"/>
                </w:tcPr>
                <w:p>
                  <w:pPr>
                    <w:spacing w:line="340" w:lineRule="exact"/>
                    <w:jc w:val="center"/>
                    <w:rPr>
                      <w:rFonts w:hint="eastAsia" w:ascii="Times New Roman" w:hAnsi="Times New Roman"/>
                      <w:bCs/>
                      <w:color w:val="auto"/>
                      <w:sz w:val="21"/>
                      <w:szCs w:val="21"/>
                      <w:highlight w:val="none"/>
                      <w:u w:val="none" w:color="auto"/>
                      <w:lang w:val="en-US" w:eastAsia="zh-CN"/>
                    </w:rPr>
                  </w:pPr>
                  <w:r>
                    <w:rPr>
                      <w:rFonts w:hint="eastAsia" w:ascii="Times New Roman" w:hAnsi="Times New Roman"/>
                      <w:bCs/>
                      <w:color w:val="auto"/>
                      <w:sz w:val="21"/>
                      <w:szCs w:val="21"/>
                      <w:highlight w:val="none"/>
                      <w:u w:val="none" w:color="auto"/>
                      <w:lang w:val="en-US" w:eastAsia="zh-CN"/>
                    </w:rPr>
                    <w:t>6</w:t>
                  </w:r>
                </w:p>
              </w:tc>
              <w:tc>
                <w:tcPr>
                  <w:tcW w:w="1649" w:type="dxa"/>
                  <w:tcBorders>
                    <w:tl2br w:val="nil"/>
                    <w:tr2bl w:val="nil"/>
                  </w:tcBorders>
                  <w:noWrap w:val="0"/>
                  <w:vAlign w:val="center"/>
                </w:tcPr>
                <w:p>
                  <w:pPr>
                    <w:pStyle w:val="10"/>
                    <w:spacing w:line="400" w:lineRule="exact"/>
                    <w:ind w:firstLine="0" w:firstLineChars="0"/>
                    <w:jc w:val="center"/>
                    <w:rPr>
                      <w:rFonts w:hint="eastAsia" w:ascii="Times New Roman" w:hAnsi="Times New Roman"/>
                      <w:color w:val="auto"/>
                      <w:sz w:val="21"/>
                      <w:szCs w:val="21"/>
                      <w:highlight w:val="none"/>
                      <w:u w:val="none" w:color="auto"/>
                      <w:lang w:val="en-US" w:eastAsia="zh-CN"/>
                    </w:rPr>
                  </w:pPr>
                  <w:r>
                    <w:rPr>
                      <w:rFonts w:hint="eastAsia" w:ascii="Times New Roman" w:hAnsi="Times New Roman" w:cs="Times New Roman"/>
                      <w:color w:val="auto"/>
                      <w:szCs w:val="21"/>
                      <w:highlight w:val="none"/>
                      <w:u w:val="none" w:color="auto"/>
                      <w:lang w:val="en-US" w:eastAsia="zh-CN"/>
                    </w:rPr>
                    <w:t>细砂回收机</w:t>
                  </w:r>
                </w:p>
              </w:tc>
              <w:tc>
                <w:tcPr>
                  <w:tcW w:w="1684" w:type="dxa"/>
                  <w:tcBorders>
                    <w:tl2br w:val="nil"/>
                    <w:tr2bl w:val="nil"/>
                  </w:tcBorders>
                  <w:noWrap w:val="0"/>
                  <w:vAlign w:val="center"/>
                </w:tcPr>
                <w:p>
                  <w:pPr>
                    <w:spacing w:line="340" w:lineRule="exact"/>
                    <w:jc w:val="center"/>
                    <w:rPr>
                      <w:rFonts w:hint="default" w:ascii="Times New Roman" w:hAnsi="Times New Roman"/>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65</w:t>
                  </w:r>
                </w:p>
              </w:tc>
              <w:tc>
                <w:tcPr>
                  <w:tcW w:w="1283" w:type="dxa"/>
                  <w:tcBorders>
                    <w:tl2br w:val="nil"/>
                    <w:tr2bl w:val="nil"/>
                  </w:tcBorders>
                  <w:noWrap w:val="0"/>
                  <w:vAlign w:val="center"/>
                </w:tcPr>
                <w:p>
                  <w:pPr>
                    <w:spacing w:line="360" w:lineRule="exact"/>
                    <w:jc w:val="center"/>
                    <w:rPr>
                      <w:rFonts w:hint="eastAsia" w:ascii="Times New Roman" w:hAnsi="Times New Roman"/>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33.87</w:t>
                  </w:r>
                </w:p>
              </w:tc>
              <w:tc>
                <w:tcPr>
                  <w:tcW w:w="1281" w:type="dxa"/>
                  <w:tcBorders>
                    <w:tl2br w:val="nil"/>
                    <w:tr2bl w:val="nil"/>
                  </w:tcBorders>
                  <w:noWrap w:val="0"/>
                  <w:vAlign w:val="center"/>
                </w:tcPr>
                <w:p>
                  <w:pPr>
                    <w:spacing w:line="360" w:lineRule="exact"/>
                    <w:jc w:val="center"/>
                    <w:rPr>
                      <w:rFonts w:hint="default" w:ascii="Times New Roman" w:hAnsi="Times New Roman"/>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34.12</w:t>
                  </w:r>
                </w:p>
              </w:tc>
              <w:tc>
                <w:tcPr>
                  <w:tcW w:w="1464" w:type="dxa"/>
                  <w:tcBorders>
                    <w:tl2br w:val="nil"/>
                    <w:tr2bl w:val="nil"/>
                  </w:tcBorders>
                  <w:noWrap w:val="0"/>
                  <w:vAlign w:val="center"/>
                </w:tcPr>
                <w:p>
                  <w:pPr>
                    <w:spacing w:line="360" w:lineRule="exact"/>
                    <w:jc w:val="center"/>
                    <w:rPr>
                      <w:rFonts w:hint="eastAsia" w:ascii="Times New Roman" w:hAnsi="Times New Roman"/>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33.87</w:t>
                  </w:r>
                </w:p>
              </w:tc>
              <w:tc>
                <w:tcPr>
                  <w:tcW w:w="1281" w:type="dxa"/>
                  <w:tcBorders>
                    <w:tl2br w:val="nil"/>
                    <w:tr2bl w:val="nil"/>
                  </w:tcBorders>
                  <w:noWrap w:val="0"/>
                  <w:vAlign w:val="center"/>
                </w:tcPr>
                <w:p>
                  <w:pPr>
                    <w:spacing w:line="360" w:lineRule="exact"/>
                    <w:jc w:val="center"/>
                    <w:rPr>
                      <w:rFonts w:hint="default" w:ascii="Times New Roman" w:hAnsi="Times New Roman"/>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41.48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49" w:type="dxa"/>
                  <w:gridSpan w:val="3"/>
                  <w:tcBorders>
                    <w:tl2br w:val="nil"/>
                    <w:tr2bl w:val="nil"/>
                  </w:tcBorders>
                  <w:noWrap w:val="0"/>
                  <w:vAlign w:val="center"/>
                </w:tcPr>
                <w:p>
                  <w:pPr>
                    <w:spacing w:line="360" w:lineRule="exact"/>
                    <w:jc w:val="center"/>
                    <w:rPr>
                      <w:rFonts w:hint="eastAsia" w:ascii="Times New Roman" w:hAnsi="Times New Roman"/>
                      <w:color w:val="auto"/>
                      <w:sz w:val="21"/>
                      <w:szCs w:val="21"/>
                      <w:highlight w:val="none"/>
                      <w:u w:val="none" w:color="auto"/>
                    </w:rPr>
                  </w:pPr>
                  <w:r>
                    <w:rPr>
                      <w:rFonts w:hint="eastAsia" w:ascii="Times New Roman" w:hAnsi="Times New Roman"/>
                      <w:color w:val="auto"/>
                      <w:sz w:val="21"/>
                      <w:szCs w:val="21"/>
                      <w:highlight w:val="none"/>
                      <w:u w:val="none" w:color="auto"/>
                    </w:rPr>
                    <w:t>叠加值</w:t>
                  </w:r>
                </w:p>
              </w:tc>
              <w:tc>
                <w:tcPr>
                  <w:tcW w:w="1283" w:type="dxa"/>
                  <w:tcBorders>
                    <w:tl2br w:val="nil"/>
                    <w:tr2bl w:val="nil"/>
                  </w:tcBorders>
                  <w:noWrap w:val="0"/>
                  <w:vAlign w:val="center"/>
                </w:tcPr>
                <w:p>
                  <w:pPr>
                    <w:spacing w:line="360" w:lineRule="exact"/>
                    <w:jc w:val="center"/>
                    <w:rPr>
                      <w:rFonts w:hint="default" w:ascii="Times New Roman" w:hAnsi="Times New Roman" w:eastAsiaTheme="minorEastAsia"/>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46.36</w:t>
                  </w:r>
                </w:p>
              </w:tc>
              <w:tc>
                <w:tcPr>
                  <w:tcW w:w="1281" w:type="dxa"/>
                  <w:tcBorders>
                    <w:tl2br w:val="nil"/>
                    <w:tr2bl w:val="nil"/>
                  </w:tcBorders>
                  <w:noWrap w:val="0"/>
                  <w:vAlign w:val="center"/>
                </w:tcPr>
                <w:p>
                  <w:pPr>
                    <w:spacing w:line="360" w:lineRule="exact"/>
                    <w:jc w:val="center"/>
                    <w:rPr>
                      <w:rFonts w:hint="default" w:ascii="Times New Roman" w:hAnsi="Times New Roman" w:eastAsiaTheme="minorEastAsia"/>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63.20</w:t>
                  </w:r>
                </w:p>
              </w:tc>
              <w:tc>
                <w:tcPr>
                  <w:tcW w:w="1464" w:type="dxa"/>
                  <w:tcBorders>
                    <w:tl2br w:val="nil"/>
                    <w:tr2bl w:val="nil"/>
                  </w:tcBorders>
                  <w:noWrap w:val="0"/>
                  <w:vAlign w:val="center"/>
                </w:tcPr>
                <w:p>
                  <w:pPr>
                    <w:spacing w:line="360" w:lineRule="exact"/>
                    <w:jc w:val="center"/>
                    <w:rPr>
                      <w:rFonts w:hint="default" w:ascii="Times New Roman" w:hAnsi="Times New Roman" w:eastAsiaTheme="minorEastAsia"/>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48.52</w:t>
                  </w:r>
                </w:p>
              </w:tc>
              <w:tc>
                <w:tcPr>
                  <w:tcW w:w="1281" w:type="dxa"/>
                  <w:tcBorders>
                    <w:tl2br w:val="nil"/>
                    <w:tr2bl w:val="nil"/>
                  </w:tcBorders>
                  <w:noWrap w:val="0"/>
                  <w:vAlign w:val="center"/>
                </w:tcPr>
                <w:p>
                  <w:pPr>
                    <w:spacing w:line="360" w:lineRule="exact"/>
                    <w:jc w:val="center"/>
                    <w:rPr>
                      <w:rFonts w:hint="default" w:ascii="Times New Roman" w:hAnsi="Times New Roman" w:eastAsiaTheme="minorEastAsia"/>
                      <w:color w:val="auto"/>
                      <w:sz w:val="21"/>
                      <w:szCs w:val="21"/>
                      <w:highlight w:val="none"/>
                      <w:u w:val="none" w:color="auto"/>
                      <w:lang w:val="en-US" w:eastAsia="zh-CN"/>
                    </w:rPr>
                  </w:pPr>
                  <w:r>
                    <w:rPr>
                      <w:rFonts w:hint="eastAsia" w:ascii="Times New Roman" w:hAnsi="Times New Roman"/>
                      <w:color w:val="auto"/>
                      <w:sz w:val="21"/>
                      <w:szCs w:val="21"/>
                      <w:highlight w:val="none"/>
                      <w:u w:val="none" w:color="auto"/>
                      <w:lang w:val="en-US" w:eastAsia="zh-CN"/>
                    </w:rPr>
                    <w:t>49.52</w:t>
                  </w:r>
                </w:p>
              </w:tc>
            </w:tr>
          </w:tbl>
          <w:p>
            <w:pPr>
              <w:jc w:val="center"/>
              <w:rPr>
                <w:rFonts w:hint="eastAsia"/>
                <w:b/>
                <w:bCs/>
                <w:color w:val="auto"/>
                <w:highlight w:val="none"/>
                <w:lang w:eastAsia="zh-CN"/>
              </w:rPr>
            </w:pPr>
            <w:r>
              <w:rPr>
                <w:rFonts w:hint="default" w:ascii="Times New Roman" w:hAnsi="Times New Roman" w:cs="Times New Roman"/>
                <w:b/>
                <w:bCs/>
                <w:color w:val="auto"/>
                <w:sz w:val="21"/>
                <w:szCs w:val="21"/>
                <w:highlight w:val="none"/>
                <w:u w:val="none" w:color="auto"/>
              </w:rPr>
              <w:t>表4-</w:t>
            </w:r>
            <w:r>
              <w:rPr>
                <w:rFonts w:hint="eastAsia" w:ascii="Times New Roman" w:hAnsi="Times New Roman" w:cs="Times New Roman"/>
                <w:b/>
                <w:bCs/>
                <w:color w:val="auto"/>
                <w:sz w:val="21"/>
                <w:szCs w:val="21"/>
                <w:highlight w:val="none"/>
                <w:u w:val="none" w:color="auto"/>
                <w:lang w:val="en-US" w:eastAsia="zh-CN"/>
              </w:rPr>
              <w:t>9</w:t>
            </w:r>
            <w:r>
              <w:rPr>
                <w:b/>
                <w:bCs/>
                <w:color w:val="auto"/>
                <w:highlight w:val="none"/>
              </w:rPr>
              <w:t>环境敏感点预测结果单位：</w:t>
            </w:r>
            <w:r>
              <w:rPr>
                <w:rFonts w:hint="eastAsia"/>
                <w:b/>
                <w:bCs/>
                <w:color w:val="auto"/>
                <w:highlight w:val="none"/>
                <w:lang w:eastAsia="zh-CN"/>
              </w:rPr>
              <w:t>（</w:t>
            </w:r>
            <w:r>
              <w:rPr>
                <w:b/>
                <w:bCs/>
                <w:color w:val="auto"/>
                <w:highlight w:val="none"/>
              </w:rPr>
              <w:t>dB(A)</w:t>
            </w:r>
            <w:r>
              <w:rPr>
                <w:rFonts w:hint="eastAsia"/>
                <w:b/>
                <w:bCs/>
                <w:color w:val="auto"/>
                <w:highlight w:val="none"/>
                <w:lang w:eastAsia="zh-CN"/>
              </w:rPr>
              <w:t>）</w:t>
            </w:r>
          </w:p>
          <w:tbl>
            <w:tblPr>
              <w:tblStyle w:val="36"/>
              <w:tblW w:w="951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21"/>
              <w:gridCol w:w="1565"/>
              <w:gridCol w:w="971"/>
              <w:gridCol w:w="971"/>
              <w:gridCol w:w="877"/>
              <w:gridCol w:w="2524"/>
              <w:gridCol w:w="10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jc w:val="center"/>
              </w:trPr>
              <w:tc>
                <w:tcPr>
                  <w:tcW w:w="1521" w:type="dxa"/>
                  <w:tcBorders>
                    <w:tl2br w:val="nil"/>
                    <w:tr2bl w:val="nil"/>
                  </w:tcBorders>
                  <w:noWrap w:val="0"/>
                  <w:vAlign w:val="center"/>
                </w:tcPr>
                <w:p>
                  <w:pPr>
                    <w:jc w:val="center"/>
                    <w:rPr>
                      <w:color w:val="auto"/>
                      <w:highlight w:val="none"/>
                    </w:rPr>
                  </w:pPr>
                  <w:r>
                    <w:rPr>
                      <w:color w:val="auto"/>
                      <w:highlight w:val="none"/>
                    </w:rPr>
                    <w:t>噪声源</w:t>
                  </w:r>
                </w:p>
              </w:tc>
              <w:tc>
                <w:tcPr>
                  <w:tcW w:w="1565" w:type="dxa"/>
                  <w:tcBorders>
                    <w:tl2br w:val="nil"/>
                    <w:tr2bl w:val="nil"/>
                  </w:tcBorders>
                  <w:noWrap w:val="0"/>
                  <w:vAlign w:val="center"/>
                </w:tcPr>
                <w:p>
                  <w:pPr>
                    <w:jc w:val="center"/>
                    <w:rPr>
                      <w:color w:val="auto"/>
                      <w:highlight w:val="none"/>
                    </w:rPr>
                  </w:pPr>
                  <w:r>
                    <w:rPr>
                      <w:color w:val="auto"/>
                      <w:highlight w:val="none"/>
                    </w:rPr>
                    <w:t>预测点位</w:t>
                  </w:r>
                </w:p>
              </w:tc>
              <w:tc>
                <w:tcPr>
                  <w:tcW w:w="971" w:type="dxa"/>
                  <w:tcBorders>
                    <w:tl2br w:val="nil"/>
                    <w:tr2bl w:val="nil"/>
                  </w:tcBorders>
                  <w:noWrap w:val="0"/>
                  <w:vAlign w:val="center"/>
                </w:tcPr>
                <w:p>
                  <w:pPr>
                    <w:jc w:val="center"/>
                    <w:rPr>
                      <w:color w:val="auto"/>
                      <w:highlight w:val="none"/>
                    </w:rPr>
                  </w:pPr>
                  <w:r>
                    <w:rPr>
                      <w:color w:val="auto"/>
                      <w:highlight w:val="none"/>
                    </w:rPr>
                    <w:t>背景值</w:t>
                  </w:r>
                </w:p>
              </w:tc>
              <w:tc>
                <w:tcPr>
                  <w:tcW w:w="971" w:type="dxa"/>
                  <w:tcBorders>
                    <w:tl2br w:val="nil"/>
                    <w:tr2bl w:val="nil"/>
                  </w:tcBorders>
                  <w:noWrap w:val="0"/>
                  <w:vAlign w:val="center"/>
                </w:tcPr>
                <w:p>
                  <w:pPr>
                    <w:jc w:val="center"/>
                    <w:rPr>
                      <w:color w:val="auto"/>
                      <w:highlight w:val="none"/>
                    </w:rPr>
                  </w:pPr>
                  <w:r>
                    <w:rPr>
                      <w:color w:val="auto"/>
                      <w:highlight w:val="none"/>
                    </w:rPr>
                    <w:t>贡献值</w:t>
                  </w:r>
                </w:p>
              </w:tc>
              <w:tc>
                <w:tcPr>
                  <w:tcW w:w="877" w:type="dxa"/>
                  <w:tcBorders>
                    <w:tl2br w:val="nil"/>
                    <w:tr2bl w:val="nil"/>
                  </w:tcBorders>
                  <w:noWrap w:val="0"/>
                  <w:vAlign w:val="center"/>
                </w:tcPr>
                <w:p>
                  <w:pPr>
                    <w:jc w:val="center"/>
                    <w:rPr>
                      <w:color w:val="auto"/>
                      <w:highlight w:val="none"/>
                    </w:rPr>
                  </w:pPr>
                  <w:r>
                    <w:rPr>
                      <w:color w:val="auto"/>
                      <w:highlight w:val="none"/>
                    </w:rPr>
                    <w:t>预测值</w:t>
                  </w:r>
                </w:p>
              </w:tc>
              <w:tc>
                <w:tcPr>
                  <w:tcW w:w="2524" w:type="dxa"/>
                  <w:tcBorders>
                    <w:tl2br w:val="nil"/>
                    <w:tr2bl w:val="nil"/>
                  </w:tcBorders>
                  <w:noWrap w:val="0"/>
                  <w:vAlign w:val="center"/>
                </w:tcPr>
                <w:p>
                  <w:pPr>
                    <w:jc w:val="center"/>
                    <w:rPr>
                      <w:color w:val="auto"/>
                      <w:highlight w:val="none"/>
                    </w:rPr>
                  </w:pPr>
                  <w:r>
                    <w:rPr>
                      <w:color w:val="auto"/>
                      <w:highlight w:val="none"/>
                    </w:rPr>
                    <w:t>执行标准</w:t>
                  </w:r>
                </w:p>
              </w:tc>
              <w:tc>
                <w:tcPr>
                  <w:tcW w:w="1088" w:type="dxa"/>
                  <w:tcBorders>
                    <w:tl2br w:val="nil"/>
                    <w:tr2bl w:val="nil"/>
                  </w:tcBorders>
                  <w:noWrap w:val="0"/>
                  <w:vAlign w:val="center"/>
                </w:tcPr>
                <w:p>
                  <w:pPr>
                    <w:jc w:val="center"/>
                    <w:rPr>
                      <w:color w:val="auto"/>
                      <w:highlight w:val="none"/>
                    </w:rPr>
                  </w:pPr>
                  <w:r>
                    <w:rPr>
                      <w:color w:val="auto"/>
                      <w:highlight w:val="none"/>
                    </w:rPr>
                    <w:t>达标</w:t>
                  </w:r>
                </w:p>
                <w:p>
                  <w:pPr>
                    <w:jc w:val="center"/>
                    <w:rPr>
                      <w:color w:val="auto"/>
                      <w:highlight w:val="none"/>
                    </w:rPr>
                  </w:pPr>
                  <w:r>
                    <w:rPr>
                      <w:color w:val="auto"/>
                      <w:highlight w:val="none"/>
                    </w:rPr>
                    <w:t>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521" w:type="dxa"/>
                  <w:tcBorders>
                    <w:tl2br w:val="nil"/>
                    <w:tr2bl w:val="nil"/>
                  </w:tcBorders>
                  <w:noWrap w:val="0"/>
                  <w:vAlign w:val="center"/>
                </w:tcPr>
                <w:p>
                  <w:pPr>
                    <w:jc w:val="center"/>
                    <w:rPr>
                      <w:rFonts w:hint="default" w:eastAsia="宋体"/>
                      <w:color w:val="auto"/>
                      <w:highlight w:val="none"/>
                      <w:lang w:val="en-US" w:eastAsia="zh-CN"/>
                    </w:rPr>
                  </w:pPr>
                  <w:r>
                    <w:rPr>
                      <w:rFonts w:hint="eastAsia"/>
                      <w:color w:val="auto"/>
                      <w:highlight w:val="none"/>
                      <w:lang w:val="en-US" w:eastAsia="zh-CN"/>
                    </w:rPr>
                    <w:t>设备噪声</w:t>
                  </w:r>
                </w:p>
              </w:tc>
              <w:tc>
                <w:tcPr>
                  <w:tcW w:w="1565" w:type="dxa"/>
                  <w:tcBorders>
                    <w:tl2br w:val="nil"/>
                    <w:tr2bl w:val="nil"/>
                  </w:tcBorders>
                  <w:noWrap w:val="0"/>
                  <w:vAlign w:val="center"/>
                </w:tcPr>
                <w:p>
                  <w:pPr>
                    <w:jc w:val="center"/>
                    <w:rPr>
                      <w:color w:val="auto"/>
                      <w:highlight w:val="none"/>
                    </w:rPr>
                  </w:pPr>
                  <w:r>
                    <w:rPr>
                      <w:rFonts w:hint="eastAsia"/>
                      <w:color w:val="auto"/>
                      <w:highlight w:val="none"/>
                    </w:rPr>
                    <w:t>南泥中学（255m）</w:t>
                  </w:r>
                </w:p>
              </w:tc>
              <w:tc>
                <w:tcPr>
                  <w:tcW w:w="971" w:type="dxa"/>
                  <w:tcBorders>
                    <w:tl2br w:val="nil"/>
                    <w:tr2bl w:val="nil"/>
                  </w:tcBorders>
                  <w:noWrap w:val="0"/>
                  <w:vAlign w:val="center"/>
                </w:tcPr>
                <w:p>
                  <w:pPr>
                    <w:jc w:val="center"/>
                    <w:rPr>
                      <w:rFonts w:hint="default" w:eastAsia="宋体"/>
                      <w:color w:val="auto"/>
                      <w:highlight w:val="none"/>
                      <w:lang w:val="en-US" w:eastAsia="zh-CN"/>
                    </w:rPr>
                  </w:pPr>
                  <w:r>
                    <w:rPr>
                      <w:rFonts w:hint="eastAsia"/>
                      <w:color w:val="auto"/>
                      <w:highlight w:val="none"/>
                      <w:lang w:val="en-US" w:eastAsia="zh-CN"/>
                    </w:rPr>
                    <w:t>54</w:t>
                  </w:r>
                </w:p>
              </w:tc>
              <w:tc>
                <w:tcPr>
                  <w:tcW w:w="971" w:type="dxa"/>
                  <w:tcBorders>
                    <w:tl2br w:val="nil"/>
                    <w:tr2bl w:val="nil"/>
                  </w:tcBorders>
                  <w:noWrap w:val="0"/>
                  <w:vAlign w:val="center"/>
                </w:tcPr>
                <w:p>
                  <w:pPr>
                    <w:jc w:val="center"/>
                    <w:rPr>
                      <w:rFonts w:hint="default" w:eastAsia="宋体"/>
                      <w:color w:val="auto"/>
                      <w:highlight w:val="none"/>
                      <w:lang w:val="en-US" w:eastAsia="zh-CN"/>
                    </w:rPr>
                  </w:pPr>
                  <w:r>
                    <w:rPr>
                      <w:rFonts w:hint="eastAsia"/>
                      <w:color w:val="auto"/>
                      <w:highlight w:val="none"/>
                      <w:lang w:val="en-US" w:eastAsia="zh-CN"/>
                    </w:rPr>
                    <w:t>48.52</w:t>
                  </w:r>
                </w:p>
              </w:tc>
              <w:tc>
                <w:tcPr>
                  <w:tcW w:w="877" w:type="dxa"/>
                  <w:tcBorders>
                    <w:tl2br w:val="nil"/>
                    <w:tr2bl w:val="nil"/>
                  </w:tcBorders>
                  <w:noWrap w:val="0"/>
                  <w:vAlign w:val="center"/>
                </w:tcPr>
                <w:p>
                  <w:pPr>
                    <w:jc w:val="center"/>
                    <w:rPr>
                      <w:color w:val="auto"/>
                      <w:highlight w:val="none"/>
                    </w:rPr>
                  </w:pPr>
                  <w:r>
                    <w:rPr>
                      <w:rFonts w:hint="eastAsia"/>
                      <w:color w:val="auto"/>
                      <w:highlight w:val="none"/>
                    </w:rPr>
                    <w:t>55.08</w:t>
                  </w:r>
                </w:p>
              </w:tc>
              <w:tc>
                <w:tcPr>
                  <w:tcW w:w="2524" w:type="dxa"/>
                  <w:tcBorders>
                    <w:tl2br w:val="nil"/>
                    <w:tr2bl w:val="nil"/>
                  </w:tcBorders>
                  <w:noWrap w:val="0"/>
                  <w:vAlign w:val="center"/>
                </w:tcPr>
                <w:p>
                  <w:pPr>
                    <w:jc w:val="center"/>
                    <w:rPr>
                      <w:color w:val="auto"/>
                      <w:highlight w:val="none"/>
                    </w:rPr>
                  </w:pPr>
                  <w:r>
                    <w:rPr>
                      <w:color w:val="auto"/>
                      <w:highlight w:val="none"/>
                    </w:rPr>
                    <w:t>《工业企业厂界环境噪声排放标准》</w:t>
                  </w:r>
                  <w:r>
                    <w:rPr>
                      <w:rFonts w:hint="eastAsia"/>
                      <w:color w:val="auto"/>
                      <w:highlight w:val="none"/>
                      <w:lang w:eastAsia="zh-CN"/>
                    </w:rPr>
                    <w:t>（</w:t>
                  </w:r>
                  <w:r>
                    <w:rPr>
                      <w:color w:val="auto"/>
                      <w:highlight w:val="none"/>
                    </w:rPr>
                    <w:t>GB12348-2008</w:t>
                  </w:r>
                  <w:r>
                    <w:rPr>
                      <w:rFonts w:hint="eastAsia"/>
                      <w:color w:val="auto"/>
                      <w:highlight w:val="none"/>
                      <w:lang w:eastAsia="zh-CN"/>
                    </w:rPr>
                    <w:t>）</w:t>
                  </w:r>
                  <w:r>
                    <w:rPr>
                      <w:color w:val="auto"/>
                      <w:highlight w:val="none"/>
                    </w:rPr>
                    <w:t>中2类标准：昼间≤60，夜间≤50</w:t>
                  </w:r>
                </w:p>
              </w:tc>
              <w:tc>
                <w:tcPr>
                  <w:tcW w:w="1088" w:type="dxa"/>
                  <w:tcBorders>
                    <w:tl2br w:val="nil"/>
                    <w:tr2bl w:val="nil"/>
                  </w:tcBorders>
                  <w:noWrap w:val="0"/>
                  <w:vAlign w:val="center"/>
                </w:tcPr>
                <w:p>
                  <w:pPr>
                    <w:jc w:val="center"/>
                    <w:rPr>
                      <w:color w:val="auto"/>
                      <w:highlight w:val="none"/>
                    </w:rPr>
                  </w:pPr>
                  <w:r>
                    <w:rPr>
                      <w:color w:val="auto"/>
                      <w:highlight w:val="none"/>
                    </w:rPr>
                    <w:t>达标</w:t>
                  </w:r>
                </w:p>
              </w:tc>
            </w:tr>
          </w:tbl>
          <w:p>
            <w:pPr>
              <w:numPr>
                <w:ilvl w:val="0"/>
                <w:numId w:val="0"/>
              </w:numPr>
              <w:spacing w:line="360" w:lineRule="auto"/>
              <w:ind w:firstLine="480" w:firstLineChars="200"/>
              <w:rPr>
                <w:rFonts w:hint="default" w:ascii="Times New Roman" w:hAnsi="Times New Roman" w:eastAsia="宋体" w:cs="Times New Roman"/>
                <w:color w:val="auto"/>
                <w:sz w:val="24"/>
                <w:highlight w:val="none"/>
                <w:u w:val="none" w:color="auto"/>
              </w:rPr>
            </w:pPr>
            <w:r>
              <w:rPr>
                <w:rFonts w:hint="default" w:ascii="Times New Roman" w:hAnsi="Times New Roman" w:eastAsia="宋体" w:cs="Times New Roman"/>
                <w:color w:val="auto"/>
                <w:sz w:val="24"/>
                <w:highlight w:val="none"/>
                <w:u w:val="none" w:color="auto"/>
              </w:rPr>
              <w:t>测结果表明，项目噪声源经采取选用低噪声设备、设置减振基础、设置</w:t>
            </w:r>
            <w:r>
              <w:rPr>
                <w:rFonts w:hint="eastAsia" w:ascii="Times New Roman" w:hAnsi="Times New Roman" w:eastAsia="宋体" w:cs="Times New Roman"/>
                <w:color w:val="auto"/>
                <w:sz w:val="24"/>
                <w:highlight w:val="none"/>
                <w:u w:val="none" w:color="auto"/>
                <w:lang w:val="en-US" w:eastAsia="zh-CN"/>
              </w:rPr>
              <w:t>围挡</w:t>
            </w:r>
            <w:r>
              <w:rPr>
                <w:rFonts w:hint="default" w:ascii="Times New Roman" w:hAnsi="Times New Roman" w:eastAsia="宋体" w:cs="Times New Roman"/>
                <w:color w:val="auto"/>
                <w:sz w:val="24"/>
                <w:highlight w:val="none"/>
                <w:u w:val="none" w:color="auto"/>
              </w:rPr>
              <w:t>等减振降噪措施，再经距离、障碍物、空气等因素衰减后，项目设备运行时</w:t>
            </w:r>
            <w:r>
              <w:rPr>
                <w:rFonts w:hint="eastAsia" w:ascii="Times New Roman" w:hAnsi="Times New Roman" w:eastAsia="宋体" w:cs="Times New Roman"/>
                <w:color w:val="auto"/>
                <w:sz w:val="24"/>
                <w:highlight w:val="none"/>
                <w:u w:val="none" w:color="auto"/>
                <w:lang w:val="en-US" w:eastAsia="zh-CN"/>
              </w:rPr>
              <w:t>东、西、北侧</w:t>
            </w:r>
            <w:r>
              <w:rPr>
                <w:rFonts w:hint="default" w:ascii="Times New Roman" w:hAnsi="Times New Roman" w:eastAsia="宋体" w:cs="Times New Roman"/>
                <w:color w:val="auto"/>
                <w:sz w:val="24"/>
                <w:highlight w:val="none"/>
                <w:u w:val="none" w:color="auto"/>
              </w:rPr>
              <w:t>产生的噪声均可以达到《工业企业厂界环境噪声排放标准》（GB12348-2008）中2类标准，对周围环境影响较小。</w:t>
            </w:r>
            <w:r>
              <w:rPr>
                <w:rFonts w:hint="eastAsia" w:ascii="Times New Roman" w:hAnsi="Times New Roman" w:eastAsia="宋体" w:cs="Times New Roman"/>
                <w:color w:val="auto"/>
                <w:sz w:val="24"/>
                <w:highlight w:val="none"/>
                <w:u w:val="none" w:color="auto"/>
                <w:lang w:val="en-US" w:eastAsia="zh-CN"/>
              </w:rPr>
              <w:t>南</w:t>
            </w:r>
            <w:r>
              <w:rPr>
                <w:rFonts w:hint="default" w:ascii="Times New Roman" w:hAnsi="Times New Roman" w:cs="Times New Roman"/>
                <w:color w:val="auto"/>
                <w:sz w:val="24"/>
                <w:szCs w:val="24"/>
                <w:highlight w:val="none"/>
                <w:u w:val="none" w:color="auto"/>
                <w:lang w:val="en-US" w:eastAsia="zh-CN"/>
              </w:rPr>
              <w:t>侧噪声不能满足《</w:t>
            </w:r>
            <w:r>
              <w:rPr>
                <w:rFonts w:hint="default" w:ascii="Times New Roman" w:hAnsi="Times New Roman" w:cs="Times New Roman"/>
                <w:color w:val="auto"/>
                <w:sz w:val="24"/>
                <w:szCs w:val="24"/>
                <w:highlight w:val="none"/>
                <w:u w:val="none" w:color="auto"/>
              </w:rPr>
              <w:t>工业企业厂界环境噪声排放标准》（GB12348-2008）中2类</w:t>
            </w:r>
            <w:r>
              <w:rPr>
                <w:rFonts w:hint="default" w:ascii="Times New Roman" w:hAnsi="Times New Roman" w:cs="Times New Roman"/>
                <w:color w:val="auto"/>
                <w:sz w:val="24"/>
                <w:szCs w:val="24"/>
                <w:highlight w:val="none"/>
                <w:u w:val="none" w:color="auto"/>
                <w:lang w:val="en-US" w:eastAsia="zh-CN"/>
              </w:rPr>
              <w:t>标准</w:t>
            </w:r>
            <w:r>
              <w:rPr>
                <w:rFonts w:hint="eastAsia" w:ascii="Times New Roman" w:hAnsi="Times New Roman" w:cs="Times New Roman"/>
                <w:color w:val="auto"/>
                <w:sz w:val="24"/>
                <w:szCs w:val="24"/>
                <w:highlight w:val="none"/>
                <w:u w:val="none" w:color="auto"/>
                <w:lang w:val="en-US" w:eastAsia="zh-CN"/>
              </w:rPr>
              <w:t>，</w:t>
            </w:r>
            <w:r>
              <w:rPr>
                <w:rFonts w:hint="default" w:ascii="Times New Roman" w:hAnsi="Times New Roman" w:cs="Times New Roman"/>
                <w:color w:val="auto"/>
                <w:sz w:val="24"/>
                <w:szCs w:val="24"/>
                <w:highlight w:val="none"/>
                <w:u w:val="none" w:color="auto"/>
              </w:rPr>
              <w:t>主要原因为噪声设备距离</w:t>
            </w:r>
            <w:r>
              <w:rPr>
                <w:rFonts w:hint="default" w:ascii="Times New Roman" w:hAnsi="Times New Roman" w:cs="Times New Roman"/>
                <w:color w:val="auto"/>
                <w:sz w:val="24"/>
                <w:szCs w:val="24"/>
                <w:highlight w:val="none"/>
                <w:u w:val="none" w:color="auto"/>
                <w:lang w:eastAsia="zh-CN"/>
              </w:rPr>
              <w:t>南</w:t>
            </w:r>
            <w:r>
              <w:rPr>
                <w:rFonts w:hint="default" w:ascii="Times New Roman" w:hAnsi="Times New Roman" w:cs="Times New Roman"/>
                <w:color w:val="auto"/>
                <w:sz w:val="24"/>
                <w:szCs w:val="24"/>
                <w:highlight w:val="none"/>
                <w:u w:val="none" w:color="auto"/>
              </w:rPr>
              <w:t>面厂界较近</w:t>
            </w:r>
            <w:r>
              <w:rPr>
                <w:rFonts w:hint="eastAsia" w:ascii="Times New Roman" w:hAnsi="Times New Roman" w:cs="Times New Roman"/>
                <w:color w:val="auto"/>
                <w:sz w:val="24"/>
                <w:szCs w:val="24"/>
                <w:highlight w:val="none"/>
                <w:u w:val="none" w:color="auto"/>
                <w:lang w:eastAsia="zh-CN"/>
              </w:rPr>
              <w:t>。</w:t>
            </w:r>
            <w:r>
              <w:rPr>
                <w:rFonts w:hint="default" w:ascii="Times New Roman" w:hAnsi="Times New Roman" w:eastAsia="宋体" w:cs="Times New Roman"/>
                <w:color w:val="auto"/>
                <w:sz w:val="24"/>
                <w:highlight w:val="none"/>
                <w:u w:val="none" w:color="auto"/>
              </w:rPr>
              <w:t>为进一步减小项目设备噪声对周边环境的影响，评价建议建设单位采取如下防护措施：</w:t>
            </w:r>
          </w:p>
          <w:p>
            <w:pPr>
              <w:numPr>
                <w:ilvl w:val="0"/>
                <w:numId w:val="0"/>
              </w:numPr>
              <w:spacing w:line="360" w:lineRule="auto"/>
              <w:ind w:leftChars="200"/>
              <w:rPr>
                <w:rFonts w:hint="default" w:ascii="Times New Roman" w:hAnsi="Times New Roman" w:eastAsia="宋体" w:cs="Times New Roman"/>
                <w:color w:val="auto"/>
                <w:sz w:val="24"/>
                <w:highlight w:val="none"/>
                <w:u w:val="none" w:color="auto"/>
              </w:rPr>
            </w:pPr>
            <w:r>
              <w:rPr>
                <w:rFonts w:hint="default" w:ascii="Times New Roman" w:hAnsi="Times New Roman" w:eastAsia="宋体" w:cs="Times New Roman"/>
                <w:color w:val="auto"/>
                <w:sz w:val="24"/>
                <w:highlight w:val="none"/>
                <w:u w:val="none" w:color="auto"/>
              </w:rPr>
              <w:t>①加强设备维护和维修工作。</w:t>
            </w:r>
          </w:p>
          <w:p>
            <w:pPr>
              <w:numPr>
                <w:ilvl w:val="0"/>
                <w:numId w:val="0"/>
              </w:numPr>
              <w:spacing w:line="360" w:lineRule="auto"/>
              <w:ind w:leftChars="200"/>
              <w:rPr>
                <w:rFonts w:hint="default" w:ascii="Times New Roman" w:hAnsi="Times New Roman" w:eastAsia="宋体" w:cs="Times New Roman"/>
                <w:color w:val="auto"/>
                <w:sz w:val="24"/>
                <w:highlight w:val="none"/>
                <w:u w:val="none" w:color="auto"/>
              </w:rPr>
            </w:pPr>
            <w:r>
              <w:rPr>
                <w:rFonts w:hint="default" w:ascii="Times New Roman" w:hAnsi="Times New Roman" w:eastAsia="宋体" w:cs="Times New Roman"/>
                <w:color w:val="auto"/>
                <w:sz w:val="24"/>
                <w:highlight w:val="none"/>
                <w:u w:val="none" w:color="auto"/>
              </w:rPr>
              <w:t>②加强厂区绿化，在场界周边种植树木吸声降噪。</w:t>
            </w:r>
          </w:p>
          <w:p>
            <w:pPr>
              <w:numPr>
                <w:ilvl w:val="0"/>
                <w:numId w:val="0"/>
              </w:numPr>
              <w:spacing w:line="360" w:lineRule="auto"/>
              <w:ind w:leftChars="200"/>
              <w:rPr>
                <w:rFonts w:hint="default" w:ascii="Times New Roman" w:hAnsi="Times New Roman" w:cs="Times New Roman"/>
                <w:color w:val="auto"/>
                <w:sz w:val="24"/>
                <w:szCs w:val="24"/>
                <w:highlight w:val="none"/>
                <w:u w:val="none" w:color="auto"/>
              </w:rPr>
            </w:pPr>
            <w:r>
              <w:rPr>
                <w:rFonts w:hint="eastAsia" w:ascii="Times New Roman" w:hAnsi="Times New Roman" w:cs="Times New Roman"/>
                <w:color w:val="auto"/>
                <w:sz w:val="24"/>
                <w:szCs w:val="24"/>
                <w:highlight w:val="none"/>
                <w:u w:val="none" w:color="auto"/>
                <w:lang w:val="en-US" w:eastAsia="zh-CN"/>
              </w:rPr>
              <w:t>③设置封闭车间、墙体隔声</w:t>
            </w:r>
            <w:r>
              <w:rPr>
                <w:rFonts w:hint="default" w:ascii="Times New Roman" w:hAnsi="Times New Roman" w:cs="Times New Roman"/>
                <w:color w:val="auto"/>
                <w:sz w:val="24"/>
                <w:szCs w:val="24"/>
                <w:highlight w:val="none"/>
                <w:u w:val="none" w:color="auto"/>
              </w:rPr>
              <w:t>。</w:t>
            </w:r>
          </w:p>
          <w:p>
            <w:pPr>
              <w:tabs>
                <w:tab w:val="left" w:pos="450"/>
              </w:tabs>
              <w:spacing w:line="360" w:lineRule="auto"/>
              <w:ind w:firstLine="480"/>
              <w:rPr>
                <w:rFonts w:hint="eastAsia" w:ascii="Times New Roman" w:hAnsi="Times New Roman" w:cs="Times New Roman"/>
                <w:color w:val="auto"/>
                <w:sz w:val="24"/>
                <w:szCs w:val="24"/>
                <w:highlight w:val="none"/>
                <w:u w:val="none" w:color="auto"/>
                <w:lang w:val="en-US" w:eastAsia="zh-CN"/>
              </w:rPr>
            </w:pPr>
            <w:r>
              <w:rPr>
                <w:rFonts w:hint="eastAsia" w:ascii="Times New Roman" w:hAnsi="Times New Roman" w:cs="Times New Roman"/>
                <w:color w:val="auto"/>
                <w:sz w:val="24"/>
                <w:szCs w:val="24"/>
                <w:highlight w:val="none"/>
                <w:u w:val="none" w:color="auto"/>
                <w:lang w:val="en-US" w:eastAsia="zh-CN"/>
              </w:rPr>
              <w:t>项目在采取上述措施后，通过经验数据，厂界噪声贡献值能衰减8dB（A）以上，因此经隔声减噪后，最大厂界噪声为55.20dB（A），</w:t>
            </w:r>
            <w:r>
              <w:rPr>
                <w:rFonts w:hint="default" w:ascii="Times New Roman" w:hAnsi="Times New Roman" w:cs="Times New Roman"/>
                <w:color w:val="auto"/>
                <w:sz w:val="24"/>
                <w:szCs w:val="24"/>
                <w:highlight w:val="none"/>
                <w:u w:val="none" w:color="auto"/>
              </w:rPr>
              <w:t>可以达到《工业企业厂界环境噪声排放标准》（GB12348-2008）</w:t>
            </w:r>
            <w:r>
              <w:rPr>
                <w:rFonts w:hint="eastAsia" w:ascii="Times New Roman" w:hAnsi="Times New Roman" w:cs="Times New Roman"/>
                <w:color w:val="auto"/>
                <w:sz w:val="24"/>
                <w:szCs w:val="24"/>
                <w:highlight w:val="none"/>
                <w:u w:val="none" w:color="auto"/>
                <w:lang w:val="en-US" w:eastAsia="zh-CN"/>
              </w:rPr>
              <w:t>中</w:t>
            </w:r>
            <w:r>
              <w:rPr>
                <w:rFonts w:hint="default" w:ascii="Times New Roman" w:hAnsi="Times New Roman" w:cs="Times New Roman"/>
                <w:color w:val="auto"/>
                <w:sz w:val="24"/>
                <w:szCs w:val="24"/>
                <w:highlight w:val="none"/>
                <w:u w:val="none" w:color="auto"/>
              </w:rPr>
              <w:t>2类</w:t>
            </w:r>
            <w:r>
              <w:rPr>
                <w:rFonts w:hint="eastAsia" w:ascii="Times New Roman" w:hAnsi="Times New Roman" w:cs="Times New Roman"/>
                <w:color w:val="auto"/>
                <w:sz w:val="24"/>
                <w:szCs w:val="24"/>
                <w:highlight w:val="none"/>
                <w:u w:val="none" w:color="auto"/>
                <w:lang w:val="en-US" w:eastAsia="zh-CN"/>
              </w:rPr>
              <w:t>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highlight w:val="none"/>
                <w:u w:val="none" w:color="auto"/>
                <w:lang w:val="en-US" w:eastAsia="zh-CN"/>
              </w:rPr>
            </w:pPr>
            <w:r>
              <w:rPr>
                <w:rFonts w:hint="eastAsia" w:ascii="宋体" w:hAnsi="宋体" w:eastAsia="宋体" w:cs="宋体"/>
                <w:color w:val="auto"/>
                <w:kern w:val="0"/>
                <w:sz w:val="24"/>
                <w:szCs w:val="24"/>
                <w:highlight w:val="none"/>
                <w:u w:val="none" w:color="auto"/>
                <w:lang w:val="en-US" w:eastAsia="zh-CN"/>
              </w:rPr>
              <w:t>噪声监测计划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highlight w:val="none"/>
                <w:u w:val="none" w:color="auto"/>
                <w:lang w:val="zh-CN" w:eastAsia="zh-CN"/>
              </w:rPr>
            </w:pPr>
            <w:r>
              <w:rPr>
                <w:rFonts w:hint="eastAsia" w:ascii="宋体" w:hAnsi="宋体" w:eastAsia="宋体" w:cs="宋体"/>
                <w:color w:val="auto"/>
                <w:kern w:val="0"/>
                <w:sz w:val="24"/>
                <w:szCs w:val="24"/>
                <w:highlight w:val="none"/>
                <w:u w:val="none" w:color="auto"/>
                <w:lang w:val="zh-CN" w:eastAsia="zh-CN"/>
              </w:rPr>
              <w:t>项目</w:t>
            </w:r>
            <w:r>
              <w:rPr>
                <w:rFonts w:hint="eastAsia" w:ascii="宋体" w:hAnsi="宋体" w:eastAsia="宋体" w:cs="宋体"/>
                <w:color w:val="auto"/>
                <w:kern w:val="0"/>
                <w:sz w:val="24"/>
                <w:szCs w:val="24"/>
                <w:highlight w:val="none"/>
                <w:u w:val="none" w:color="auto"/>
                <w:lang w:val="en-US" w:eastAsia="zh-CN"/>
              </w:rPr>
              <w:t>噪声</w:t>
            </w:r>
            <w:r>
              <w:rPr>
                <w:rFonts w:hint="eastAsia" w:ascii="宋体" w:hAnsi="宋体" w:eastAsia="宋体" w:cs="宋体"/>
                <w:color w:val="auto"/>
                <w:kern w:val="0"/>
                <w:sz w:val="24"/>
                <w:szCs w:val="24"/>
                <w:highlight w:val="none"/>
                <w:u w:val="none" w:color="auto"/>
                <w:lang w:val="zh-CN" w:eastAsia="zh-CN"/>
              </w:rPr>
              <w:t>监测计划见表</w:t>
            </w:r>
            <w:r>
              <w:rPr>
                <w:rFonts w:hint="eastAsia" w:ascii="宋体" w:hAnsi="宋体" w:eastAsia="宋体" w:cs="宋体"/>
                <w:color w:val="auto"/>
                <w:kern w:val="0"/>
                <w:sz w:val="24"/>
                <w:szCs w:val="24"/>
                <w:highlight w:val="none"/>
                <w:u w:val="none" w:color="auto"/>
                <w:lang w:val="en-US" w:eastAsia="zh-CN"/>
              </w:rPr>
              <w:t>4</w:t>
            </w:r>
            <w:r>
              <w:rPr>
                <w:rFonts w:hint="eastAsia" w:ascii="宋体" w:hAnsi="宋体" w:cs="宋体"/>
                <w:color w:val="auto"/>
                <w:kern w:val="0"/>
                <w:sz w:val="24"/>
                <w:szCs w:val="24"/>
                <w:highlight w:val="none"/>
                <w:u w:val="none" w:color="auto"/>
                <w:lang w:val="en-US" w:eastAsia="zh-CN"/>
              </w:rPr>
              <w:t>-10</w:t>
            </w:r>
            <w:r>
              <w:rPr>
                <w:rFonts w:hint="eastAsia" w:ascii="宋体" w:hAnsi="宋体" w:eastAsia="宋体" w:cs="宋体"/>
                <w:color w:val="auto"/>
                <w:kern w:val="0"/>
                <w:sz w:val="24"/>
                <w:szCs w:val="24"/>
                <w:highlight w:val="none"/>
                <w:u w:val="none" w:color="auto"/>
                <w:lang w:val="zh-CN" w:eastAsia="zh-CN"/>
              </w:rPr>
              <w:t>：</w:t>
            </w:r>
          </w:p>
          <w:p>
            <w:pPr>
              <w:jc w:val="center"/>
              <w:rPr>
                <w:rFonts w:hint="default"/>
                <w:b/>
                <w:bCs/>
                <w:color w:val="auto"/>
                <w:highlight w:val="none"/>
                <w:u w:val="none" w:color="auto"/>
                <w:lang w:val="zh-CN"/>
              </w:rPr>
            </w:pPr>
            <w:r>
              <w:rPr>
                <w:rFonts w:hint="default"/>
                <w:b/>
                <w:bCs/>
                <w:color w:val="auto"/>
                <w:highlight w:val="none"/>
                <w:u w:val="none" w:color="auto"/>
                <w:lang w:val="zh-CN"/>
              </w:rPr>
              <w:t>表</w:t>
            </w:r>
            <w:r>
              <w:rPr>
                <w:rFonts w:hint="eastAsia"/>
                <w:b/>
                <w:bCs/>
                <w:color w:val="auto"/>
                <w:highlight w:val="none"/>
                <w:u w:val="none" w:color="auto"/>
                <w:lang w:val="en-US" w:eastAsia="zh-CN"/>
              </w:rPr>
              <w:t>4-10噪声</w:t>
            </w:r>
            <w:r>
              <w:rPr>
                <w:rFonts w:hint="default"/>
                <w:b/>
                <w:bCs/>
                <w:color w:val="auto"/>
                <w:highlight w:val="none"/>
                <w:u w:val="none" w:color="auto"/>
                <w:lang w:val="zh-CN"/>
              </w:rPr>
              <w:t>监测计划</w:t>
            </w:r>
          </w:p>
          <w:tbl>
            <w:tblPr>
              <w:tblStyle w:val="36"/>
              <w:tblW w:w="8958"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437"/>
              <w:gridCol w:w="2405"/>
              <w:gridCol w:w="3498"/>
              <w:gridCol w:w="161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50" w:hRule="atLeast"/>
                <w:jc w:val="center"/>
              </w:trPr>
              <w:tc>
                <w:tcPr>
                  <w:tcW w:w="1437" w:type="dxa"/>
                  <w:tcBorders>
                    <w:tl2br w:val="nil"/>
                    <w:tr2bl w:val="nil"/>
                  </w:tcBorders>
                  <w:noWrap w:val="0"/>
                  <w:vAlign w:val="center"/>
                </w:tcPr>
                <w:p>
                  <w:pPr>
                    <w:jc w:val="center"/>
                    <w:rPr>
                      <w:rFonts w:hint="default"/>
                      <w:color w:val="auto"/>
                      <w:highlight w:val="none"/>
                      <w:u w:val="none" w:color="auto"/>
                    </w:rPr>
                  </w:pPr>
                  <w:r>
                    <w:rPr>
                      <w:rFonts w:hint="default"/>
                      <w:color w:val="auto"/>
                      <w:highlight w:val="none"/>
                      <w:u w:val="none" w:color="auto"/>
                    </w:rPr>
                    <w:t>监测项目</w:t>
                  </w:r>
                </w:p>
              </w:tc>
              <w:tc>
                <w:tcPr>
                  <w:tcW w:w="2405" w:type="dxa"/>
                  <w:tcBorders>
                    <w:tl2br w:val="nil"/>
                    <w:tr2bl w:val="nil"/>
                  </w:tcBorders>
                  <w:noWrap w:val="0"/>
                  <w:vAlign w:val="center"/>
                </w:tcPr>
                <w:p>
                  <w:pPr>
                    <w:jc w:val="center"/>
                    <w:rPr>
                      <w:rFonts w:hint="default"/>
                      <w:color w:val="auto"/>
                      <w:highlight w:val="none"/>
                      <w:u w:val="none" w:color="auto"/>
                    </w:rPr>
                  </w:pPr>
                  <w:r>
                    <w:rPr>
                      <w:rFonts w:hint="default"/>
                      <w:color w:val="auto"/>
                      <w:highlight w:val="none"/>
                      <w:u w:val="none" w:color="auto"/>
                    </w:rPr>
                    <w:t>监测因子</w:t>
                  </w:r>
                </w:p>
              </w:tc>
              <w:tc>
                <w:tcPr>
                  <w:tcW w:w="3498" w:type="dxa"/>
                  <w:tcBorders>
                    <w:tl2br w:val="nil"/>
                    <w:tr2bl w:val="nil"/>
                  </w:tcBorders>
                  <w:noWrap w:val="0"/>
                  <w:vAlign w:val="center"/>
                </w:tcPr>
                <w:p>
                  <w:pPr>
                    <w:jc w:val="center"/>
                    <w:rPr>
                      <w:rFonts w:hint="default"/>
                      <w:color w:val="auto"/>
                      <w:highlight w:val="none"/>
                      <w:u w:val="none" w:color="auto"/>
                    </w:rPr>
                  </w:pPr>
                  <w:r>
                    <w:rPr>
                      <w:rFonts w:hint="default"/>
                      <w:color w:val="auto"/>
                      <w:highlight w:val="none"/>
                      <w:u w:val="none" w:color="auto"/>
                    </w:rPr>
                    <w:t>监测点位</w:t>
                  </w:r>
                </w:p>
              </w:tc>
              <w:tc>
                <w:tcPr>
                  <w:tcW w:w="1618" w:type="dxa"/>
                  <w:tcBorders>
                    <w:tl2br w:val="nil"/>
                    <w:tr2bl w:val="nil"/>
                  </w:tcBorders>
                  <w:noWrap w:val="0"/>
                  <w:vAlign w:val="center"/>
                </w:tcPr>
                <w:p>
                  <w:pPr>
                    <w:jc w:val="center"/>
                    <w:rPr>
                      <w:rFonts w:hint="default"/>
                      <w:color w:val="auto"/>
                      <w:highlight w:val="none"/>
                      <w:u w:val="none" w:color="auto"/>
                    </w:rPr>
                  </w:pPr>
                  <w:r>
                    <w:rPr>
                      <w:rFonts w:hint="default"/>
                      <w:color w:val="auto"/>
                      <w:highlight w:val="none"/>
                      <w:u w:val="none" w:color="auto"/>
                    </w:rPr>
                    <w:t>监测频率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2" w:hRule="atLeast"/>
                <w:jc w:val="center"/>
              </w:trPr>
              <w:tc>
                <w:tcPr>
                  <w:tcW w:w="1437" w:type="dxa"/>
                  <w:tcBorders>
                    <w:tl2br w:val="nil"/>
                    <w:tr2bl w:val="nil"/>
                  </w:tcBorders>
                  <w:noWrap w:val="0"/>
                  <w:vAlign w:val="center"/>
                </w:tcPr>
                <w:p>
                  <w:pPr>
                    <w:widowControl/>
                    <w:adjustRightInd w:val="0"/>
                    <w:snapToGrid w:val="0"/>
                    <w:jc w:val="center"/>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噪声监测</w:t>
                  </w:r>
                </w:p>
              </w:tc>
              <w:tc>
                <w:tcPr>
                  <w:tcW w:w="2405" w:type="dxa"/>
                  <w:tcBorders>
                    <w:tl2br w:val="nil"/>
                    <w:tr2bl w:val="nil"/>
                  </w:tcBorders>
                  <w:noWrap w:val="0"/>
                  <w:vAlign w:val="center"/>
                </w:tcPr>
                <w:p>
                  <w:pPr>
                    <w:widowControl/>
                    <w:adjustRightInd w:val="0"/>
                    <w:snapToGrid w:val="0"/>
                    <w:jc w:val="center"/>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dB(A)</w:t>
                  </w:r>
                </w:p>
              </w:tc>
              <w:tc>
                <w:tcPr>
                  <w:tcW w:w="3498" w:type="dxa"/>
                  <w:tcBorders>
                    <w:tl2br w:val="nil"/>
                    <w:tr2bl w:val="nil"/>
                  </w:tcBorders>
                  <w:noWrap w:val="0"/>
                  <w:vAlign w:val="center"/>
                </w:tcPr>
                <w:p>
                  <w:pPr>
                    <w:widowControl/>
                    <w:adjustRightInd w:val="0"/>
                    <w:snapToGrid w:val="0"/>
                    <w:jc w:val="center"/>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东、南、西、北厂界外1m</w:t>
                  </w:r>
                </w:p>
              </w:tc>
              <w:tc>
                <w:tcPr>
                  <w:tcW w:w="1618" w:type="dxa"/>
                  <w:tcBorders>
                    <w:tl2br w:val="nil"/>
                    <w:tr2bl w:val="nil"/>
                  </w:tcBorders>
                  <w:noWrap w:val="0"/>
                  <w:vAlign w:val="center"/>
                </w:tcPr>
                <w:p>
                  <w:pPr>
                    <w:widowControl/>
                    <w:adjustRightInd w:val="0"/>
                    <w:snapToGrid w:val="0"/>
                    <w:jc w:val="center"/>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每季度一次</w:t>
                  </w:r>
                </w:p>
              </w:tc>
            </w:tr>
          </w:tbl>
          <w:p>
            <w:pPr>
              <w:pStyle w:val="15"/>
              <w:adjustRightInd w:val="0"/>
              <w:spacing w:after="0" w:line="360" w:lineRule="auto"/>
              <w:ind w:firstLine="482" w:firstLineChars="200"/>
              <w:jc w:val="left"/>
              <w:rPr>
                <w:rFonts w:hint="default" w:ascii="Times New Roman" w:hAnsi="Times New Roman" w:eastAsia="宋体" w:cs="Times New Roman"/>
                <w:b/>
                <w:color w:val="auto"/>
                <w:sz w:val="24"/>
                <w:highlight w:val="none"/>
                <w:u w:val="none" w:color="auto"/>
              </w:rPr>
            </w:pPr>
            <w:r>
              <w:rPr>
                <w:rFonts w:hint="default" w:ascii="Times New Roman" w:hAnsi="Times New Roman" w:eastAsia="宋体" w:cs="Times New Roman"/>
                <w:b/>
                <w:color w:val="auto"/>
                <w:sz w:val="24"/>
                <w:highlight w:val="none"/>
                <w:u w:val="none" w:color="auto"/>
              </w:rPr>
              <w:t>4、固体废物</w:t>
            </w:r>
          </w:p>
          <w:p>
            <w:pPr>
              <w:spacing w:line="360" w:lineRule="auto"/>
              <w:ind w:firstLine="480" w:firstLineChars="200"/>
              <w:rPr>
                <w:rFonts w:hint="eastAsia" w:ascii="Times New Roman" w:hAnsi="Times New Roman" w:cs="Times New Roman"/>
                <w:color w:val="auto"/>
                <w:sz w:val="24"/>
                <w:szCs w:val="24"/>
                <w:highlight w:val="none"/>
                <w:u w:val="none" w:color="auto"/>
                <w:lang w:eastAsia="zh-CN"/>
              </w:rPr>
            </w:pPr>
            <w:r>
              <w:rPr>
                <w:rFonts w:hint="default" w:ascii="Times New Roman" w:hAnsi="Times New Roman" w:cs="Times New Roman"/>
                <w:color w:val="auto"/>
                <w:sz w:val="24"/>
                <w:szCs w:val="24"/>
                <w:highlight w:val="none"/>
                <w:u w:val="none" w:color="auto"/>
              </w:rPr>
              <w:t>项目营运期固废主要为</w:t>
            </w:r>
            <w:r>
              <w:rPr>
                <w:rFonts w:hint="eastAsia" w:ascii="Times New Roman" w:hAnsi="Times New Roman" w:eastAsia="宋体" w:cs="Times New Roman"/>
                <w:color w:val="auto"/>
                <w:sz w:val="24"/>
                <w:highlight w:val="none"/>
                <w:u w:val="none" w:color="auto"/>
                <w:lang w:val="en-US" w:eastAsia="zh-CN"/>
              </w:rPr>
              <w:t>污泥泥饼</w:t>
            </w:r>
            <w:r>
              <w:rPr>
                <w:rFonts w:hint="eastAsia" w:ascii="Times New Roman" w:hAnsi="Times New Roman" w:cs="Times New Roman"/>
                <w:color w:val="auto"/>
                <w:sz w:val="24"/>
                <w:highlight w:val="none"/>
                <w:u w:val="none" w:color="auto"/>
                <w:lang w:val="en-US" w:eastAsia="zh-CN"/>
              </w:rPr>
              <w:t>、</w:t>
            </w:r>
            <w:r>
              <w:rPr>
                <w:rFonts w:hint="default" w:ascii="Times New Roman" w:hAnsi="Times New Roman" w:cs="Times New Roman"/>
                <w:color w:val="auto"/>
                <w:sz w:val="24"/>
                <w:szCs w:val="24"/>
                <w:highlight w:val="none"/>
                <w:u w:val="none" w:color="auto"/>
              </w:rPr>
              <w:t>生活垃圾</w:t>
            </w:r>
            <w:r>
              <w:rPr>
                <w:rFonts w:hint="eastAsia" w:ascii="Times New Roman" w:hAnsi="Times New Roman" w:cs="Times New Roman"/>
                <w:color w:val="auto"/>
                <w:sz w:val="24"/>
                <w:szCs w:val="24"/>
                <w:highlight w:val="none"/>
                <w:u w:val="none" w:color="auto"/>
                <w:lang w:eastAsia="zh-CN"/>
              </w:rPr>
              <w:t>、</w:t>
            </w:r>
            <w:r>
              <w:rPr>
                <w:rFonts w:hint="default" w:ascii="Times New Roman" w:hAnsi="Times New Roman" w:cs="Times New Roman"/>
                <w:color w:val="auto"/>
                <w:sz w:val="24"/>
                <w:szCs w:val="24"/>
                <w:highlight w:val="none"/>
                <w:u w:val="none" w:color="auto"/>
              </w:rPr>
              <w:t>废机油和含油废抹布、手套</w:t>
            </w:r>
            <w:r>
              <w:rPr>
                <w:rFonts w:hint="eastAsia" w:ascii="Times New Roman" w:hAnsi="Times New Roman" w:cs="Times New Roman"/>
                <w:color w:val="auto"/>
                <w:sz w:val="24"/>
                <w:szCs w:val="24"/>
                <w:highlight w:val="none"/>
                <w:u w:val="none" w:color="auto"/>
                <w:lang w:eastAsia="zh-CN"/>
              </w:rPr>
              <w:t>。</w:t>
            </w:r>
          </w:p>
          <w:p>
            <w:pPr>
              <w:numPr>
                <w:ilvl w:val="0"/>
                <w:numId w:val="0"/>
              </w:numPr>
              <w:spacing w:line="360" w:lineRule="auto"/>
              <w:ind w:firstLine="480" w:firstLineChars="200"/>
              <w:rPr>
                <w:rFonts w:hint="default" w:ascii="Times New Roman" w:hAnsi="Times New Roman" w:eastAsia="宋体" w:cs="Times New Roman"/>
                <w:color w:val="auto"/>
                <w:sz w:val="24"/>
                <w:highlight w:val="none"/>
                <w:u w:val="none" w:color="auto"/>
                <w:lang w:val="en-US" w:eastAsia="zh-CN"/>
              </w:rPr>
            </w:pPr>
            <w:r>
              <w:rPr>
                <w:rFonts w:hint="eastAsia" w:ascii="Times New Roman" w:hAnsi="Times New Roman" w:eastAsia="宋体" w:cs="Times New Roman"/>
                <w:color w:val="auto"/>
                <w:sz w:val="24"/>
                <w:highlight w:val="none"/>
                <w:u w:val="none" w:color="auto"/>
                <w:lang w:val="en-US" w:eastAsia="zh-CN"/>
              </w:rPr>
              <w:t>（</w:t>
            </w:r>
            <w:r>
              <w:rPr>
                <w:rFonts w:hint="eastAsia" w:ascii="Times New Roman" w:hAnsi="Times New Roman" w:cs="Times New Roman"/>
                <w:color w:val="auto"/>
                <w:sz w:val="24"/>
                <w:highlight w:val="none"/>
                <w:u w:val="none" w:color="auto"/>
                <w:lang w:val="en-US" w:eastAsia="zh-CN"/>
              </w:rPr>
              <w:t>1</w:t>
            </w:r>
            <w:r>
              <w:rPr>
                <w:rFonts w:hint="eastAsia" w:ascii="Times New Roman" w:hAnsi="Times New Roman" w:eastAsia="宋体" w:cs="Times New Roman"/>
                <w:color w:val="auto"/>
                <w:sz w:val="24"/>
                <w:highlight w:val="none"/>
                <w:u w:val="none" w:color="auto"/>
                <w:lang w:val="en-US" w:eastAsia="zh-CN"/>
              </w:rPr>
              <w:t>）污泥泥饼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highlight w:val="none"/>
                <w:u w:val="none" w:color="auto"/>
                <w:lang w:val="en-US" w:eastAsia="zh-CN"/>
              </w:rPr>
            </w:pPr>
            <w:r>
              <w:rPr>
                <w:rFonts w:hint="default" w:ascii="Times New Roman" w:hAnsi="Times New Roman" w:cs="Times New Roman"/>
                <w:color w:val="auto"/>
                <w:sz w:val="24"/>
                <w:highlight w:val="none"/>
                <w:u w:val="none" w:color="auto"/>
              </w:rPr>
              <w:t>洗砂废水</w:t>
            </w:r>
            <w:r>
              <w:rPr>
                <w:rFonts w:hint="eastAsia" w:ascii="Times New Roman" w:hAnsi="Times New Roman" w:cs="Times New Roman"/>
                <w:color w:val="auto"/>
                <w:sz w:val="24"/>
                <w:highlight w:val="none"/>
                <w:u w:val="none" w:color="auto"/>
                <w:lang w:val="en-US" w:eastAsia="zh-CN"/>
              </w:rPr>
              <w:t>经污水处理罐</w:t>
            </w:r>
            <w:r>
              <w:rPr>
                <w:rFonts w:hint="default" w:ascii="Times New Roman" w:hAnsi="Times New Roman" w:cs="Times New Roman"/>
                <w:color w:val="auto"/>
                <w:sz w:val="24"/>
                <w:highlight w:val="none"/>
                <w:u w:val="none" w:color="auto"/>
              </w:rPr>
              <w:t>处理</w:t>
            </w:r>
            <w:r>
              <w:rPr>
                <w:rFonts w:hint="eastAsia" w:ascii="Times New Roman" w:hAnsi="Times New Roman" w:cs="Times New Roman"/>
                <w:color w:val="auto"/>
                <w:sz w:val="24"/>
                <w:highlight w:val="none"/>
                <w:u w:val="none" w:color="auto"/>
                <w:lang w:eastAsia="zh-CN"/>
              </w:rPr>
              <w:t>，</w:t>
            </w:r>
            <w:r>
              <w:rPr>
                <w:rFonts w:hint="eastAsia" w:ascii="Times New Roman" w:hAnsi="Times New Roman" w:cs="Times New Roman"/>
                <w:color w:val="auto"/>
                <w:sz w:val="24"/>
                <w:highlight w:val="none"/>
                <w:u w:val="none" w:color="auto"/>
                <w:lang w:val="en-US" w:eastAsia="zh-CN"/>
              </w:rPr>
              <w:t>压滤机压滤</w:t>
            </w:r>
            <w:r>
              <w:rPr>
                <w:rFonts w:hint="default" w:ascii="Times New Roman" w:hAnsi="Times New Roman" w:cs="Times New Roman"/>
                <w:color w:val="auto"/>
                <w:sz w:val="24"/>
                <w:highlight w:val="none"/>
                <w:u w:val="none" w:color="auto"/>
              </w:rPr>
              <w:t>后会产生一定量的</w:t>
            </w:r>
            <w:r>
              <w:rPr>
                <w:rFonts w:hint="eastAsia" w:ascii="Times New Roman" w:hAnsi="Times New Roman" w:eastAsia="宋体" w:cs="Times New Roman"/>
                <w:color w:val="auto"/>
                <w:sz w:val="24"/>
                <w:highlight w:val="none"/>
                <w:u w:val="none" w:color="auto"/>
                <w:lang w:val="en-US" w:eastAsia="zh-CN"/>
              </w:rPr>
              <w:t>污泥泥饼</w:t>
            </w:r>
            <w:r>
              <w:rPr>
                <w:rFonts w:hint="eastAsia" w:ascii="Times New Roman" w:hAnsi="Times New Roman" w:cs="Times New Roman"/>
                <w:color w:val="auto"/>
                <w:sz w:val="24"/>
                <w:highlight w:val="none"/>
                <w:u w:val="none" w:color="auto"/>
                <w:lang w:eastAsia="zh-CN"/>
              </w:rPr>
              <w:t>，原材料块石、建筑垃圾含泥量不一致，块石</w:t>
            </w:r>
            <w:r>
              <w:rPr>
                <w:rFonts w:hint="eastAsia" w:ascii="Times New Roman" w:hAnsi="Times New Roman" w:cs="Times New Roman"/>
                <w:color w:val="auto"/>
                <w:sz w:val="24"/>
                <w:highlight w:val="none"/>
                <w:u w:val="none" w:color="auto"/>
                <w:lang w:val="en-US" w:eastAsia="zh-CN"/>
              </w:rPr>
              <w:t>年消耗150万吨</w:t>
            </w:r>
            <w:r>
              <w:rPr>
                <w:rFonts w:hint="eastAsia" w:ascii="Times New Roman" w:hAnsi="Times New Roman" w:cs="Times New Roman"/>
                <w:color w:val="auto"/>
                <w:sz w:val="24"/>
                <w:highlight w:val="none"/>
                <w:u w:val="none" w:color="auto"/>
                <w:lang w:eastAsia="zh-CN"/>
              </w:rPr>
              <w:t>、建筑垃圾</w:t>
            </w:r>
            <w:r>
              <w:rPr>
                <w:rFonts w:hint="eastAsia" w:ascii="Times New Roman" w:hAnsi="Times New Roman" w:cs="Times New Roman"/>
                <w:color w:val="auto"/>
                <w:sz w:val="24"/>
                <w:highlight w:val="none"/>
                <w:u w:val="none" w:color="auto"/>
                <w:lang w:val="en-US" w:eastAsia="zh-CN"/>
              </w:rPr>
              <w:t>年</w:t>
            </w:r>
            <w:r>
              <w:rPr>
                <w:rFonts w:hint="eastAsia" w:ascii="Times New Roman" w:hAnsi="Times New Roman" w:cs="Times New Roman"/>
                <w:color w:val="auto"/>
                <w:sz w:val="24"/>
                <w:highlight w:val="none"/>
                <w:u w:val="none" w:color="auto"/>
                <w:lang w:eastAsia="zh-CN"/>
              </w:rPr>
              <w:t>消耗</w:t>
            </w:r>
            <w:r>
              <w:rPr>
                <w:rFonts w:hint="eastAsia" w:ascii="Times New Roman" w:hAnsi="Times New Roman" w:cs="Times New Roman"/>
                <w:color w:val="auto"/>
                <w:sz w:val="24"/>
                <w:highlight w:val="none"/>
                <w:u w:val="none" w:color="auto"/>
                <w:lang w:val="en-US" w:eastAsia="zh-CN"/>
              </w:rPr>
              <w:t>50万吨</w:t>
            </w:r>
            <w:r>
              <w:rPr>
                <w:rFonts w:hint="eastAsia" w:ascii="Times New Roman" w:hAnsi="Times New Roman" w:cs="Times New Roman"/>
                <w:color w:val="auto"/>
                <w:sz w:val="24"/>
                <w:highlight w:val="none"/>
                <w:u w:val="none" w:color="auto"/>
                <w:lang w:eastAsia="zh-CN"/>
              </w:rPr>
              <w:t>，</w:t>
            </w:r>
            <w:r>
              <w:rPr>
                <w:rFonts w:hint="eastAsia" w:ascii="Times New Roman" w:hAnsi="Times New Roman" w:cs="Times New Roman"/>
                <w:color w:val="auto"/>
                <w:sz w:val="24"/>
                <w:highlight w:val="none"/>
                <w:u w:val="none" w:color="auto"/>
                <w:lang w:val="en-US" w:eastAsia="zh-CN"/>
              </w:rPr>
              <w:t>根据建设方提供的资料，类比同类型项目，泥</w:t>
            </w:r>
            <w:r>
              <w:rPr>
                <w:rFonts w:hint="eastAsia" w:ascii="Times New Roman" w:hAnsi="Times New Roman" w:cs="Times New Roman"/>
                <w:color w:val="auto"/>
                <w:sz w:val="24"/>
                <w:highlight w:val="none"/>
                <w:u w:val="none" w:color="auto"/>
                <w:lang w:val="en-US" w:eastAsia="zh-CN"/>
              </w:rPr>
              <w:t>沙产生量按块石的0.2%、建筑垃圾的1%计</w:t>
            </w:r>
            <w:r>
              <w:rPr>
                <w:rFonts w:hint="eastAsia" w:ascii="Times New Roman" w:hAnsi="Times New Roman" w:cs="Times New Roman"/>
                <w:color w:val="auto"/>
                <w:sz w:val="24"/>
                <w:highlight w:val="none"/>
                <w:u w:val="none" w:color="auto"/>
                <w:lang w:val="en-US" w:eastAsia="zh-CN"/>
              </w:rPr>
              <w:t>，则项目污泥泥饼</w:t>
            </w:r>
            <w:r>
              <w:rPr>
                <w:rFonts w:hint="default" w:ascii="Times New Roman" w:hAnsi="Times New Roman" w:cs="Times New Roman"/>
                <w:color w:val="auto"/>
                <w:sz w:val="24"/>
                <w:highlight w:val="none"/>
                <w:u w:val="none" w:color="auto"/>
              </w:rPr>
              <w:t>产生量</w:t>
            </w:r>
            <w:r>
              <w:rPr>
                <w:rFonts w:hint="eastAsia" w:ascii="Times New Roman" w:hAnsi="Times New Roman" w:cs="Times New Roman"/>
                <w:color w:val="auto"/>
                <w:sz w:val="24"/>
                <w:highlight w:val="none"/>
                <w:u w:val="none" w:color="auto"/>
                <w:lang w:val="en-US" w:eastAsia="zh-CN"/>
              </w:rPr>
              <w:t>约为8000</w:t>
            </w:r>
            <w:r>
              <w:rPr>
                <w:rFonts w:hint="default" w:ascii="Times New Roman" w:hAnsi="Times New Roman" w:cs="Times New Roman"/>
                <w:color w:val="auto"/>
                <w:sz w:val="24"/>
                <w:highlight w:val="none"/>
                <w:u w:val="none" w:color="auto"/>
              </w:rPr>
              <w:t>t/a</w:t>
            </w:r>
            <w:r>
              <w:rPr>
                <w:rFonts w:hint="eastAsia" w:ascii="Times New Roman" w:hAnsi="Times New Roman" w:cs="Times New Roman"/>
                <w:color w:val="auto"/>
                <w:sz w:val="24"/>
                <w:highlight w:val="none"/>
                <w:u w:val="none" w:color="auto"/>
                <w:lang w:eastAsia="zh-CN"/>
              </w:rPr>
              <w:t>，</w:t>
            </w:r>
            <w:r>
              <w:rPr>
                <w:rFonts w:hint="eastAsia" w:ascii="Times New Roman" w:hAnsi="Times New Roman" w:cs="Times New Roman"/>
                <w:color w:val="auto"/>
                <w:sz w:val="24"/>
                <w:highlight w:val="none"/>
                <w:u w:val="none" w:color="auto"/>
                <w:lang w:val="en-US" w:eastAsia="zh-CN"/>
              </w:rPr>
              <w:t>该部分固废集中收集至污泥暂存间100m</w:t>
            </w:r>
            <w:r>
              <w:rPr>
                <w:rFonts w:hint="eastAsia" w:ascii="Times New Roman" w:hAnsi="Times New Roman" w:cs="Times New Roman"/>
                <w:color w:val="auto"/>
                <w:sz w:val="24"/>
                <w:highlight w:val="none"/>
                <w:u w:val="none" w:color="auto"/>
                <w:vertAlign w:val="superscript"/>
                <w:lang w:val="en-US" w:eastAsia="zh-CN"/>
              </w:rPr>
              <w:t>2</w:t>
            </w:r>
            <w:r>
              <w:rPr>
                <w:rFonts w:hint="eastAsia" w:ascii="Times New Roman" w:hAnsi="Times New Roman" w:cs="Times New Roman"/>
                <w:color w:val="auto"/>
                <w:sz w:val="24"/>
                <w:highlight w:val="none"/>
                <w:u w:val="none" w:color="auto"/>
                <w:vertAlign w:val="baseline"/>
                <w:lang w:val="en-US" w:eastAsia="zh-CN"/>
              </w:rPr>
              <w:t>，</w:t>
            </w:r>
            <w:r>
              <w:rPr>
                <w:rFonts w:hint="eastAsia" w:ascii="Times New Roman" w:hAnsi="Times New Roman" w:cs="Times New Roman"/>
                <w:color w:val="auto"/>
                <w:sz w:val="24"/>
                <w:highlight w:val="none"/>
                <w:u w:val="none" w:color="auto"/>
                <w:lang w:val="en-US" w:eastAsia="zh-CN"/>
              </w:rPr>
              <w:t>外售给砖厂制砖</w:t>
            </w:r>
            <w:r>
              <w:rPr>
                <w:rFonts w:hint="eastAsia" w:ascii="Times New Roman" w:hAnsi="Times New Roman" w:cs="Times New Roman"/>
                <w:color w:val="auto"/>
                <w:sz w:val="24"/>
                <w:highlight w:val="none"/>
                <w:u w:val="none" w:color="auto"/>
                <w:lang w:eastAsia="zh-CN"/>
              </w:rPr>
              <w:t>。</w:t>
            </w:r>
            <w:r>
              <w:rPr>
                <w:rFonts w:hint="eastAsia" w:ascii="Times New Roman" w:hAnsi="Times New Roman" w:eastAsia="宋体" w:cs="Times New Roman"/>
                <w:color w:val="auto"/>
                <w:sz w:val="24"/>
                <w:highlight w:val="none"/>
                <w:u w:val="none" w:color="auto"/>
                <w:lang w:val="en-US" w:eastAsia="zh-CN"/>
              </w:rPr>
              <w:t xml:space="preserve">                                                                                                                                                                                                                                                                                                                                                                                                                                                                                                                                                                                                                                                                                                                                                                                                                                                                                                                                                                                                                                                                                                                                                                                                                                                                                                                                                                                                                                                                                                                                                                                                                                                                                                                                                                                                                                                                                                                                                                                                                                                                                                                                                                                                                                                                                                                                                                                                                                                                                                                                                                                                                                                                                                                                                                                                                                                                                                                                                                                                                                                                                                                                                                                                                                                                                                                                                                                                                                                                                                                                                                                                                                                                                                                                                                                                                                                                                                                                                                                                                                                                                                                                                                                                                </w:t>
            </w:r>
            <w:r>
              <w:rPr>
                <w:rFonts w:hint="eastAsia" w:ascii="Times New Roman" w:hAnsi="Times New Roman" w:eastAsia="宋体" w:cs="Times New Roman"/>
                <w:color w:val="auto"/>
                <w:sz w:val="24"/>
                <w:highlight w:val="none"/>
                <w:u w:val="none" w:color="auto"/>
                <w:lang w:val="en-US" w:eastAsia="zh-CN"/>
              </w:rPr>
              <w:t xml:space="preserve">                                                                                                                                                                                                                                                                                                                                                                                                                                                                                                                                                                                                                                                                                                                                                                                                                                                                                                                                                                                                                                                                                                                                                                                                                                                                                                                                                                                                                                                                                                                                                                                                                                                                                                                                                                                                                                                                                                                                                                                                                                                                                                                                                                                                                                                                                                                                                                                                                                                                                                                                                                                                                                                                                                                                                                                                                                                                                                                                                                                                                                                                                                                                                                                                                                                                                                                                                                                                                                                                                                                                                                                                                                                                                                                                                                                                                                                                                                                                                                                                                                                                                                                                                                                                                </w:t>
            </w:r>
            <w:r>
              <w:rPr>
                <w:rFonts w:hint="eastAsia" w:ascii="Times New Roman" w:hAnsi="Times New Roman" w:eastAsia="宋体" w:cs="Times New Roman"/>
                <w:color w:val="auto"/>
                <w:sz w:val="24"/>
                <w:highlight w:val="none"/>
                <w:u w:val="none" w:color="auto"/>
                <w:lang w:val="en-US" w:eastAsia="zh-CN"/>
              </w:rPr>
              <w:t xml:space="preserve">                                                                                                                                                                                                                                                                                                                                                                                                                                                                                                                                                                                                                                                                                                                                                                                                                                                                                                                                                                                                                                                                                                                                                                                                                                                                                                                                                                                                                                                                                                                                                                                                                                                                                                                                                                                                                                                                                                                                                                                                                                                                                                                                                                                                                                                                                                                                                                                                                                                                                                                                                                                                                                                                                                                                                                                                                                                                                                                                                                                                                                                                                                                                                                                                                                                                                                                                                                                                                                                                                                                                                                                                                                                                                                                                                                                                                                                                                                                                                                                                                                                                                                                                                                                                                </w:t>
            </w:r>
            <w:r>
              <w:rPr>
                <w:rFonts w:hint="eastAsia" w:ascii="Times New Roman" w:hAnsi="Times New Roman" w:eastAsia="宋体" w:cs="Times New Roman"/>
                <w:color w:val="auto"/>
                <w:sz w:val="24"/>
                <w:highlight w:val="none"/>
                <w:u w:val="none" w:color="auto"/>
                <w:lang w:val="en-US" w:eastAsia="zh-CN"/>
              </w:rPr>
              <w:t xml:space="preserve">                                                                                                                                                                                                                                                                                                                                                                                                                                                                                                                                                                                                                                                                                                                                                                                                                                                                                                                                                                                                                                                                                                                                                                                                                                                                                                                                                                                                                                                                                                                                                                                                                                                                                                                                                                                                                                                                                                                                                                                                                                                                                                                                                                                                                                                                                                                                                                                                                                                                                                                                                                                                                                                                                                                                                                                                                                                                                                                                                                                                                                                                                                                                                                                                                                                                                                                                                                                                                                                                                                                                                                                                                                                                                                                                                                                                                                                                                                                                                                                                                                                                                                                                                                                                                </w:t>
            </w:r>
            <w:r>
              <w:rPr>
                <w:rFonts w:hint="eastAsia" w:ascii="Times New Roman" w:hAnsi="Times New Roman" w:eastAsia="宋体" w:cs="Times New Roman"/>
                <w:color w:val="auto"/>
                <w:sz w:val="24"/>
                <w:highlight w:val="none"/>
                <w:u w:val="none" w:color="auto"/>
                <w:lang w:val="en-US" w:eastAsia="zh-CN"/>
              </w:rPr>
              <w:t xml:space="preserve">                                                                                                                                                                                                                                                                                                                                                                                                                                                                                                                                                                                                                                                                                                                                                                                                                                                                                                                                                                                                                                                                                                                                                                                                                                                                                                                                                                                                                                                                                                                                                                                                                                                                                                                                                                                                                                                                                                                                                                                                                                                                                                                                                                                                                                                                                                                                                                                                                                                                                                                                                                                                                                                                                                                                                                                                                                                                                                                                                                                                                                                                                                                                                                                                                                                                                                                                                                                                                                                                                                                                                                                                                                                                                                                                                                                                                                                                                                                                                                                                                                                                                                                                                                                                                </w:t>
            </w:r>
            <w:r>
              <w:rPr>
                <w:rFonts w:hint="eastAsia" w:ascii="Times New Roman" w:hAnsi="Times New Roman" w:eastAsia="宋体" w:cs="Times New Roman"/>
                <w:color w:val="auto"/>
                <w:sz w:val="24"/>
                <w:highlight w:val="none"/>
                <w:u w:val="none" w:color="auto"/>
                <w:lang w:val="en-US" w:eastAsia="zh-CN"/>
              </w:rPr>
              <w:t xml:space="preserve">                                                                                                                                                                                                                                                                                                                                                                                                                                                                                                                                                                                                                                                                                                                                                                                                                                                                                                                                                                                                                                                                                                                                                                                                                                                                                                                                                                                                                                                                                                                                                                                                                                                                                                                                                                                                                                                                                                                                                                                                                                                                                                                                                                                                                                                                                                                                                                                                                                                                                                                                                                                                                                                                                                                                                                                                                                                                                                                                                                                                                                                                                                                                                                                                                                                                                                                                                                                                                                                                                                                                                                                                                                                                                                                                                                                                                                                                                                                                                                                                                                                                                                                                                                                                                </w:t>
            </w:r>
            <w:r>
              <w:rPr>
                <w:rFonts w:hint="eastAsia" w:ascii="Times New Roman" w:hAnsi="Times New Roman" w:eastAsia="宋体" w:cs="Times New Roman"/>
                <w:color w:val="auto"/>
                <w:sz w:val="24"/>
                <w:highlight w:val="none"/>
                <w:u w:val="none" w:color="auto"/>
                <w:lang w:val="en-US" w:eastAsia="zh-CN"/>
              </w:rPr>
              <w:t xml:space="preserve">                                                                                                                                                                                                                                                                                                                                                                                                                                                                                                                                                                                                                                                                                                                                                                                                                                                                                                                                                                                                                                                                                                                                                                                                                                                                                                                                                                                                                                                                                                                                                                                                                                                                                                                                                                                                                                                                                                                                                                                                                                                                                                                                                                                                                                                                                                                                                                                                                                                                                                                                                                                                                                                                                                                                                                                                                                                                                                                                                                                                                                                                                                                                                                                                                                                                                                                                                                                                                                                                                                                                                                                                                                    </w:t>
            </w:r>
          </w:p>
          <w:p>
            <w:pPr>
              <w:numPr>
                <w:ilvl w:val="0"/>
                <w:numId w:val="0"/>
              </w:numPr>
              <w:spacing w:line="360" w:lineRule="auto"/>
              <w:ind w:leftChars="200"/>
              <w:rPr>
                <w:rFonts w:hint="eastAsia" w:ascii="Times New Roman" w:hAnsi="Times New Roman" w:eastAsia="宋体" w:cs="Times New Roman"/>
                <w:color w:val="auto"/>
                <w:sz w:val="24"/>
                <w:highlight w:val="none"/>
                <w:u w:val="none" w:color="auto"/>
                <w:lang w:val="en-US" w:eastAsia="zh-CN"/>
              </w:rPr>
            </w:pPr>
            <w:r>
              <w:rPr>
                <w:rFonts w:hint="eastAsia" w:ascii="Times New Roman" w:hAnsi="Times New Roman" w:cs="Times New Roman"/>
                <w:color w:val="auto"/>
                <w:sz w:val="24"/>
                <w:highlight w:val="none"/>
                <w:u w:val="none" w:color="auto"/>
                <w:lang w:val="en-US" w:eastAsia="zh-CN"/>
              </w:rPr>
              <w:t>（2）</w:t>
            </w:r>
            <w:r>
              <w:rPr>
                <w:rFonts w:hint="eastAsia" w:ascii="Times New Roman" w:hAnsi="Times New Roman" w:eastAsia="宋体" w:cs="Times New Roman"/>
                <w:color w:val="auto"/>
                <w:sz w:val="24"/>
                <w:highlight w:val="none"/>
                <w:u w:val="none" w:color="auto"/>
                <w:lang w:val="en-US" w:eastAsia="zh-CN"/>
              </w:rPr>
              <w:t>生活垃圾</w:t>
            </w:r>
          </w:p>
          <w:p>
            <w:pPr>
              <w:pStyle w:val="4"/>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Times New Roman" w:hAnsi="Times New Roman" w:eastAsia="宋体" w:cs="Times New Roman"/>
                <w:color w:val="auto"/>
                <w:sz w:val="24"/>
                <w:highlight w:val="none"/>
                <w:u w:val="none" w:color="auto"/>
                <w:lang w:val="en-US" w:eastAsia="zh-CN"/>
              </w:rPr>
            </w:pPr>
            <w:r>
              <w:rPr>
                <w:rFonts w:hint="eastAsia" w:ascii="Times New Roman" w:hAnsi="Times New Roman" w:eastAsia="宋体" w:cs="Times New Roman"/>
                <w:color w:val="auto"/>
                <w:sz w:val="24"/>
                <w:highlight w:val="none"/>
                <w:u w:val="none" w:color="auto"/>
                <w:lang w:val="en-US" w:eastAsia="zh-CN"/>
              </w:rPr>
              <w:t>项目定员18人，员工生活垃圾产生量约为0.5kg/人.天，则项目生活垃圾产生量约为2.25t/a。收集后交环卫部门处理。</w:t>
            </w:r>
          </w:p>
          <w:p>
            <w:pPr>
              <w:pStyle w:val="4"/>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highlight w:val="none"/>
                <w:u w:val="none" w:color="auto"/>
              </w:rPr>
            </w:pPr>
            <w:r>
              <w:rPr>
                <w:rFonts w:hint="eastAsia" w:cs="Times New Roman"/>
                <w:color w:val="auto"/>
                <w:sz w:val="24"/>
                <w:szCs w:val="24"/>
                <w:highlight w:val="none"/>
                <w:u w:val="none" w:color="auto"/>
                <w:lang w:eastAsia="zh-CN"/>
              </w:rPr>
              <w:t>（</w:t>
            </w:r>
            <w:r>
              <w:rPr>
                <w:rFonts w:hint="eastAsia" w:cs="Times New Roman"/>
                <w:color w:val="auto"/>
                <w:sz w:val="24"/>
                <w:szCs w:val="24"/>
                <w:highlight w:val="none"/>
                <w:u w:val="none" w:color="auto"/>
                <w:lang w:val="en-US" w:eastAsia="zh-CN"/>
              </w:rPr>
              <w:t>3</w:t>
            </w:r>
            <w:r>
              <w:rPr>
                <w:rFonts w:hint="eastAsia" w:cs="Times New Roman"/>
                <w:color w:val="auto"/>
                <w:sz w:val="24"/>
                <w:szCs w:val="24"/>
                <w:highlight w:val="none"/>
                <w:u w:val="none" w:color="auto"/>
                <w:lang w:eastAsia="zh-CN"/>
              </w:rPr>
              <w:t>）</w:t>
            </w:r>
            <w:r>
              <w:rPr>
                <w:rFonts w:hint="default" w:ascii="Times New Roman" w:hAnsi="Times New Roman" w:cs="Times New Roman"/>
                <w:color w:val="auto"/>
                <w:sz w:val="24"/>
                <w:szCs w:val="24"/>
                <w:highlight w:val="none"/>
                <w:u w:val="none" w:color="auto"/>
              </w:rPr>
              <w:t>废机油</w:t>
            </w:r>
          </w:p>
          <w:p>
            <w:pPr>
              <w:pStyle w:val="4"/>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宋体" w:cs="Times New Roman"/>
                <w:color w:val="auto"/>
                <w:sz w:val="24"/>
                <w:highlight w:val="none"/>
                <w:u w:val="none" w:color="auto"/>
                <w:lang w:val="en-US" w:eastAsia="zh-CN"/>
              </w:rPr>
            </w:pPr>
            <w:r>
              <w:rPr>
                <w:rFonts w:hint="default" w:ascii="Times New Roman" w:hAnsi="Times New Roman" w:cs="Times New Roman"/>
                <w:color w:val="auto"/>
                <w:sz w:val="24"/>
                <w:szCs w:val="24"/>
                <w:highlight w:val="none"/>
                <w:u w:val="none" w:color="auto"/>
              </w:rPr>
              <w:t>厂内机械维修会产生少量废机油，预计废机油产生量为0.</w:t>
            </w:r>
            <w:r>
              <w:rPr>
                <w:rFonts w:hint="eastAsia" w:cs="Times New Roman"/>
                <w:color w:val="auto"/>
                <w:sz w:val="24"/>
                <w:szCs w:val="24"/>
                <w:highlight w:val="none"/>
                <w:u w:val="none" w:color="auto"/>
                <w:lang w:val="en-US" w:eastAsia="zh-CN"/>
              </w:rPr>
              <w:t>1</w:t>
            </w:r>
            <w:r>
              <w:rPr>
                <w:rFonts w:hint="default" w:ascii="Times New Roman" w:hAnsi="Times New Roman" w:cs="Times New Roman"/>
                <w:color w:val="auto"/>
                <w:sz w:val="24"/>
                <w:szCs w:val="24"/>
                <w:highlight w:val="none"/>
                <w:u w:val="none" w:color="auto"/>
              </w:rPr>
              <w:t>t/a，使用专用容器收集，暂存于危废间，委托有危废处理资质单位处置。</w:t>
            </w:r>
          </w:p>
          <w:p>
            <w:pPr>
              <w:pStyle w:val="4"/>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szCs w:val="24"/>
                <w:highlight w:val="none"/>
                <w:u w:val="none" w:color="auto"/>
              </w:rPr>
            </w:pPr>
            <w:r>
              <w:rPr>
                <w:rFonts w:hint="eastAsia" w:cs="Times New Roman"/>
                <w:color w:val="auto"/>
                <w:sz w:val="24"/>
                <w:szCs w:val="24"/>
                <w:highlight w:val="none"/>
                <w:u w:val="none" w:color="auto"/>
                <w:lang w:eastAsia="zh-CN"/>
              </w:rPr>
              <w:t>（</w:t>
            </w:r>
            <w:r>
              <w:rPr>
                <w:rFonts w:hint="eastAsia" w:cs="Times New Roman"/>
                <w:color w:val="auto"/>
                <w:sz w:val="24"/>
                <w:szCs w:val="24"/>
                <w:highlight w:val="none"/>
                <w:u w:val="none" w:color="auto"/>
                <w:lang w:val="en-US" w:eastAsia="zh-CN"/>
              </w:rPr>
              <w:t>4</w:t>
            </w:r>
            <w:r>
              <w:rPr>
                <w:rFonts w:hint="eastAsia" w:cs="Times New Roman"/>
                <w:color w:val="auto"/>
                <w:sz w:val="24"/>
                <w:szCs w:val="24"/>
                <w:highlight w:val="none"/>
                <w:u w:val="none" w:color="auto"/>
                <w:lang w:eastAsia="zh-CN"/>
              </w:rPr>
              <w:t>）</w:t>
            </w:r>
            <w:r>
              <w:rPr>
                <w:rFonts w:hint="default" w:ascii="Times New Roman" w:hAnsi="Times New Roman" w:cs="Times New Roman"/>
                <w:color w:val="auto"/>
                <w:sz w:val="24"/>
                <w:szCs w:val="24"/>
                <w:highlight w:val="none"/>
                <w:u w:val="none" w:color="auto"/>
              </w:rPr>
              <w:t>含油废抹布、手套</w:t>
            </w:r>
          </w:p>
          <w:p>
            <w:pPr>
              <w:pStyle w:val="4"/>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宋体" w:cs="Times New Roman"/>
                <w:color w:val="auto"/>
                <w:sz w:val="24"/>
                <w:highlight w:val="none"/>
                <w:u w:val="none" w:color="auto"/>
                <w:lang w:val="en-US" w:eastAsia="zh-CN"/>
              </w:rPr>
            </w:pPr>
            <w:r>
              <w:rPr>
                <w:rFonts w:hint="default" w:ascii="Times New Roman" w:hAnsi="Times New Roman" w:cs="Times New Roman"/>
                <w:color w:val="auto"/>
                <w:sz w:val="24"/>
                <w:szCs w:val="24"/>
                <w:highlight w:val="none"/>
                <w:u w:val="none" w:color="auto"/>
              </w:rPr>
              <w:t>厂内机械维修会产生少量含油废抹布、手套，预计含油废抹布、手套产生量为0.</w:t>
            </w:r>
            <w:r>
              <w:rPr>
                <w:rFonts w:hint="eastAsia" w:cs="Times New Roman"/>
                <w:color w:val="auto"/>
                <w:sz w:val="24"/>
                <w:szCs w:val="24"/>
                <w:highlight w:val="none"/>
                <w:u w:val="none" w:color="auto"/>
                <w:lang w:val="en-US" w:eastAsia="zh-CN"/>
              </w:rPr>
              <w:t>1</w:t>
            </w:r>
            <w:r>
              <w:rPr>
                <w:rFonts w:hint="default" w:ascii="Times New Roman" w:hAnsi="Times New Roman" w:cs="Times New Roman"/>
                <w:color w:val="auto"/>
                <w:sz w:val="24"/>
                <w:szCs w:val="24"/>
                <w:highlight w:val="none"/>
                <w:u w:val="none" w:color="auto"/>
              </w:rPr>
              <w:t>t/a，暂存于危废间，委托有危废处理资质单位处置。</w:t>
            </w:r>
          </w:p>
          <w:p>
            <w:pPr>
              <w:jc w:val="center"/>
              <w:rPr>
                <w:rFonts w:hint="default" w:ascii="Times New Roman" w:hAnsi="Times New Roman" w:cs="Times New Roman"/>
                <w:color w:val="auto"/>
                <w:sz w:val="24"/>
                <w:highlight w:val="none"/>
                <w:u w:val="none" w:color="auto"/>
              </w:rPr>
            </w:pPr>
            <w:r>
              <w:rPr>
                <w:rFonts w:hint="eastAsia" w:ascii="Times New Roman" w:hAnsi="Times New Roman" w:eastAsia="宋体" w:cs="Times New Roman"/>
                <w:b/>
                <w:bCs/>
                <w:i w:val="0"/>
                <w:iCs w:val="0"/>
                <w:color w:val="auto"/>
                <w:highlight w:val="none"/>
                <w:u w:val="none" w:color="auto"/>
                <w:lang w:val="en-US" w:eastAsia="zh-CN"/>
              </w:rPr>
              <w:t>表4-</w:t>
            </w:r>
            <w:r>
              <w:rPr>
                <w:rFonts w:hint="eastAsia" w:ascii="Times New Roman" w:hAnsi="Times New Roman" w:cs="Times New Roman"/>
                <w:b/>
                <w:bCs/>
                <w:i w:val="0"/>
                <w:iCs w:val="0"/>
                <w:color w:val="auto"/>
                <w:highlight w:val="none"/>
                <w:u w:val="none" w:color="auto"/>
                <w:lang w:val="en-US" w:eastAsia="zh-CN"/>
              </w:rPr>
              <w:t xml:space="preserve">11 </w:t>
            </w:r>
            <w:r>
              <w:rPr>
                <w:rFonts w:hint="eastAsia" w:ascii="Times New Roman" w:hAnsi="Times New Roman" w:eastAsia="宋体" w:cs="Times New Roman"/>
                <w:b/>
                <w:bCs/>
                <w:i w:val="0"/>
                <w:iCs w:val="0"/>
                <w:color w:val="auto"/>
                <w:highlight w:val="none"/>
                <w:u w:val="none" w:color="auto"/>
                <w:lang w:val="en-US" w:eastAsia="zh-CN"/>
              </w:rPr>
              <w:t>本项目固废产生处置情况表</w:t>
            </w:r>
          </w:p>
          <w:tbl>
            <w:tblPr>
              <w:tblStyle w:val="36"/>
              <w:tblW w:w="4995"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1545"/>
              <w:gridCol w:w="1176"/>
              <w:gridCol w:w="2060"/>
              <w:gridCol w:w="1493"/>
              <w:gridCol w:w="26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3" w:type="pct"/>
                  <w:noWrap w:val="0"/>
                  <w:vAlign w:val="center"/>
                </w:tcPr>
                <w:p>
                  <w:pPr>
                    <w:jc w:val="center"/>
                    <w:rPr>
                      <w:rFonts w:hint="default" w:ascii="Times New Roman" w:hAnsi="Times New Roman" w:cs="Times New Roman"/>
                      <w:color w:val="auto"/>
                      <w:highlight w:val="none"/>
                      <w:u w:val="none" w:color="auto"/>
                    </w:rPr>
                  </w:pPr>
                  <w:r>
                    <w:rPr>
                      <w:rFonts w:hint="default" w:ascii="Times New Roman" w:hAnsi="Times New Roman" w:cs="Times New Roman"/>
                      <w:color w:val="auto"/>
                      <w:highlight w:val="none"/>
                      <w:u w:val="none" w:color="auto"/>
                    </w:rPr>
                    <w:t>序号</w:t>
                  </w:r>
                </w:p>
              </w:tc>
              <w:tc>
                <w:tcPr>
                  <w:tcW w:w="804" w:type="pct"/>
                  <w:noWrap w:val="0"/>
                  <w:vAlign w:val="center"/>
                </w:tcPr>
                <w:p>
                  <w:pPr>
                    <w:jc w:val="center"/>
                    <w:rPr>
                      <w:rFonts w:hint="default" w:ascii="Times New Roman" w:hAnsi="Times New Roman" w:eastAsia="宋体" w:cs="Times New Roman"/>
                      <w:color w:val="auto"/>
                      <w:highlight w:val="none"/>
                      <w:u w:val="none" w:color="auto"/>
                      <w:lang w:val="en-US" w:eastAsia="zh-CN"/>
                    </w:rPr>
                  </w:pPr>
                  <w:r>
                    <w:rPr>
                      <w:rFonts w:hint="default" w:ascii="Times New Roman" w:hAnsi="Times New Roman" w:cs="Times New Roman"/>
                      <w:color w:val="auto"/>
                      <w:highlight w:val="none"/>
                      <w:u w:val="none" w:color="auto"/>
                      <w:lang w:val="en-US" w:eastAsia="zh-CN"/>
                    </w:rPr>
                    <w:t>固废名称</w:t>
                  </w:r>
                </w:p>
              </w:tc>
              <w:tc>
                <w:tcPr>
                  <w:tcW w:w="612" w:type="pct"/>
                  <w:noWrap w:val="0"/>
                  <w:vAlign w:val="center"/>
                </w:tcPr>
                <w:p>
                  <w:pPr>
                    <w:jc w:val="center"/>
                    <w:rPr>
                      <w:rFonts w:hint="default" w:ascii="Times New Roman" w:hAnsi="Times New Roman" w:cs="Times New Roman"/>
                      <w:color w:val="auto"/>
                      <w:highlight w:val="none"/>
                      <w:u w:val="none" w:color="auto"/>
                    </w:rPr>
                  </w:pPr>
                  <w:r>
                    <w:rPr>
                      <w:rFonts w:hint="eastAsia" w:ascii="Times New Roman" w:hAnsi="Times New Roman" w:cs="Times New Roman"/>
                      <w:color w:val="auto"/>
                      <w:highlight w:val="none"/>
                      <w:u w:val="none" w:color="auto"/>
                      <w:lang w:val="en-US" w:eastAsia="zh-CN"/>
                    </w:rPr>
                    <w:t>形态</w:t>
                  </w:r>
                </w:p>
              </w:tc>
              <w:tc>
                <w:tcPr>
                  <w:tcW w:w="1072" w:type="pct"/>
                  <w:noWrap w:val="0"/>
                  <w:vAlign w:val="center"/>
                </w:tcPr>
                <w:p>
                  <w:pPr>
                    <w:jc w:val="center"/>
                    <w:rPr>
                      <w:rFonts w:hint="default" w:ascii="Times New Roman" w:hAnsi="Times New Roman" w:eastAsia="宋体" w:cs="Times New Roman"/>
                      <w:color w:val="auto"/>
                      <w:highlight w:val="none"/>
                      <w:u w:val="none" w:color="auto"/>
                      <w:lang w:val="en-US" w:eastAsia="zh-CN"/>
                    </w:rPr>
                  </w:pPr>
                  <w:r>
                    <w:rPr>
                      <w:rFonts w:hint="default" w:ascii="Times New Roman" w:hAnsi="Times New Roman" w:cs="Times New Roman"/>
                      <w:color w:val="auto"/>
                      <w:highlight w:val="none"/>
                      <w:u w:val="none" w:color="auto"/>
                      <w:lang w:val="en-US" w:eastAsia="zh-CN"/>
                    </w:rPr>
                    <w:t>属性类别</w:t>
                  </w:r>
                </w:p>
              </w:tc>
              <w:tc>
                <w:tcPr>
                  <w:tcW w:w="777" w:type="pct"/>
                  <w:noWrap w:val="0"/>
                  <w:vAlign w:val="center"/>
                </w:tcPr>
                <w:p>
                  <w:pPr>
                    <w:jc w:val="center"/>
                    <w:rPr>
                      <w:rFonts w:hint="default" w:ascii="Times New Roman" w:hAnsi="Times New Roman" w:eastAsia="宋体" w:cs="Times New Roman"/>
                      <w:color w:val="auto"/>
                      <w:highlight w:val="none"/>
                      <w:u w:val="none" w:color="auto"/>
                      <w:lang w:val="en-US" w:eastAsia="zh-CN"/>
                    </w:rPr>
                  </w:pPr>
                  <w:r>
                    <w:rPr>
                      <w:rFonts w:hint="default" w:ascii="Times New Roman" w:hAnsi="Times New Roman" w:cs="Times New Roman"/>
                      <w:color w:val="auto"/>
                      <w:highlight w:val="none"/>
                      <w:u w:val="none" w:color="auto"/>
                      <w:lang w:val="en-US" w:eastAsia="zh-CN"/>
                    </w:rPr>
                    <w:t>产生量</w:t>
                  </w:r>
                  <w:r>
                    <w:rPr>
                      <w:rFonts w:hint="default" w:ascii="Times New Roman" w:hAnsi="Times New Roman" w:cs="Times New Roman"/>
                      <w:color w:val="auto"/>
                      <w:highlight w:val="none"/>
                      <w:u w:val="none" w:color="auto"/>
                    </w:rPr>
                    <w:t>（t/a）</w:t>
                  </w:r>
                </w:p>
              </w:tc>
              <w:tc>
                <w:tcPr>
                  <w:tcW w:w="1358" w:type="pct"/>
                  <w:noWrap w:val="0"/>
                  <w:vAlign w:val="center"/>
                </w:tcPr>
                <w:p>
                  <w:pPr>
                    <w:jc w:val="center"/>
                    <w:rPr>
                      <w:rFonts w:hint="default" w:ascii="Times New Roman" w:hAnsi="Times New Roman" w:eastAsia="宋体" w:cs="Times New Roman"/>
                      <w:color w:val="auto"/>
                      <w:highlight w:val="none"/>
                      <w:u w:val="none" w:color="auto"/>
                      <w:lang w:eastAsia="zh-CN"/>
                    </w:rPr>
                  </w:pPr>
                  <w:r>
                    <w:rPr>
                      <w:rFonts w:hint="default" w:ascii="Times New Roman" w:hAnsi="Times New Roman" w:cs="Times New Roman"/>
                      <w:color w:val="auto"/>
                      <w:highlight w:val="none"/>
                      <w:u w:val="none" w:color="auto"/>
                      <w:lang w:val="en-US" w:eastAsia="zh-CN"/>
                    </w:rPr>
                    <w:t>处理方式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3" w:type="pct"/>
                  <w:noWrap w:val="0"/>
                  <w:vAlign w:val="center"/>
                </w:tcPr>
                <w:p>
                  <w:pPr>
                    <w:jc w:val="center"/>
                    <w:rPr>
                      <w:rFonts w:hint="default" w:ascii="Times New Roman" w:hAnsi="Times New Roman" w:cs="Times New Roman"/>
                      <w:color w:val="auto"/>
                      <w:highlight w:val="none"/>
                      <w:u w:val="none" w:color="auto"/>
                      <w:lang w:val="en-US" w:eastAsia="zh-CN"/>
                    </w:rPr>
                  </w:pPr>
                  <w:r>
                    <w:rPr>
                      <w:rFonts w:hint="eastAsia" w:ascii="Times New Roman" w:hAnsi="Times New Roman" w:cs="Times New Roman"/>
                      <w:color w:val="auto"/>
                      <w:highlight w:val="none"/>
                      <w:u w:val="none" w:color="auto"/>
                      <w:lang w:val="en-US" w:eastAsia="zh-CN"/>
                    </w:rPr>
                    <w:t>1</w:t>
                  </w:r>
                </w:p>
              </w:tc>
              <w:tc>
                <w:tcPr>
                  <w:tcW w:w="804" w:type="pct"/>
                  <w:noWrap w:val="0"/>
                  <w:vAlign w:val="center"/>
                </w:tcPr>
                <w:p>
                  <w:pPr>
                    <w:jc w:val="center"/>
                    <w:rPr>
                      <w:rFonts w:hint="eastAsia" w:ascii="Times New Roman" w:hAnsi="Times New Roman" w:eastAsia="宋体" w:cs="Times New Roman"/>
                      <w:color w:val="auto"/>
                      <w:kern w:val="2"/>
                      <w:sz w:val="21"/>
                      <w:szCs w:val="24"/>
                      <w:highlight w:val="none"/>
                      <w:u w:val="none" w:color="auto"/>
                      <w:lang w:val="en-US" w:eastAsia="zh-CN" w:bidi="ar-SA"/>
                    </w:rPr>
                  </w:pPr>
                  <w:r>
                    <w:rPr>
                      <w:rFonts w:hint="eastAsia" w:ascii="Times New Roman" w:hAnsi="Times New Roman" w:cs="Times New Roman"/>
                      <w:color w:val="auto"/>
                      <w:highlight w:val="none"/>
                      <w:u w:val="none" w:color="auto"/>
                      <w:lang w:val="en-US" w:eastAsia="zh-CN"/>
                    </w:rPr>
                    <w:t>污泥泥饼</w:t>
                  </w:r>
                </w:p>
              </w:tc>
              <w:tc>
                <w:tcPr>
                  <w:tcW w:w="612" w:type="pct"/>
                  <w:noWrap w:val="0"/>
                  <w:vAlign w:val="center"/>
                </w:tcPr>
                <w:p>
                  <w:pPr>
                    <w:jc w:val="center"/>
                    <w:rPr>
                      <w:rFonts w:hint="default" w:ascii="Times New Roman" w:hAnsi="Times New Roman" w:eastAsia="宋体" w:cs="Times New Roman"/>
                      <w:color w:val="auto"/>
                      <w:kern w:val="2"/>
                      <w:sz w:val="21"/>
                      <w:szCs w:val="24"/>
                      <w:highlight w:val="none"/>
                      <w:u w:val="none" w:color="auto"/>
                      <w:lang w:val="en-US" w:eastAsia="zh-CN" w:bidi="ar-SA"/>
                    </w:rPr>
                  </w:pPr>
                  <w:r>
                    <w:rPr>
                      <w:rFonts w:hint="eastAsia" w:ascii="Times New Roman" w:hAnsi="Times New Roman" w:cs="Times New Roman"/>
                      <w:color w:val="auto"/>
                      <w:highlight w:val="none"/>
                      <w:u w:val="none" w:color="auto"/>
                      <w:lang w:val="en-US" w:eastAsia="zh-CN"/>
                    </w:rPr>
                    <w:t>固态</w:t>
                  </w:r>
                </w:p>
              </w:tc>
              <w:tc>
                <w:tcPr>
                  <w:tcW w:w="1072" w:type="pct"/>
                  <w:noWrap w:val="0"/>
                  <w:vAlign w:val="center"/>
                </w:tcPr>
                <w:p>
                  <w:pPr>
                    <w:jc w:val="center"/>
                    <w:rPr>
                      <w:rFonts w:hint="default" w:ascii="Times New Roman" w:hAnsi="Times New Roman" w:eastAsia="宋体" w:cs="Times New Roman"/>
                      <w:color w:val="auto"/>
                      <w:kern w:val="2"/>
                      <w:sz w:val="21"/>
                      <w:szCs w:val="21"/>
                      <w:highlight w:val="none"/>
                      <w:u w:val="none" w:color="auto"/>
                      <w:lang w:val="en-US" w:eastAsia="zh-CN" w:bidi="ar-SA"/>
                    </w:rPr>
                  </w:pPr>
                  <w:r>
                    <w:rPr>
                      <w:rFonts w:ascii="Times New Roman" w:hAnsi="Times New Roman" w:eastAsiaTheme="minorEastAsia"/>
                      <w:bCs/>
                      <w:color w:val="auto"/>
                      <w:szCs w:val="21"/>
                      <w:highlight w:val="none"/>
                      <w:u w:val="none" w:color="auto"/>
                    </w:rPr>
                    <w:t>一般工业固废</w:t>
                  </w:r>
                </w:p>
              </w:tc>
              <w:tc>
                <w:tcPr>
                  <w:tcW w:w="777" w:type="pct"/>
                  <w:noWrap w:val="0"/>
                  <w:vAlign w:val="center"/>
                </w:tcPr>
                <w:p>
                  <w:pPr>
                    <w:jc w:val="center"/>
                    <w:rPr>
                      <w:rFonts w:hint="default" w:ascii="Times New Roman" w:hAnsi="Times New Roman" w:eastAsia="宋体" w:cs="Times New Roman"/>
                      <w:color w:val="auto"/>
                      <w:kern w:val="2"/>
                      <w:sz w:val="21"/>
                      <w:szCs w:val="24"/>
                      <w:highlight w:val="none"/>
                      <w:u w:val="none" w:color="auto"/>
                      <w:lang w:val="en-US" w:eastAsia="zh-CN" w:bidi="ar-SA"/>
                    </w:rPr>
                  </w:pPr>
                  <w:r>
                    <w:rPr>
                      <w:rFonts w:hint="eastAsia" w:ascii="Times New Roman" w:hAnsi="Times New Roman" w:cs="Times New Roman"/>
                      <w:color w:val="auto"/>
                      <w:highlight w:val="none"/>
                      <w:u w:val="none" w:color="auto"/>
                      <w:lang w:val="en-US" w:eastAsia="zh-CN"/>
                    </w:rPr>
                    <w:t>8000</w:t>
                  </w:r>
                </w:p>
              </w:tc>
              <w:tc>
                <w:tcPr>
                  <w:tcW w:w="1358" w:type="pct"/>
                  <w:noWrap w:val="0"/>
                  <w:vAlign w:val="center"/>
                </w:tcPr>
                <w:p>
                  <w:pPr>
                    <w:jc w:val="center"/>
                    <w:rPr>
                      <w:rFonts w:hint="default" w:ascii="Times New Roman" w:hAnsi="Times New Roman" w:eastAsia="宋体" w:cs="Times New Roman"/>
                      <w:color w:val="auto"/>
                      <w:kern w:val="2"/>
                      <w:sz w:val="21"/>
                      <w:szCs w:val="24"/>
                      <w:highlight w:val="none"/>
                      <w:u w:val="none" w:color="auto"/>
                      <w:lang w:val="en-US" w:eastAsia="zh-CN" w:bidi="ar-SA"/>
                    </w:rPr>
                  </w:pPr>
                  <w:r>
                    <w:rPr>
                      <w:rFonts w:hint="eastAsia" w:ascii="Times New Roman" w:hAnsi="Times New Roman" w:cs="Times New Roman"/>
                      <w:color w:val="auto"/>
                      <w:highlight w:val="none"/>
                      <w:u w:val="none" w:color="auto"/>
                      <w:lang w:val="en-US" w:eastAsia="zh-CN"/>
                    </w:rPr>
                    <w:t>外售给砖厂制砖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3" w:type="pct"/>
                  <w:noWrap w:val="0"/>
                  <w:vAlign w:val="center"/>
                </w:tcPr>
                <w:p>
                  <w:pPr>
                    <w:jc w:val="center"/>
                    <w:rPr>
                      <w:rFonts w:hint="default" w:ascii="Times New Roman" w:hAnsi="Times New Roman" w:cs="Times New Roman"/>
                      <w:color w:val="auto"/>
                      <w:highlight w:val="none"/>
                      <w:u w:val="none" w:color="auto"/>
                      <w:lang w:val="en-US" w:eastAsia="zh-CN"/>
                    </w:rPr>
                  </w:pPr>
                  <w:r>
                    <w:rPr>
                      <w:rFonts w:hint="eastAsia" w:ascii="Times New Roman" w:hAnsi="Times New Roman" w:cs="Times New Roman"/>
                      <w:color w:val="auto"/>
                      <w:highlight w:val="none"/>
                      <w:u w:val="none" w:color="auto"/>
                      <w:lang w:val="en-US" w:eastAsia="zh-CN"/>
                    </w:rPr>
                    <w:t>2</w:t>
                  </w:r>
                </w:p>
              </w:tc>
              <w:tc>
                <w:tcPr>
                  <w:tcW w:w="804" w:type="pct"/>
                  <w:noWrap w:val="0"/>
                  <w:vAlign w:val="center"/>
                </w:tcPr>
                <w:p>
                  <w:pPr>
                    <w:jc w:val="center"/>
                    <w:rPr>
                      <w:rFonts w:hint="default" w:ascii="Times New Roman" w:hAnsi="Times New Roman" w:eastAsia="宋体" w:cs="Times New Roman"/>
                      <w:color w:val="auto"/>
                      <w:kern w:val="2"/>
                      <w:sz w:val="21"/>
                      <w:szCs w:val="24"/>
                      <w:highlight w:val="none"/>
                      <w:u w:val="none" w:color="auto"/>
                      <w:lang w:val="en-US" w:eastAsia="zh-CN" w:bidi="ar-SA"/>
                    </w:rPr>
                  </w:pPr>
                  <w:r>
                    <w:rPr>
                      <w:rFonts w:hint="eastAsia" w:ascii="Times New Roman" w:hAnsi="Times New Roman" w:cs="Times New Roman"/>
                      <w:color w:val="auto"/>
                      <w:highlight w:val="none"/>
                      <w:u w:val="none" w:color="auto"/>
                      <w:lang w:val="en-US" w:eastAsia="zh-CN"/>
                    </w:rPr>
                    <w:t>生活垃圾</w:t>
                  </w:r>
                </w:p>
              </w:tc>
              <w:tc>
                <w:tcPr>
                  <w:tcW w:w="612" w:type="pct"/>
                  <w:noWrap w:val="0"/>
                  <w:vAlign w:val="center"/>
                </w:tcPr>
                <w:p>
                  <w:pPr>
                    <w:jc w:val="center"/>
                    <w:rPr>
                      <w:rFonts w:hint="default" w:ascii="Times New Roman" w:hAnsi="Times New Roman" w:eastAsia="宋体" w:cs="Times New Roman"/>
                      <w:color w:val="auto"/>
                      <w:kern w:val="2"/>
                      <w:sz w:val="21"/>
                      <w:szCs w:val="24"/>
                      <w:highlight w:val="none"/>
                      <w:u w:val="none" w:color="auto"/>
                      <w:lang w:val="en-US" w:eastAsia="zh-CN" w:bidi="ar-SA"/>
                    </w:rPr>
                  </w:pPr>
                  <w:r>
                    <w:rPr>
                      <w:rFonts w:hint="eastAsia" w:ascii="Times New Roman" w:hAnsi="Times New Roman" w:cs="Times New Roman"/>
                      <w:color w:val="auto"/>
                      <w:highlight w:val="none"/>
                      <w:u w:val="none" w:color="auto"/>
                      <w:lang w:val="en-US" w:eastAsia="zh-CN"/>
                    </w:rPr>
                    <w:t>固态</w:t>
                  </w:r>
                </w:p>
              </w:tc>
              <w:tc>
                <w:tcPr>
                  <w:tcW w:w="1072" w:type="pct"/>
                  <w:noWrap w:val="0"/>
                  <w:vAlign w:val="center"/>
                </w:tcPr>
                <w:p>
                  <w:pPr>
                    <w:jc w:val="center"/>
                    <w:rPr>
                      <w:rFonts w:hint="default" w:ascii="Times New Roman" w:hAnsi="Times New Roman" w:eastAsia="宋体" w:cs="Times New Roman"/>
                      <w:color w:val="auto"/>
                      <w:kern w:val="2"/>
                      <w:sz w:val="21"/>
                      <w:szCs w:val="21"/>
                      <w:highlight w:val="none"/>
                      <w:u w:val="none" w:color="auto"/>
                      <w:lang w:val="en-US" w:eastAsia="zh-CN" w:bidi="ar-SA"/>
                    </w:rPr>
                  </w:pPr>
                  <w:r>
                    <w:rPr>
                      <w:rFonts w:hint="default" w:ascii="Times New Roman" w:hAnsi="Times New Roman" w:cs="Times New Roman"/>
                      <w:color w:val="auto"/>
                      <w:highlight w:val="none"/>
                      <w:u w:val="none" w:color="auto"/>
                    </w:rPr>
                    <w:t>生活垃圾</w:t>
                  </w:r>
                </w:p>
              </w:tc>
              <w:tc>
                <w:tcPr>
                  <w:tcW w:w="777" w:type="pct"/>
                  <w:noWrap w:val="0"/>
                  <w:vAlign w:val="center"/>
                </w:tcPr>
                <w:p>
                  <w:pPr>
                    <w:jc w:val="center"/>
                    <w:rPr>
                      <w:rFonts w:hint="default" w:ascii="Times New Roman" w:hAnsi="Times New Roman" w:eastAsia="宋体" w:cs="Times New Roman"/>
                      <w:color w:val="auto"/>
                      <w:kern w:val="2"/>
                      <w:sz w:val="21"/>
                      <w:szCs w:val="24"/>
                      <w:highlight w:val="none"/>
                      <w:u w:val="none" w:color="auto"/>
                      <w:lang w:val="en-US" w:eastAsia="zh-CN" w:bidi="ar-SA"/>
                    </w:rPr>
                  </w:pPr>
                  <w:r>
                    <w:rPr>
                      <w:rFonts w:hint="eastAsia" w:ascii="Times New Roman" w:hAnsi="Times New Roman" w:cs="Times New Roman"/>
                      <w:color w:val="auto"/>
                      <w:highlight w:val="none"/>
                      <w:u w:val="none" w:color="auto"/>
                      <w:lang w:val="en-US" w:eastAsia="zh-CN"/>
                    </w:rPr>
                    <w:t>2.25</w:t>
                  </w:r>
                </w:p>
              </w:tc>
              <w:tc>
                <w:tcPr>
                  <w:tcW w:w="1358" w:type="pct"/>
                  <w:noWrap w:val="0"/>
                  <w:vAlign w:val="center"/>
                </w:tcPr>
                <w:p>
                  <w:pPr>
                    <w:jc w:val="center"/>
                    <w:rPr>
                      <w:rFonts w:hint="default" w:ascii="Times New Roman" w:hAnsi="Times New Roman" w:eastAsia="宋体" w:cs="Times New Roman"/>
                      <w:color w:val="auto"/>
                      <w:kern w:val="2"/>
                      <w:sz w:val="21"/>
                      <w:szCs w:val="24"/>
                      <w:highlight w:val="none"/>
                      <w:u w:val="none" w:color="auto"/>
                      <w:lang w:val="en-US" w:eastAsia="zh-CN" w:bidi="ar-SA"/>
                    </w:rPr>
                  </w:pPr>
                  <w:r>
                    <w:rPr>
                      <w:rFonts w:hint="eastAsia" w:ascii="Times New Roman" w:hAnsi="Times New Roman" w:eastAsia="宋体" w:cs="Times New Roman"/>
                      <w:color w:val="auto"/>
                      <w:highlight w:val="none"/>
                      <w:u w:val="none" w:color="auto"/>
                      <w:lang w:val="en-US" w:eastAsia="zh-CN"/>
                    </w:rPr>
                    <w:t>交由环卫部门</w:t>
                  </w:r>
                  <w:r>
                    <w:rPr>
                      <w:rFonts w:hAnsi="宋体"/>
                      <w:color w:val="auto"/>
                      <w:highlight w:val="none"/>
                      <w:u w:val="none" w:color="auto"/>
                    </w:rPr>
                    <w:t>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3" w:type="pct"/>
                  <w:noWrap w:val="0"/>
                  <w:vAlign w:val="center"/>
                </w:tcPr>
                <w:p>
                  <w:pPr>
                    <w:jc w:val="center"/>
                    <w:rPr>
                      <w:rFonts w:hint="default" w:ascii="Times New Roman" w:hAnsi="Times New Roman" w:cs="Times New Roman"/>
                      <w:color w:val="auto"/>
                      <w:highlight w:val="none"/>
                      <w:u w:val="none" w:color="auto"/>
                      <w:lang w:val="en-US" w:eastAsia="zh-CN"/>
                    </w:rPr>
                  </w:pPr>
                  <w:r>
                    <w:rPr>
                      <w:rFonts w:hint="eastAsia" w:ascii="Times New Roman" w:hAnsi="Times New Roman" w:cs="Times New Roman"/>
                      <w:color w:val="auto"/>
                      <w:highlight w:val="none"/>
                      <w:u w:val="none" w:color="auto"/>
                      <w:lang w:val="en-US" w:eastAsia="zh-CN"/>
                    </w:rPr>
                    <w:t>3</w:t>
                  </w:r>
                </w:p>
              </w:tc>
              <w:tc>
                <w:tcPr>
                  <w:tcW w:w="804" w:type="pct"/>
                  <w:noWrap w:val="0"/>
                  <w:vAlign w:val="center"/>
                </w:tcPr>
                <w:p>
                  <w:pPr>
                    <w:jc w:val="center"/>
                    <w:rPr>
                      <w:rFonts w:hint="default" w:ascii="Times New Roman" w:hAnsi="Times New Roman" w:eastAsia="宋体" w:cs="Times New Roman"/>
                      <w:color w:val="auto"/>
                      <w:kern w:val="2"/>
                      <w:sz w:val="21"/>
                      <w:szCs w:val="24"/>
                      <w:highlight w:val="none"/>
                      <w:u w:val="none" w:color="auto"/>
                      <w:lang w:val="en-US" w:eastAsia="zh-CN" w:bidi="ar-SA"/>
                    </w:rPr>
                  </w:pPr>
                  <w:r>
                    <w:rPr>
                      <w:rFonts w:hint="eastAsia" w:ascii="Times New Roman" w:hAnsi="Times New Roman" w:cs="Times New Roman"/>
                      <w:color w:val="auto"/>
                      <w:highlight w:val="none"/>
                      <w:u w:val="none" w:color="auto"/>
                      <w:lang w:val="en-US" w:eastAsia="zh-CN"/>
                    </w:rPr>
                    <w:t>废机油</w:t>
                  </w:r>
                </w:p>
              </w:tc>
              <w:tc>
                <w:tcPr>
                  <w:tcW w:w="612" w:type="pct"/>
                  <w:noWrap w:val="0"/>
                  <w:vAlign w:val="center"/>
                </w:tcPr>
                <w:p>
                  <w:pPr>
                    <w:jc w:val="center"/>
                    <w:rPr>
                      <w:rFonts w:hint="default" w:ascii="Times New Roman" w:hAnsi="Times New Roman" w:eastAsia="宋体" w:cs="Times New Roman"/>
                      <w:color w:val="auto"/>
                      <w:kern w:val="2"/>
                      <w:sz w:val="21"/>
                      <w:szCs w:val="24"/>
                      <w:highlight w:val="none"/>
                      <w:u w:val="none" w:color="auto"/>
                      <w:lang w:val="en-US" w:eastAsia="zh-CN" w:bidi="ar-SA"/>
                    </w:rPr>
                  </w:pPr>
                  <w:r>
                    <w:rPr>
                      <w:rFonts w:hint="eastAsia" w:ascii="Times New Roman" w:hAnsi="Times New Roman" w:cs="Times New Roman"/>
                      <w:color w:val="auto"/>
                      <w:highlight w:val="none"/>
                      <w:u w:val="none" w:color="auto"/>
                      <w:lang w:val="en-US" w:eastAsia="zh-CN"/>
                    </w:rPr>
                    <w:t>液态</w:t>
                  </w:r>
                </w:p>
              </w:tc>
              <w:tc>
                <w:tcPr>
                  <w:tcW w:w="1072" w:type="pct"/>
                  <w:noWrap w:val="0"/>
                  <w:vAlign w:val="center"/>
                </w:tcPr>
                <w:p>
                  <w:pPr>
                    <w:jc w:val="center"/>
                    <w:rPr>
                      <w:rFonts w:hint="default" w:ascii="Times New Roman" w:hAnsi="Times New Roman" w:eastAsia="宋体" w:cs="Times New Roman"/>
                      <w:color w:val="auto"/>
                      <w:kern w:val="2"/>
                      <w:sz w:val="21"/>
                      <w:szCs w:val="24"/>
                      <w:highlight w:val="none"/>
                      <w:u w:val="none" w:color="auto"/>
                      <w:lang w:val="en-US" w:eastAsia="zh-CN" w:bidi="ar-SA"/>
                    </w:rPr>
                  </w:pPr>
                  <w:r>
                    <w:rPr>
                      <w:rFonts w:ascii="Times New Roman" w:hAnsi="Times New Roman" w:eastAsiaTheme="minorEastAsia"/>
                      <w:bCs/>
                      <w:color w:val="auto"/>
                      <w:szCs w:val="21"/>
                      <w:highlight w:val="none"/>
                      <w:u w:val="none" w:color="auto"/>
                    </w:rPr>
                    <w:t>危险废物</w:t>
                  </w:r>
                </w:p>
              </w:tc>
              <w:tc>
                <w:tcPr>
                  <w:tcW w:w="777" w:type="pct"/>
                  <w:noWrap w:val="0"/>
                  <w:vAlign w:val="center"/>
                </w:tcPr>
                <w:p>
                  <w:pPr>
                    <w:jc w:val="center"/>
                    <w:rPr>
                      <w:rFonts w:hint="default" w:ascii="Times New Roman" w:hAnsi="Times New Roman" w:eastAsia="宋体" w:cs="Times New Roman"/>
                      <w:color w:val="auto"/>
                      <w:kern w:val="2"/>
                      <w:sz w:val="21"/>
                      <w:szCs w:val="24"/>
                      <w:highlight w:val="none"/>
                      <w:u w:val="none" w:color="auto"/>
                      <w:lang w:val="en-US" w:eastAsia="zh-CN" w:bidi="ar-SA"/>
                    </w:rPr>
                  </w:pPr>
                  <w:r>
                    <w:rPr>
                      <w:rFonts w:hint="eastAsia" w:ascii="Times New Roman" w:hAnsi="Times New Roman" w:cs="Times New Roman"/>
                      <w:color w:val="auto"/>
                      <w:highlight w:val="none"/>
                      <w:u w:val="none" w:color="auto"/>
                      <w:lang w:val="en-US" w:eastAsia="zh-CN"/>
                    </w:rPr>
                    <w:t>0.1</w:t>
                  </w:r>
                </w:p>
              </w:tc>
              <w:tc>
                <w:tcPr>
                  <w:tcW w:w="1358" w:type="pct"/>
                  <w:noWrap w:val="0"/>
                  <w:vAlign w:val="center"/>
                </w:tcPr>
                <w:p>
                  <w:pPr>
                    <w:jc w:val="center"/>
                    <w:rPr>
                      <w:rFonts w:hint="eastAsia" w:ascii="Times New Roman" w:hAnsi="Times New Roman" w:eastAsia="宋体" w:cs="Times New Roman"/>
                      <w:color w:val="auto"/>
                      <w:kern w:val="2"/>
                      <w:sz w:val="21"/>
                      <w:szCs w:val="24"/>
                      <w:highlight w:val="none"/>
                      <w:u w:val="none" w:color="auto"/>
                      <w:lang w:val="en-US" w:eastAsia="zh-CN" w:bidi="ar-SA"/>
                    </w:rPr>
                  </w:pPr>
                  <w:r>
                    <w:rPr>
                      <w:rFonts w:hint="eastAsia" w:ascii="Times New Roman" w:hAnsi="Times New Roman" w:eastAsia="宋体" w:cs="Times New Roman"/>
                      <w:color w:val="auto"/>
                      <w:highlight w:val="none"/>
                      <w:u w:val="none" w:color="auto"/>
                      <w:lang w:val="en-US" w:eastAsia="zh-CN"/>
                    </w:rPr>
                    <w:t>有资质单位处置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3" w:type="pct"/>
                  <w:noWrap w:val="0"/>
                  <w:vAlign w:val="center"/>
                </w:tcPr>
                <w:p>
                  <w:pPr>
                    <w:jc w:val="center"/>
                    <w:rPr>
                      <w:rFonts w:hint="default" w:ascii="Times New Roman" w:hAnsi="Times New Roman" w:cs="Times New Roman"/>
                      <w:color w:val="auto"/>
                      <w:highlight w:val="none"/>
                      <w:u w:val="none" w:color="auto"/>
                      <w:lang w:val="en-US" w:eastAsia="zh-CN"/>
                    </w:rPr>
                  </w:pPr>
                  <w:r>
                    <w:rPr>
                      <w:rFonts w:hint="eastAsia" w:ascii="Times New Roman" w:hAnsi="Times New Roman" w:cs="Times New Roman"/>
                      <w:color w:val="auto"/>
                      <w:highlight w:val="none"/>
                      <w:u w:val="none" w:color="auto"/>
                      <w:lang w:val="en-US" w:eastAsia="zh-CN"/>
                    </w:rPr>
                    <w:t>4</w:t>
                  </w:r>
                </w:p>
              </w:tc>
              <w:tc>
                <w:tcPr>
                  <w:tcW w:w="804" w:type="pct"/>
                  <w:noWrap w:val="0"/>
                  <w:vAlign w:val="center"/>
                </w:tcPr>
                <w:p>
                  <w:pPr>
                    <w:jc w:val="center"/>
                    <w:rPr>
                      <w:rFonts w:hint="eastAsia" w:ascii="Times New Roman" w:hAnsi="Times New Roman" w:eastAsia="宋体" w:cs="Times New Roman"/>
                      <w:color w:val="auto"/>
                      <w:kern w:val="2"/>
                      <w:sz w:val="21"/>
                      <w:szCs w:val="24"/>
                      <w:highlight w:val="none"/>
                      <w:u w:val="none" w:color="auto"/>
                      <w:lang w:val="en-US" w:eastAsia="zh-CN" w:bidi="ar-SA"/>
                    </w:rPr>
                  </w:pPr>
                  <w:r>
                    <w:rPr>
                      <w:rFonts w:hint="eastAsia" w:ascii="Times New Roman" w:hAnsi="Times New Roman" w:cs="Times New Roman"/>
                      <w:color w:val="auto"/>
                      <w:highlight w:val="none"/>
                      <w:u w:val="none" w:color="auto"/>
                      <w:lang w:val="en-US" w:eastAsia="zh-CN"/>
                    </w:rPr>
                    <w:t>含油废抹布、手套</w:t>
                  </w:r>
                </w:p>
              </w:tc>
              <w:tc>
                <w:tcPr>
                  <w:tcW w:w="612" w:type="pct"/>
                  <w:noWrap w:val="0"/>
                  <w:vAlign w:val="center"/>
                </w:tcPr>
                <w:p>
                  <w:pPr>
                    <w:jc w:val="center"/>
                    <w:rPr>
                      <w:rFonts w:hint="eastAsia" w:ascii="Times New Roman" w:hAnsi="Times New Roman" w:eastAsia="宋体" w:cs="Times New Roman"/>
                      <w:color w:val="auto"/>
                      <w:kern w:val="2"/>
                      <w:sz w:val="21"/>
                      <w:szCs w:val="24"/>
                      <w:highlight w:val="none"/>
                      <w:u w:val="none" w:color="auto"/>
                      <w:lang w:val="en-US" w:eastAsia="zh-CN" w:bidi="ar-SA"/>
                    </w:rPr>
                  </w:pPr>
                  <w:r>
                    <w:rPr>
                      <w:rFonts w:hint="eastAsia" w:ascii="Times New Roman" w:hAnsi="Times New Roman" w:cs="Times New Roman"/>
                      <w:color w:val="auto"/>
                      <w:highlight w:val="none"/>
                      <w:u w:val="none" w:color="auto"/>
                      <w:lang w:val="en-US" w:eastAsia="zh-CN"/>
                    </w:rPr>
                    <w:t>固态</w:t>
                  </w:r>
                </w:p>
              </w:tc>
              <w:tc>
                <w:tcPr>
                  <w:tcW w:w="1072" w:type="pct"/>
                  <w:noWrap w:val="0"/>
                  <w:vAlign w:val="center"/>
                </w:tcPr>
                <w:p>
                  <w:pPr>
                    <w:jc w:val="center"/>
                    <w:rPr>
                      <w:rFonts w:hint="default" w:ascii="Times New Roman" w:hAnsi="Times New Roman" w:cs="Times New Roman" w:eastAsiaTheme="minorEastAsia"/>
                      <w:bCs/>
                      <w:color w:val="auto"/>
                      <w:kern w:val="2"/>
                      <w:sz w:val="21"/>
                      <w:szCs w:val="21"/>
                      <w:highlight w:val="none"/>
                      <w:u w:val="none" w:color="auto"/>
                      <w:lang w:val="en-US" w:eastAsia="zh-CN" w:bidi="ar-SA"/>
                    </w:rPr>
                  </w:pPr>
                  <w:r>
                    <w:rPr>
                      <w:rFonts w:ascii="Times New Roman" w:hAnsi="Times New Roman" w:eastAsiaTheme="minorEastAsia"/>
                      <w:bCs/>
                      <w:color w:val="auto"/>
                      <w:szCs w:val="21"/>
                      <w:highlight w:val="none"/>
                      <w:u w:val="none" w:color="auto"/>
                    </w:rPr>
                    <w:t>危险废物</w:t>
                  </w:r>
                </w:p>
              </w:tc>
              <w:tc>
                <w:tcPr>
                  <w:tcW w:w="777" w:type="pct"/>
                  <w:noWrap w:val="0"/>
                  <w:vAlign w:val="center"/>
                </w:tcPr>
                <w:p>
                  <w:pPr>
                    <w:jc w:val="center"/>
                    <w:rPr>
                      <w:rFonts w:hint="default" w:ascii="Times New Roman" w:hAnsi="Times New Roman" w:eastAsia="宋体" w:cs="Times New Roman"/>
                      <w:color w:val="auto"/>
                      <w:kern w:val="2"/>
                      <w:sz w:val="21"/>
                      <w:szCs w:val="24"/>
                      <w:highlight w:val="none"/>
                      <w:u w:val="none" w:color="auto"/>
                      <w:lang w:val="en-US" w:eastAsia="zh-CN" w:bidi="ar-SA"/>
                    </w:rPr>
                  </w:pPr>
                  <w:r>
                    <w:rPr>
                      <w:rFonts w:hint="eastAsia" w:ascii="Times New Roman" w:hAnsi="Times New Roman" w:cs="Times New Roman"/>
                      <w:color w:val="auto"/>
                      <w:highlight w:val="none"/>
                      <w:u w:val="none" w:color="auto"/>
                      <w:lang w:val="en-US" w:eastAsia="zh-CN"/>
                    </w:rPr>
                    <w:t>0.1</w:t>
                  </w:r>
                </w:p>
              </w:tc>
              <w:tc>
                <w:tcPr>
                  <w:tcW w:w="1358" w:type="pct"/>
                  <w:noWrap w:val="0"/>
                  <w:vAlign w:val="center"/>
                </w:tcPr>
                <w:p>
                  <w:pPr>
                    <w:jc w:val="center"/>
                    <w:rPr>
                      <w:rFonts w:hint="eastAsia" w:ascii="Times New Roman" w:hAnsi="Times New Roman" w:eastAsia="宋体" w:cs="Times New Roman"/>
                      <w:color w:val="auto"/>
                      <w:kern w:val="2"/>
                      <w:sz w:val="21"/>
                      <w:szCs w:val="24"/>
                      <w:highlight w:val="none"/>
                      <w:u w:val="none" w:color="auto"/>
                      <w:lang w:val="en-US" w:eastAsia="zh-CN" w:bidi="ar-SA"/>
                    </w:rPr>
                  </w:pPr>
                  <w:r>
                    <w:rPr>
                      <w:rFonts w:hint="eastAsia" w:ascii="Times New Roman" w:hAnsi="Times New Roman" w:eastAsia="宋体" w:cs="Times New Roman"/>
                      <w:color w:val="auto"/>
                      <w:highlight w:val="none"/>
                      <w:u w:val="none" w:color="auto"/>
                      <w:lang w:val="en-US" w:eastAsia="zh-CN"/>
                    </w:rPr>
                    <w:t>有资质单位处置</w:t>
                  </w:r>
                </w:p>
              </w:tc>
            </w:tr>
          </w:tbl>
          <w:p>
            <w:pPr>
              <w:jc w:val="center"/>
              <w:rPr>
                <w:rFonts w:hint="default" w:ascii="Times New Roman" w:hAnsi="Times New Roman" w:eastAsia="宋体" w:cs="Times New Roman"/>
                <w:b/>
                <w:bCs/>
                <w:i w:val="0"/>
                <w:iCs w:val="0"/>
                <w:color w:val="auto"/>
                <w:highlight w:val="none"/>
                <w:u w:val="none" w:color="auto"/>
                <w:lang w:val="en-US" w:eastAsia="zh-CN"/>
              </w:rPr>
            </w:pPr>
          </w:p>
          <w:p>
            <w:pPr>
              <w:jc w:val="center"/>
              <w:rPr>
                <w:rFonts w:hint="eastAsia" w:ascii="Times New Roman" w:hAnsi="Times New Roman" w:eastAsia="宋体" w:cs="Times New Roman"/>
                <w:b/>
                <w:bCs/>
                <w:i w:val="0"/>
                <w:iCs w:val="0"/>
                <w:color w:val="auto"/>
                <w:highlight w:val="none"/>
                <w:u w:val="none" w:color="auto"/>
                <w:lang w:val="en-US" w:eastAsia="zh-CN"/>
              </w:rPr>
            </w:pPr>
            <w:r>
              <w:rPr>
                <w:rFonts w:hint="default" w:ascii="Times New Roman" w:hAnsi="Times New Roman" w:eastAsia="宋体" w:cs="Times New Roman"/>
                <w:b/>
                <w:bCs/>
                <w:i w:val="0"/>
                <w:iCs w:val="0"/>
                <w:color w:val="auto"/>
                <w:highlight w:val="none"/>
                <w:u w:val="none" w:color="auto"/>
                <w:lang w:val="en-US" w:eastAsia="zh-CN"/>
              </w:rPr>
              <w:t>表</w:t>
            </w:r>
            <w:r>
              <w:rPr>
                <w:rFonts w:hint="eastAsia" w:ascii="Times New Roman" w:hAnsi="Times New Roman" w:eastAsia="宋体" w:cs="Times New Roman"/>
                <w:b/>
                <w:bCs/>
                <w:i w:val="0"/>
                <w:iCs w:val="0"/>
                <w:color w:val="auto"/>
                <w:highlight w:val="none"/>
                <w:u w:val="none" w:color="auto"/>
                <w:lang w:val="en-US" w:eastAsia="zh-CN"/>
              </w:rPr>
              <w:t>4</w:t>
            </w:r>
            <w:r>
              <w:rPr>
                <w:rFonts w:hint="default" w:ascii="Times New Roman" w:hAnsi="Times New Roman" w:eastAsia="宋体" w:cs="Times New Roman"/>
                <w:b/>
                <w:bCs/>
                <w:i w:val="0"/>
                <w:iCs w:val="0"/>
                <w:color w:val="auto"/>
                <w:highlight w:val="none"/>
                <w:u w:val="none" w:color="auto"/>
                <w:lang w:val="en-US" w:eastAsia="zh-CN"/>
              </w:rPr>
              <w:t>-</w:t>
            </w:r>
            <w:r>
              <w:rPr>
                <w:rFonts w:hint="eastAsia" w:ascii="Times New Roman" w:hAnsi="Times New Roman" w:cs="Times New Roman"/>
                <w:b/>
                <w:bCs/>
                <w:i w:val="0"/>
                <w:iCs w:val="0"/>
                <w:color w:val="auto"/>
                <w:highlight w:val="none"/>
                <w:u w:val="none" w:color="auto"/>
                <w:lang w:val="en-US" w:eastAsia="zh-CN"/>
              </w:rPr>
              <w:t>12</w:t>
            </w:r>
            <w:r>
              <w:rPr>
                <w:rFonts w:hint="default" w:ascii="Times New Roman" w:hAnsi="Times New Roman" w:eastAsia="宋体" w:cs="Times New Roman"/>
                <w:b/>
                <w:bCs/>
                <w:i w:val="0"/>
                <w:iCs w:val="0"/>
                <w:color w:val="auto"/>
                <w:highlight w:val="none"/>
                <w:u w:val="none" w:color="auto"/>
                <w:lang w:val="en-US" w:eastAsia="zh-CN"/>
              </w:rPr>
              <w:t xml:space="preserve"> 危险废物汇总表</w:t>
            </w:r>
          </w:p>
          <w:tbl>
            <w:tblPr>
              <w:tblStyle w:val="36"/>
              <w:tblW w:w="4996"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457"/>
              <w:gridCol w:w="881"/>
              <w:gridCol w:w="895"/>
              <w:gridCol w:w="1439"/>
              <w:gridCol w:w="911"/>
              <w:gridCol w:w="857"/>
              <w:gridCol w:w="477"/>
              <w:gridCol w:w="753"/>
              <w:gridCol w:w="727"/>
              <w:gridCol w:w="700"/>
              <w:gridCol w:w="700"/>
              <w:gridCol w:w="80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405" w:hRule="atLeast"/>
                <w:jc w:val="center"/>
              </w:trPr>
              <w:tc>
                <w:tcPr>
                  <w:tcW w:w="454" w:type="dxa"/>
                  <w:tcBorders>
                    <w:tl2br w:val="nil"/>
                    <w:tr2bl w:val="nil"/>
                  </w:tcBorders>
                  <w:noWrap w:val="0"/>
                  <w:vAlign w:val="center"/>
                </w:tcPr>
                <w:p>
                  <w:pPr>
                    <w:spacing w:line="276" w:lineRule="auto"/>
                    <w:jc w:val="center"/>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序号</w:t>
                  </w:r>
                </w:p>
              </w:tc>
              <w:tc>
                <w:tcPr>
                  <w:tcW w:w="873" w:type="dxa"/>
                  <w:tcBorders>
                    <w:tl2br w:val="nil"/>
                    <w:tr2bl w:val="nil"/>
                  </w:tcBorders>
                  <w:noWrap w:val="0"/>
                  <w:vAlign w:val="center"/>
                </w:tcPr>
                <w:p>
                  <w:pPr>
                    <w:spacing w:line="276" w:lineRule="auto"/>
                    <w:jc w:val="center"/>
                    <w:rPr>
                      <w:rFonts w:hint="default"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危险废物名称</w:t>
                  </w:r>
                </w:p>
              </w:tc>
              <w:tc>
                <w:tcPr>
                  <w:tcW w:w="887" w:type="dxa"/>
                  <w:tcBorders>
                    <w:tl2br w:val="nil"/>
                    <w:tr2bl w:val="nil"/>
                  </w:tcBorders>
                  <w:noWrap w:val="0"/>
                  <w:vAlign w:val="center"/>
                </w:tcPr>
                <w:p>
                  <w:pPr>
                    <w:spacing w:line="276" w:lineRule="auto"/>
                    <w:jc w:val="center"/>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危险废物类别</w:t>
                  </w:r>
                </w:p>
              </w:tc>
              <w:tc>
                <w:tcPr>
                  <w:tcW w:w="1425" w:type="dxa"/>
                  <w:tcBorders>
                    <w:tl2br w:val="nil"/>
                    <w:tr2bl w:val="nil"/>
                  </w:tcBorders>
                  <w:noWrap w:val="0"/>
                  <w:vAlign w:val="center"/>
                </w:tcPr>
                <w:p>
                  <w:pPr>
                    <w:spacing w:line="276" w:lineRule="auto"/>
                    <w:jc w:val="center"/>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危险废物代码</w:t>
                  </w:r>
                </w:p>
              </w:tc>
              <w:tc>
                <w:tcPr>
                  <w:tcW w:w="902" w:type="dxa"/>
                  <w:tcBorders>
                    <w:tl2br w:val="nil"/>
                    <w:tr2bl w:val="nil"/>
                  </w:tcBorders>
                  <w:noWrap w:val="0"/>
                  <w:vAlign w:val="center"/>
                </w:tcPr>
                <w:p>
                  <w:pPr>
                    <w:spacing w:line="276" w:lineRule="auto"/>
                    <w:jc w:val="center"/>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产生量（</w:t>
                  </w:r>
                  <w:r>
                    <w:rPr>
                      <w:rFonts w:hint="eastAsia" w:ascii="Times New Roman" w:hAnsi="Times New Roman" w:eastAsia="宋体" w:cs="Times New Roman"/>
                      <w:color w:val="auto"/>
                      <w:sz w:val="21"/>
                      <w:szCs w:val="21"/>
                      <w:highlight w:val="none"/>
                      <w:u w:val="none" w:color="auto"/>
                      <w:lang w:val="en-US" w:eastAsia="zh-CN"/>
                    </w:rPr>
                    <w:t>t</w:t>
                  </w:r>
                  <w:r>
                    <w:rPr>
                      <w:rFonts w:hint="default" w:ascii="Times New Roman" w:hAnsi="Times New Roman" w:eastAsia="宋体" w:cs="Times New Roman"/>
                      <w:color w:val="auto"/>
                      <w:sz w:val="21"/>
                      <w:szCs w:val="21"/>
                      <w:highlight w:val="none"/>
                      <w:u w:val="none" w:color="auto"/>
                    </w:rPr>
                    <w:t>/</w:t>
                  </w:r>
                  <w:r>
                    <w:rPr>
                      <w:rFonts w:hint="eastAsia" w:ascii="Times New Roman" w:hAnsi="Times New Roman" w:eastAsia="宋体" w:cs="Times New Roman"/>
                      <w:color w:val="auto"/>
                      <w:sz w:val="21"/>
                      <w:szCs w:val="21"/>
                      <w:highlight w:val="none"/>
                      <w:u w:val="none" w:color="auto"/>
                      <w:lang w:val="en-US" w:eastAsia="zh-CN"/>
                    </w:rPr>
                    <w:t>a</w:t>
                  </w:r>
                  <w:r>
                    <w:rPr>
                      <w:rFonts w:hint="default" w:ascii="Times New Roman" w:hAnsi="Times New Roman" w:eastAsia="宋体" w:cs="Times New Roman"/>
                      <w:color w:val="auto"/>
                      <w:sz w:val="21"/>
                      <w:szCs w:val="21"/>
                      <w:highlight w:val="none"/>
                      <w:u w:val="none" w:color="auto"/>
                    </w:rPr>
                    <w:t>）</w:t>
                  </w:r>
                </w:p>
              </w:tc>
              <w:tc>
                <w:tcPr>
                  <w:tcW w:w="849" w:type="dxa"/>
                  <w:tcBorders>
                    <w:tl2br w:val="nil"/>
                    <w:tr2bl w:val="nil"/>
                  </w:tcBorders>
                  <w:noWrap w:val="0"/>
                  <w:vAlign w:val="center"/>
                </w:tcPr>
                <w:p>
                  <w:pPr>
                    <w:spacing w:line="276" w:lineRule="auto"/>
                    <w:jc w:val="center"/>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产生工序及装置</w:t>
                  </w:r>
                </w:p>
              </w:tc>
              <w:tc>
                <w:tcPr>
                  <w:tcW w:w="472" w:type="dxa"/>
                  <w:tcBorders>
                    <w:tl2br w:val="nil"/>
                    <w:tr2bl w:val="nil"/>
                  </w:tcBorders>
                  <w:noWrap w:val="0"/>
                  <w:vAlign w:val="center"/>
                </w:tcPr>
                <w:p>
                  <w:pPr>
                    <w:spacing w:line="276" w:lineRule="auto"/>
                    <w:jc w:val="center"/>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形态</w:t>
                  </w:r>
                </w:p>
              </w:tc>
              <w:tc>
                <w:tcPr>
                  <w:tcW w:w="746" w:type="dxa"/>
                  <w:tcBorders>
                    <w:tl2br w:val="nil"/>
                    <w:tr2bl w:val="nil"/>
                  </w:tcBorders>
                  <w:noWrap w:val="0"/>
                  <w:vAlign w:val="center"/>
                </w:tcPr>
                <w:p>
                  <w:pPr>
                    <w:spacing w:line="276" w:lineRule="auto"/>
                    <w:jc w:val="center"/>
                    <w:rPr>
                      <w:rFonts w:hint="default"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主要成分</w:t>
                  </w:r>
                </w:p>
              </w:tc>
              <w:tc>
                <w:tcPr>
                  <w:tcW w:w="720" w:type="dxa"/>
                  <w:tcBorders>
                    <w:tl2br w:val="nil"/>
                    <w:tr2bl w:val="nil"/>
                  </w:tcBorders>
                  <w:noWrap w:val="0"/>
                  <w:vAlign w:val="center"/>
                </w:tcPr>
                <w:p>
                  <w:pPr>
                    <w:spacing w:line="276" w:lineRule="auto"/>
                    <w:jc w:val="center"/>
                    <w:rPr>
                      <w:rFonts w:hint="default"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有害成分</w:t>
                  </w:r>
                </w:p>
              </w:tc>
              <w:tc>
                <w:tcPr>
                  <w:tcW w:w="693" w:type="dxa"/>
                  <w:tcBorders>
                    <w:tl2br w:val="nil"/>
                    <w:tr2bl w:val="nil"/>
                  </w:tcBorders>
                  <w:noWrap w:val="0"/>
                  <w:vAlign w:val="center"/>
                </w:tcPr>
                <w:p>
                  <w:pPr>
                    <w:spacing w:line="276" w:lineRule="auto"/>
                    <w:jc w:val="center"/>
                    <w:rPr>
                      <w:rFonts w:hint="eastAsia"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产废周期</w:t>
                  </w:r>
                </w:p>
              </w:tc>
              <w:tc>
                <w:tcPr>
                  <w:tcW w:w="693" w:type="dxa"/>
                  <w:tcBorders>
                    <w:tl2br w:val="nil"/>
                    <w:tr2bl w:val="nil"/>
                  </w:tcBorders>
                  <w:noWrap w:val="0"/>
                  <w:vAlign w:val="center"/>
                </w:tcPr>
                <w:p>
                  <w:pPr>
                    <w:spacing w:line="276" w:lineRule="auto"/>
                    <w:jc w:val="center"/>
                    <w:rPr>
                      <w:rFonts w:hint="default"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危险特性</w:t>
                  </w:r>
                </w:p>
              </w:tc>
              <w:tc>
                <w:tcPr>
                  <w:tcW w:w="799" w:type="dxa"/>
                  <w:tcBorders>
                    <w:tl2br w:val="nil"/>
                    <w:tr2bl w:val="nil"/>
                  </w:tcBorders>
                  <w:noWrap w:val="0"/>
                  <w:vAlign w:val="center"/>
                </w:tcPr>
                <w:p>
                  <w:pPr>
                    <w:spacing w:line="276" w:lineRule="auto"/>
                    <w:jc w:val="center"/>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污染防治措施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454" w:type="dxa"/>
                  <w:tcBorders>
                    <w:tl2br w:val="nil"/>
                    <w:tr2bl w:val="nil"/>
                  </w:tcBorders>
                  <w:noWrap w:val="0"/>
                  <w:vAlign w:val="center"/>
                </w:tcPr>
                <w:p>
                  <w:pPr>
                    <w:spacing w:line="276" w:lineRule="auto"/>
                    <w:jc w:val="center"/>
                    <w:rPr>
                      <w:rFonts w:hint="default"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1</w:t>
                  </w:r>
                </w:p>
              </w:tc>
              <w:tc>
                <w:tcPr>
                  <w:tcW w:w="873" w:type="dxa"/>
                  <w:tcBorders>
                    <w:tl2br w:val="nil"/>
                    <w:tr2bl w:val="nil"/>
                  </w:tcBorders>
                  <w:noWrap w:val="0"/>
                  <w:vAlign w:val="center"/>
                </w:tcPr>
                <w:p>
                  <w:pPr>
                    <w:spacing w:line="276" w:lineRule="auto"/>
                    <w:jc w:val="center"/>
                    <w:rPr>
                      <w:rFonts w:hint="default"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废机油</w:t>
                  </w:r>
                </w:p>
              </w:tc>
              <w:tc>
                <w:tcPr>
                  <w:tcW w:w="887" w:type="dxa"/>
                  <w:tcBorders>
                    <w:tl2br w:val="nil"/>
                    <w:tr2bl w:val="nil"/>
                  </w:tcBorders>
                  <w:noWrap w:val="0"/>
                  <w:vAlign w:val="center"/>
                </w:tcPr>
                <w:p>
                  <w:pPr>
                    <w:spacing w:line="276" w:lineRule="auto"/>
                    <w:jc w:val="center"/>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HW08</w:t>
                  </w:r>
                </w:p>
              </w:tc>
              <w:tc>
                <w:tcPr>
                  <w:tcW w:w="1425" w:type="dxa"/>
                  <w:tcBorders>
                    <w:tl2br w:val="nil"/>
                    <w:tr2bl w:val="nil"/>
                  </w:tcBorders>
                  <w:noWrap w:val="0"/>
                  <w:vAlign w:val="center"/>
                </w:tcPr>
                <w:p>
                  <w:pPr>
                    <w:spacing w:line="276" w:lineRule="auto"/>
                    <w:jc w:val="center"/>
                    <w:rPr>
                      <w:rFonts w:ascii="Times New Roman" w:hAnsi="Times New Roman"/>
                      <w:color w:val="auto"/>
                      <w:kern w:val="0"/>
                      <w:szCs w:val="21"/>
                      <w:highlight w:val="none"/>
                      <w:u w:val="none" w:color="auto"/>
                    </w:rPr>
                  </w:pPr>
                  <w:r>
                    <w:rPr>
                      <w:rFonts w:ascii="Times New Roman" w:hAnsi="Times New Roman"/>
                      <w:color w:val="auto"/>
                      <w:kern w:val="0"/>
                      <w:szCs w:val="21"/>
                      <w:highlight w:val="none"/>
                      <w:u w:val="none" w:color="auto"/>
                    </w:rPr>
                    <w:t>900-2</w:t>
                  </w:r>
                  <w:r>
                    <w:rPr>
                      <w:rFonts w:hint="eastAsia" w:ascii="Times New Roman" w:hAnsi="Times New Roman"/>
                      <w:color w:val="auto"/>
                      <w:kern w:val="0"/>
                      <w:szCs w:val="21"/>
                      <w:highlight w:val="none"/>
                      <w:u w:val="none" w:color="auto"/>
                      <w:lang w:val="en-US" w:eastAsia="zh-CN"/>
                    </w:rPr>
                    <w:t>49</w:t>
                  </w:r>
                  <w:r>
                    <w:rPr>
                      <w:rFonts w:ascii="Times New Roman" w:hAnsi="Times New Roman"/>
                      <w:color w:val="auto"/>
                      <w:kern w:val="0"/>
                      <w:szCs w:val="21"/>
                      <w:highlight w:val="none"/>
                      <w:u w:val="none" w:color="auto"/>
                    </w:rPr>
                    <w:t>-08</w:t>
                  </w:r>
                </w:p>
              </w:tc>
              <w:tc>
                <w:tcPr>
                  <w:tcW w:w="902" w:type="dxa"/>
                  <w:tcBorders>
                    <w:tl2br w:val="nil"/>
                    <w:tr2bl w:val="nil"/>
                  </w:tcBorders>
                  <w:noWrap w:val="0"/>
                  <w:vAlign w:val="center"/>
                </w:tcPr>
                <w:p>
                  <w:pPr>
                    <w:pStyle w:val="148"/>
                    <w:keepNext w:val="0"/>
                    <w:keepLines w:val="0"/>
                    <w:pageBreakBefore w:val="0"/>
                    <w:widowControl w:val="0"/>
                    <w:wordWrap/>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0.</w:t>
                  </w:r>
                  <w:r>
                    <w:rPr>
                      <w:rFonts w:hint="eastAsia" w:ascii="Times New Roman" w:hAnsi="Times New Roman" w:cs="Times New Roman"/>
                      <w:color w:val="auto"/>
                      <w:sz w:val="21"/>
                      <w:szCs w:val="21"/>
                      <w:highlight w:val="none"/>
                      <w:u w:val="none" w:color="auto"/>
                      <w:lang w:val="en-US" w:eastAsia="zh-CN"/>
                    </w:rPr>
                    <w:t>1</w:t>
                  </w:r>
                </w:p>
              </w:tc>
              <w:tc>
                <w:tcPr>
                  <w:tcW w:w="849" w:type="dxa"/>
                  <w:tcBorders>
                    <w:tl2br w:val="nil"/>
                    <w:tr2bl w:val="nil"/>
                  </w:tcBorders>
                  <w:noWrap w:val="0"/>
                  <w:vAlign w:val="center"/>
                </w:tcPr>
                <w:p>
                  <w:pPr>
                    <w:pStyle w:val="148"/>
                    <w:keepNext w:val="0"/>
                    <w:keepLines w:val="0"/>
                    <w:pageBreakBefore w:val="0"/>
                    <w:widowControl w:val="0"/>
                    <w:wordWrap/>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机械维修</w:t>
                  </w:r>
                </w:p>
              </w:tc>
              <w:tc>
                <w:tcPr>
                  <w:tcW w:w="472" w:type="dxa"/>
                  <w:tcBorders>
                    <w:tl2br w:val="nil"/>
                    <w:tr2bl w:val="nil"/>
                  </w:tcBorders>
                  <w:noWrap w:val="0"/>
                  <w:vAlign w:val="center"/>
                </w:tcPr>
                <w:p>
                  <w:pPr>
                    <w:pStyle w:val="148"/>
                    <w:keepNext w:val="0"/>
                    <w:keepLines w:val="0"/>
                    <w:pageBreakBefore w:val="0"/>
                    <w:widowControl w:val="0"/>
                    <w:wordWrap/>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液态</w:t>
                  </w:r>
                </w:p>
              </w:tc>
              <w:tc>
                <w:tcPr>
                  <w:tcW w:w="746" w:type="dxa"/>
                  <w:tcBorders>
                    <w:tl2br w:val="nil"/>
                    <w:tr2bl w:val="nil"/>
                  </w:tcBorders>
                  <w:noWrap w:val="0"/>
                  <w:vAlign w:val="center"/>
                </w:tcPr>
                <w:p>
                  <w:pPr>
                    <w:pStyle w:val="148"/>
                    <w:keepNext w:val="0"/>
                    <w:keepLines w:val="0"/>
                    <w:pageBreakBefore w:val="0"/>
                    <w:widowControl w:val="0"/>
                    <w:wordWrap/>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olor w:val="auto"/>
                      <w:kern w:val="0"/>
                      <w:szCs w:val="21"/>
                      <w:highlight w:val="none"/>
                      <w:u w:val="none" w:color="auto"/>
                      <w:lang w:val="en-US" w:eastAsia="zh-CN"/>
                    </w:rPr>
                  </w:pPr>
                  <w:r>
                    <w:rPr>
                      <w:rFonts w:hint="eastAsia" w:ascii="Times New Roman" w:hAnsi="Times New Roman"/>
                      <w:color w:val="auto"/>
                      <w:kern w:val="0"/>
                      <w:szCs w:val="21"/>
                      <w:highlight w:val="none"/>
                      <w:u w:val="none" w:color="auto"/>
                      <w:lang w:val="en-US" w:eastAsia="zh-CN"/>
                    </w:rPr>
                    <w:t>废油</w:t>
                  </w:r>
                </w:p>
              </w:tc>
              <w:tc>
                <w:tcPr>
                  <w:tcW w:w="720" w:type="dxa"/>
                  <w:tcBorders>
                    <w:tl2br w:val="nil"/>
                    <w:tr2bl w:val="nil"/>
                  </w:tcBorders>
                  <w:noWrap w:val="0"/>
                  <w:vAlign w:val="center"/>
                </w:tcPr>
                <w:p>
                  <w:pPr>
                    <w:spacing w:line="276" w:lineRule="auto"/>
                    <w:jc w:val="center"/>
                    <w:rPr>
                      <w:rFonts w:hint="default"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废油</w:t>
                  </w:r>
                </w:p>
              </w:tc>
              <w:tc>
                <w:tcPr>
                  <w:tcW w:w="693" w:type="dxa"/>
                  <w:tcBorders>
                    <w:tl2br w:val="nil"/>
                    <w:tr2bl w:val="nil"/>
                  </w:tcBorders>
                  <w:noWrap w:val="0"/>
                  <w:vAlign w:val="center"/>
                </w:tcPr>
                <w:p>
                  <w:pPr>
                    <w:spacing w:line="276" w:lineRule="auto"/>
                    <w:jc w:val="center"/>
                    <w:rPr>
                      <w:rFonts w:hint="default"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每年</w:t>
                  </w:r>
                </w:p>
              </w:tc>
              <w:tc>
                <w:tcPr>
                  <w:tcW w:w="693" w:type="dxa"/>
                  <w:tcBorders>
                    <w:tl2br w:val="nil"/>
                    <w:tr2bl w:val="nil"/>
                  </w:tcBorders>
                  <w:noWrap w:val="0"/>
                  <w:vAlign w:val="center"/>
                </w:tcPr>
                <w:p>
                  <w:pPr>
                    <w:spacing w:line="276" w:lineRule="auto"/>
                    <w:jc w:val="center"/>
                    <w:rPr>
                      <w:rFonts w:hint="default" w:ascii="Times New Roman" w:hAnsi="Times New Roman" w:eastAsia="宋体"/>
                      <w:color w:val="auto"/>
                      <w:kern w:val="0"/>
                      <w:szCs w:val="21"/>
                      <w:highlight w:val="none"/>
                      <w:u w:val="none" w:color="auto"/>
                      <w:lang w:val="en-US" w:eastAsia="zh-CN"/>
                    </w:rPr>
                  </w:pPr>
                  <w:r>
                    <w:rPr>
                      <w:rFonts w:hint="eastAsia" w:ascii="Times New Roman" w:hAnsi="Times New Roman"/>
                      <w:color w:val="auto"/>
                      <w:kern w:val="0"/>
                      <w:szCs w:val="21"/>
                      <w:highlight w:val="none"/>
                      <w:u w:val="none" w:color="auto"/>
                      <w:lang w:val="en-US" w:eastAsia="zh-CN"/>
                    </w:rPr>
                    <w:t>T、I</w:t>
                  </w:r>
                </w:p>
              </w:tc>
              <w:tc>
                <w:tcPr>
                  <w:tcW w:w="799" w:type="dxa"/>
                  <w:tcBorders>
                    <w:tl2br w:val="nil"/>
                    <w:tr2bl w:val="nil"/>
                  </w:tcBorders>
                  <w:noWrap w:val="0"/>
                  <w:vAlign w:val="center"/>
                </w:tcPr>
                <w:p>
                  <w:pPr>
                    <w:spacing w:line="276" w:lineRule="auto"/>
                    <w:jc w:val="center"/>
                    <w:rPr>
                      <w:rFonts w:hint="default"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委托有资质的单位处置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454" w:type="dxa"/>
                  <w:tcBorders>
                    <w:tl2br w:val="nil"/>
                    <w:tr2bl w:val="nil"/>
                  </w:tcBorders>
                  <w:noWrap w:val="0"/>
                  <w:vAlign w:val="center"/>
                </w:tcPr>
                <w:p>
                  <w:pPr>
                    <w:spacing w:line="276" w:lineRule="auto"/>
                    <w:jc w:val="center"/>
                    <w:rPr>
                      <w:rFonts w:hint="default"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2</w:t>
                  </w:r>
                </w:p>
              </w:tc>
              <w:tc>
                <w:tcPr>
                  <w:tcW w:w="873" w:type="dxa"/>
                  <w:tcBorders>
                    <w:tl2br w:val="nil"/>
                    <w:tr2bl w:val="nil"/>
                  </w:tcBorders>
                  <w:noWrap w:val="0"/>
                  <w:vAlign w:val="center"/>
                </w:tcPr>
                <w:p>
                  <w:pPr>
                    <w:spacing w:line="276" w:lineRule="auto"/>
                    <w:jc w:val="center"/>
                    <w:rPr>
                      <w:rFonts w:hint="eastAsia"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sz w:val="21"/>
                      <w:szCs w:val="21"/>
                      <w:highlight w:val="none"/>
                      <w:u w:val="none" w:color="auto"/>
                    </w:rPr>
                    <w:t>含油抹布、劳保用品</w:t>
                  </w:r>
                </w:p>
              </w:tc>
              <w:tc>
                <w:tcPr>
                  <w:tcW w:w="887" w:type="dxa"/>
                  <w:tcBorders>
                    <w:tl2br w:val="nil"/>
                    <w:tr2bl w:val="nil"/>
                  </w:tcBorders>
                  <w:noWrap w:val="0"/>
                  <w:vAlign w:val="center"/>
                </w:tcPr>
                <w:p>
                  <w:pPr>
                    <w:spacing w:line="276" w:lineRule="auto"/>
                    <w:jc w:val="center"/>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HW08</w:t>
                  </w:r>
                </w:p>
              </w:tc>
              <w:tc>
                <w:tcPr>
                  <w:tcW w:w="1425" w:type="dxa"/>
                  <w:tcBorders>
                    <w:tl2br w:val="nil"/>
                    <w:tr2bl w:val="nil"/>
                  </w:tcBorders>
                  <w:noWrap w:val="0"/>
                  <w:vAlign w:val="center"/>
                </w:tcPr>
                <w:p>
                  <w:pPr>
                    <w:spacing w:line="276" w:lineRule="auto"/>
                    <w:jc w:val="center"/>
                    <w:rPr>
                      <w:rFonts w:hint="default" w:ascii="Times New Roman" w:hAnsi="Times New Roman" w:eastAsia="宋体" w:cs="Times New Roman"/>
                      <w:color w:val="auto"/>
                      <w:sz w:val="21"/>
                      <w:szCs w:val="21"/>
                      <w:highlight w:val="none"/>
                      <w:u w:val="none" w:color="auto"/>
                    </w:rPr>
                  </w:pPr>
                  <w:r>
                    <w:rPr>
                      <w:rFonts w:hint="default" w:ascii="Times New Roman" w:hAnsi="Times New Roman" w:eastAsia="宋体" w:cs="Times New Roman"/>
                      <w:color w:val="auto"/>
                      <w:sz w:val="21"/>
                      <w:szCs w:val="21"/>
                      <w:highlight w:val="none"/>
                      <w:u w:val="none" w:color="auto"/>
                    </w:rPr>
                    <w:t>900-041-49</w:t>
                  </w:r>
                </w:p>
              </w:tc>
              <w:tc>
                <w:tcPr>
                  <w:tcW w:w="902" w:type="dxa"/>
                  <w:tcBorders>
                    <w:tl2br w:val="nil"/>
                    <w:tr2bl w:val="nil"/>
                  </w:tcBorders>
                  <w:noWrap w:val="0"/>
                  <w:vAlign w:val="center"/>
                </w:tcPr>
                <w:p>
                  <w:pPr>
                    <w:spacing w:line="276" w:lineRule="auto"/>
                    <w:jc w:val="center"/>
                    <w:rPr>
                      <w:rFonts w:hint="eastAsia"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0.1</w:t>
                  </w:r>
                </w:p>
              </w:tc>
              <w:tc>
                <w:tcPr>
                  <w:tcW w:w="849" w:type="dxa"/>
                  <w:tcBorders>
                    <w:tl2br w:val="nil"/>
                    <w:tr2bl w:val="nil"/>
                  </w:tcBorders>
                  <w:noWrap w:val="0"/>
                  <w:vAlign w:val="center"/>
                </w:tcPr>
                <w:p>
                  <w:pPr>
                    <w:spacing w:line="276" w:lineRule="auto"/>
                    <w:jc w:val="center"/>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sz w:val="21"/>
                      <w:szCs w:val="21"/>
                      <w:highlight w:val="none"/>
                      <w:u w:val="none" w:color="auto"/>
                      <w:lang w:val="en-US" w:eastAsia="zh-CN"/>
                    </w:rPr>
                    <w:t>机械维修</w:t>
                  </w:r>
                </w:p>
              </w:tc>
              <w:tc>
                <w:tcPr>
                  <w:tcW w:w="472" w:type="dxa"/>
                  <w:tcBorders>
                    <w:tl2br w:val="nil"/>
                    <w:tr2bl w:val="nil"/>
                  </w:tcBorders>
                  <w:noWrap w:val="0"/>
                  <w:vAlign w:val="center"/>
                </w:tcPr>
                <w:p>
                  <w:pPr>
                    <w:spacing w:line="276" w:lineRule="auto"/>
                    <w:jc w:val="center"/>
                    <w:rPr>
                      <w:rFonts w:hint="eastAsia"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固态</w:t>
                  </w:r>
                </w:p>
              </w:tc>
              <w:tc>
                <w:tcPr>
                  <w:tcW w:w="746" w:type="dxa"/>
                  <w:tcBorders>
                    <w:tl2br w:val="nil"/>
                    <w:tr2bl w:val="nil"/>
                  </w:tcBorders>
                  <w:noWrap w:val="0"/>
                  <w:vAlign w:val="center"/>
                </w:tcPr>
                <w:p>
                  <w:pPr>
                    <w:spacing w:line="276" w:lineRule="auto"/>
                    <w:jc w:val="center"/>
                    <w:rPr>
                      <w:rFonts w:hint="eastAsia"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废油</w:t>
                  </w:r>
                </w:p>
              </w:tc>
              <w:tc>
                <w:tcPr>
                  <w:tcW w:w="720" w:type="dxa"/>
                  <w:tcBorders>
                    <w:tl2br w:val="nil"/>
                    <w:tr2bl w:val="nil"/>
                  </w:tcBorders>
                  <w:noWrap w:val="0"/>
                  <w:vAlign w:val="center"/>
                </w:tcPr>
                <w:p>
                  <w:pPr>
                    <w:spacing w:line="276" w:lineRule="auto"/>
                    <w:jc w:val="center"/>
                    <w:rPr>
                      <w:rFonts w:hint="eastAsia"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废油</w:t>
                  </w:r>
                </w:p>
              </w:tc>
              <w:tc>
                <w:tcPr>
                  <w:tcW w:w="693" w:type="dxa"/>
                  <w:tcBorders>
                    <w:tl2br w:val="nil"/>
                    <w:tr2bl w:val="nil"/>
                  </w:tcBorders>
                  <w:noWrap w:val="0"/>
                  <w:vAlign w:val="center"/>
                </w:tcPr>
                <w:p>
                  <w:pPr>
                    <w:spacing w:line="276" w:lineRule="auto"/>
                    <w:jc w:val="center"/>
                    <w:rPr>
                      <w:rFonts w:hint="eastAsia"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每年</w:t>
                  </w:r>
                </w:p>
              </w:tc>
              <w:tc>
                <w:tcPr>
                  <w:tcW w:w="693" w:type="dxa"/>
                  <w:tcBorders>
                    <w:tl2br w:val="nil"/>
                    <w:tr2bl w:val="nil"/>
                  </w:tcBorders>
                  <w:noWrap w:val="0"/>
                  <w:vAlign w:val="center"/>
                </w:tcPr>
                <w:p>
                  <w:pPr>
                    <w:spacing w:line="276" w:lineRule="auto"/>
                    <w:jc w:val="center"/>
                    <w:rPr>
                      <w:rFonts w:hint="eastAsia"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T、I</w:t>
                  </w:r>
                </w:p>
              </w:tc>
              <w:tc>
                <w:tcPr>
                  <w:tcW w:w="799" w:type="dxa"/>
                  <w:tcBorders>
                    <w:tl2br w:val="nil"/>
                    <w:tr2bl w:val="nil"/>
                  </w:tcBorders>
                  <w:noWrap w:val="0"/>
                  <w:vAlign w:val="center"/>
                </w:tcPr>
                <w:p>
                  <w:pPr>
                    <w:spacing w:line="276" w:lineRule="auto"/>
                    <w:jc w:val="center"/>
                    <w:rPr>
                      <w:rFonts w:hint="eastAsia"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委托有资质的单位处置</w:t>
                  </w:r>
                </w:p>
              </w:tc>
            </w:tr>
          </w:tbl>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default" w:hAnsi="宋体"/>
                <w:color w:val="auto"/>
                <w:sz w:val="24"/>
                <w:highlight w:val="none"/>
                <w:u w:val="none" w:color="auto"/>
                <w:lang w:val="en-US" w:eastAsia="zh-CN"/>
              </w:rPr>
            </w:pPr>
            <w:r>
              <w:rPr>
                <w:rFonts w:hint="eastAsia" w:hAnsi="宋体"/>
                <w:color w:val="auto"/>
                <w:sz w:val="24"/>
                <w:highlight w:val="none"/>
                <w:u w:val="none" w:color="auto"/>
                <w:lang w:val="en-US" w:eastAsia="zh-CN"/>
              </w:rPr>
              <w:t>环境管理要求：</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hAnsi="宋体"/>
                <w:color w:val="auto"/>
                <w:sz w:val="24"/>
                <w:highlight w:val="none"/>
                <w:u w:val="none" w:color="auto"/>
              </w:rPr>
            </w:pPr>
            <w:r>
              <w:rPr>
                <w:rFonts w:hint="eastAsia" w:hAnsi="宋体"/>
                <w:color w:val="auto"/>
                <w:sz w:val="24"/>
                <w:highlight w:val="none"/>
                <w:u w:val="none" w:color="auto"/>
              </w:rPr>
              <w:t>本次环评要求建设单位在配套用房内设置危废暂存间，并贴有相关标识，统一收集后暂</w:t>
            </w:r>
            <w:r>
              <w:rPr>
                <w:rFonts w:hint="eastAsia" w:hAnsi="宋体"/>
                <w:color w:val="auto"/>
                <w:sz w:val="24"/>
                <w:highlight w:val="none"/>
                <w:u w:val="none" w:color="auto"/>
                <w:lang w:val="en-US" w:eastAsia="zh-CN"/>
              </w:rPr>
              <w:t>存</w:t>
            </w:r>
            <w:r>
              <w:rPr>
                <w:rFonts w:hint="eastAsia" w:hAnsi="宋体"/>
                <w:color w:val="auto"/>
                <w:sz w:val="24"/>
                <w:highlight w:val="none"/>
                <w:u w:val="none" w:color="auto"/>
              </w:rPr>
              <w:t>，再委托有资质单位进行处理。</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hAnsi="宋体"/>
                <w:color w:val="auto"/>
                <w:sz w:val="24"/>
                <w:highlight w:val="none"/>
                <w:u w:val="none" w:color="auto"/>
              </w:rPr>
            </w:pPr>
            <w:r>
              <w:rPr>
                <w:rFonts w:hint="eastAsia" w:hAnsi="宋体"/>
                <w:color w:val="auto"/>
                <w:sz w:val="24"/>
                <w:highlight w:val="none"/>
                <w:u w:val="none" w:color="auto"/>
                <w:lang w:val="en-US" w:eastAsia="zh-CN"/>
              </w:rPr>
              <w:t>建</w:t>
            </w:r>
            <w:r>
              <w:rPr>
                <w:rFonts w:hint="eastAsia" w:hAnsi="宋体"/>
                <w:color w:val="auto"/>
                <w:sz w:val="24"/>
                <w:highlight w:val="none"/>
                <w:u w:val="none" w:color="auto"/>
              </w:rPr>
              <w:t>设单位需在厂区内严格执行《危险废物贮存污染控制标准》有关规定专门设置危废暂存间</w:t>
            </w:r>
            <w:r>
              <w:rPr>
                <w:rFonts w:hint="default" w:ascii="Times New Roman" w:hAnsi="Times New Roman" w:cs="Times New Roman"/>
                <w:color w:val="auto"/>
                <w:sz w:val="24"/>
                <w:highlight w:val="none"/>
                <w:u w:val="none" w:color="auto"/>
                <w:lang w:val="en-US" w:eastAsia="zh-CN"/>
              </w:rPr>
              <w:t>10m</w:t>
            </w:r>
            <w:r>
              <w:rPr>
                <w:rFonts w:hint="default" w:ascii="Times New Roman" w:hAnsi="Times New Roman" w:cs="Times New Roman"/>
                <w:color w:val="auto"/>
                <w:sz w:val="24"/>
                <w:highlight w:val="none"/>
                <w:u w:val="none" w:color="auto"/>
                <w:vertAlign w:val="superscript"/>
                <w:lang w:val="en-US" w:eastAsia="zh-CN"/>
              </w:rPr>
              <w:t>3</w:t>
            </w:r>
            <w:r>
              <w:rPr>
                <w:rFonts w:hint="eastAsia" w:hAnsi="宋体"/>
                <w:color w:val="auto"/>
                <w:sz w:val="24"/>
                <w:highlight w:val="none"/>
                <w:u w:val="none" w:color="auto"/>
              </w:rPr>
              <w:t>，暂存间必须防风、防雨、防晒、防渗漏，地面必须要高于厂房的基准地面，确保雨水无法进入，渗漏液也无法外溢进入环境。</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hAnsi="宋体"/>
                <w:color w:val="auto"/>
                <w:sz w:val="24"/>
                <w:highlight w:val="none"/>
                <w:u w:val="none" w:color="auto"/>
              </w:rPr>
            </w:pPr>
            <w:r>
              <w:rPr>
                <w:rFonts w:hint="eastAsia" w:hAnsi="宋体"/>
                <w:color w:val="auto"/>
                <w:sz w:val="24"/>
                <w:highlight w:val="none"/>
                <w:u w:val="none" w:color="auto"/>
              </w:rPr>
              <w:t>危险废物暂存设施要求：</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hAnsi="宋体"/>
                <w:color w:val="auto"/>
                <w:sz w:val="24"/>
                <w:highlight w:val="none"/>
                <w:u w:val="none" w:color="auto"/>
              </w:rPr>
            </w:pPr>
            <w:r>
              <w:rPr>
                <w:rFonts w:hint="eastAsia" w:hAnsi="宋体"/>
                <w:color w:val="auto"/>
                <w:sz w:val="24"/>
                <w:highlight w:val="none"/>
                <w:u w:val="none" w:color="auto"/>
              </w:rPr>
              <w:t>①危险废物必须使用专用收集设备，禁止混入一般工业废物中；</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hAnsi="宋体"/>
                <w:color w:val="auto"/>
                <w:sz w:val="24"/>
                <w:highlight w:val="none"/>
                <w:u w:val="none" w:color="auto"/>
              </w:rPr>
            </w:pPr>
            <w:r>
              <w:rPr>
                <w:rFonts w:hint="eastAsia" w:hAnsi="宋体"/>
                <w:color w:val="auto"/>
                <w:sz w:val="24"/>
                <w:highlight w:val="none"/>
                <w:u w:val="none" w:color="auto"/>
              </w:rPr>
              <w:t>②危险废物暂存场所必须有符合《环境保护图形标志-固体废物贮存（处置）场》（GB15562.2-1995）的警示标志，周围设置围墙或防护栅栏；</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hAnsi="宋体"/>
                <w:color w:val="auto"/>
                <w:sz w:val="24"/>
                <w:highlight w:val="none"/>
                <w:u w:val="none" w:color="auto"/>
              </w:rPr>
            </w:pPr>
            <w:r>
              <w:rPr>
                <w:rFonts w:hint="eastAsia" w:hAnsi="宋体"/>
                <w:color w:val="auto"/>
                <w:sz w:val="24"/>
                <w:highlight w:val="none"/>
                <w:u w:val="none" w:color="auto"/>
              </w:rPr>
              <w:t>③</w:t>
            </w:r>
            <w:r>
              <w:rPr>
                <w:rFonts w:hint="eastAsia" w:hAnsi="宋体"/>
                <w:color w:val="auto"/>
                <w:sz w:val="24"/>
                <w:highlight w:val="none"/>
                <w:u w:val="none" w:color="auto"/>
                <w:lang w:val="en-US" w:eastAsia="zh-CN"/>
              </w:rPr>
              <w:t>暂</w:t>
            </w:r>
            <w:r>
              <w:rPr>
                <w:rFonts w:hint="eastAsia" w:hAnsi="宋体"/>
                <w:color w:val="auto"/>
                <w:sz w:val="24"/>
                <w:highlight w:val="none"/>
                <w:u w:val="none" w:color="auto"/>
              </w:rPr>
              <w:t>存容器设置明显标志；</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hAnsi="宋体"/>
                <w:color w:val="auto"/>
                <w:sz w:val="24"/>
                <w:highlight w:val="none"/>
                <w:u w:val="none" w:color="auto"/>
              </w:rPr>
            </w:pPr>
            <w:r>
              <w:rPr>
                <w:rFonts w:hint="eastAsia" w:hAnsi="宋体"/>
                <w:color w:val="auto"/>
                <w:sz w:val="24"/>
                <w:highlight w:val="none"/>
                <w:u w:val="none" w:color="auto"/>
              </w:rPr>
              <w:t>④危险废物分区放置，不相容的危废不得混放；</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hAnsi="宋体"/>
                <w:color w:val="auto"/>
                <w:sz w:val="24"/>
                <w:highlight w:val="none"/>
                <w:u w:val="none" w:color="auto"/>
              </w:rPr>
            </w:pPr>
            <w:r>
              <w:rPr>
                <w:rFonts w:hint="eastAsia" w:hAnsi="宋体"/>
                <w:color w:val="auto"/>
                <w:sz w:val="24"/>
                <w:highlight w:val="none"/>
                <w:u w:val="none" w:color="auto"/>
              </w:rPr>
              <w:t>⑤贮存场所设置集排水和防渗漏设施；</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hAnsi="宋体"/>
                <w:color w:val="auto"/>
                <w:sz w:val="24"/>
                <w:highlight w:val="none"/>
                <w:u w:val="none" w:color="auto"/>
              </w:rPr>
            </w:pPr>
            <w:r>
              <w:rPr>
                <w:rFonts w:hint="eastAsia" w:hAnsi="宋体"/>
                <w:color w:val="auto"/>
                <w:sz w:val="24"/>
                <w:highlight w:val="none"/>
                <w:u w:val="none" w:color="auto"/>
              </w:rPr>
              <w:t>⑥贮存场所符合消防要求。</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hAnsi="宋体"/>
                <w:color w:val="auto"/>
                <w:sz w:val="24"/>
                <w:highlight w:val="none"/>
                <w:u w:val="none" w:color="auto"/>
              </w:rPr>
            </w:pPr>
            <w:r>
              <w:rPr>
                <w:rFonts w:hint="eastAsia" w:hAnsi="宋体"/>
                <w:color w:val="auto"/>
                <w:sz w:val="24"/>
                <w:highlight w:val="none"/>
                <w:u w:val="none" w:color="auto"/>
              </w:rPr>
              <w:t>危险废物应由具有相关资质的单位进行运输，运输过程中要防渗漏、防溢出、防扬洒、不得超载；运输工具应按要求设立危险货物标识，应标识主要成分、名称、数量、物理形态等信息；运输工具不能人货混装，从事运输活动的单位应具有相关资质，配备专人操作，熟悉收集的废物的特性和事故应急措施，并持有危险废物转移联单。</w:t>
            </w:r>
          </w:p>
          <w:p>
            <w:pPr>
              <w:spacing w:line="360" w:lineRule="auto"/>
              <w:ind w:firstLine="480" w:firstLineChars="200"/>
              <w:rPr>
                <w:rFonts w:hint="eastAsia" w:ascii="Times New Roman" w:hAnsi="Times New Roman"/>
                <w:b/>
                <w:bCs/>
                <w:color w:val="auto"/>
                <w:sz w:val="24"/>
                <w:highlight w:val="none"/>
                <w:u w:val="none" w:color="auto"/>
                <w:lang w:val="en-US" w:eastAsia="zh-CN"/>
              </w:rPr>
            </w:pPr>
            <w:r>
              <w:rPr>
                <w:rFonts w:hint="eastAsia" w:hAnsi="宋体"/>
                <w:color w:val="auto"/>
                <w:sz w:val="24"/>
                <w:highlight w:val="none"/>
                <w:u w:val="none" w:color="auto"/>
              </w:rPr>
              <w:t>综上所述，本项目固体废物处理处置符合国家《固体废物污染环境防治法》规定的原则，符合</w:t>
            </w:r>
            <w:r>
              <w:rPr>
                <w:rFonts w:hint="default" w:ascii="Times New Roman" w:hAnsi="Times New Roman" w:cs="Times New Roman"/>
                <w:color w:val="auto"/>
                <w:sz w:val="24"/>
                <w:highlight w:val="none"/>
                <w:u w:val="none" w:color="auto"/>
              </w:rPr>
              <w:t>《一般工业固体废物贮存和填埋污染控制标准》（GB18599-2020）</w:t>
            </w:r>
            <w:r>
              <w:rPr>
                <w:rFonts w:hint="eastAsia" w:hAnsi="宋体"/>
                <w:color w:val="auto"/>
                <w:sz w:val="24"/>
                <w:highlight w:val="none"/>
                <w:u w:val="none" w:color="auto"/>
              </w:rPr>
              <w:t>和《危险废物贮存污染控制标准》</w:t>
            </w:r>
            <w:r>
              <w:rPr>
                <w:rFonts w:ascii="Times New Roman" w:hAnsi="Times New Roman" w:eastAsiaTheme="minorEastAsia"/>
                <w:color w:val="auto"/>
                <w:kern w:val="0"/>
                <w:sz w:val="24"/>
                <w:highlight w:val="none"/>
                <w:u w:val="none" w:color="auto"/>
              </w:rPr>
              <w:t>（GB 18597-20</w:t>
            </w:r>
            <w:r>
              <w:rPr>
                <w:rFonts w:hint="eastAsia" w:ascii="Times New Roman" w:hAnsi="Times New Roman" w:eastAsiaTheme="minorEastAsia"/>
                <w:color w:val="auto"/>
                <w:kern w:val="0"/>
                <w:sz w:val="24"/>
                <w:highlight w:val="none"/>
                <w:u w:val="none" w:color="auto"/>
                <w:lang w:val="en-US" w:eastAsia="zh-CN"/>
              </w:rPr>
              <w:t>23</w:t>
            </w:r>
            <w:r>
              <w:rPr>
                <w:rFonts w:ascii="Times New Roman" w:hAnsi="Times New Roman" w:eastAsiaTheme="minorEastAsia"/>
                <w:color w:val="auto"/>
                <w:kern w:val="0"/>
                <w:sz w:val="24"/>
                <w:highlight w:val="none"/>
                <w:u w:val="none" w:color="auto"/>
              </w:rPr>
              <w:t>）中相关规定</w:t>
            </w:r>
            <w:r>
              <w:rPr>
                <w:rFonts w:hint="eastAsia" w:hAnsi="宋体"/>
                <w:color w:val="auto"/>
                <w:sz w:val="24"/>
                <w:highlight w:val="none"/>
                <w:u w:val="none" w:color="auto"/>
              </w:rPr>
              <w:t>，采取上述措施后，本项目固体废物可得到妥善的处理，对周围环境造成的影响很小。</w:t>
            </w:r>
          </w:p>
          <w:p>
            <w:pPr>
              <w:spacing w:line="360" w:lineRule="auto"/>
              <w:ind w:firstLine="482" w:firstLineChars="200"/>
              <w:rPr>
                <w:rFonts w:hint="eastAsia" w:ascii="Times New Roman" w:hAnsi="Times New Roman" w:cs="Times New Roman"/>
                <w:b/>
                <w:bCs/>
                <w:color w:val="auto"/>
                <w:sz w:val="24"/>
                <w:highlight w:val="none"/>
                <w:u w:val="none" w:color="auto"/>
                <w:lang w:val="en-US" w:eastAsia="zh-CN"/>
              </w:rPr>
            </w:pPr>
            <w:r>
              <w:rPr>
                <w:rFonts w:hint="eastAsia" w:ascii="Times New Roman" w:hAnsi="Times New Roman" w:cs="Times New Roman"/>
                <w:b/>
                <w:bCs/>
                <w:color w:val="auto"/>
                <w:sz w:val="24"/>
                <w:highlight w:val="none"/>
                <w:u w:val="none" w:color="auto"/>
                <w:lang w:val="en-US" w:eastAsia="zh-CN"/>
              </w:rPr>
              <w:t>7、环境风险</w:t>
            </w:r>
          </w:p>
          <w:p>
            <w:pPr>
              <w:spacing w:line="360" w:lineRule="auto"/>
              <w:ind w:firstLine="480" w:firstLineChars="200"/>
              <w:rPr>
                <w:rFonts w:hint="eastAsia" w:ascii="Times New Roman" w:hAnsi="Times New Roman" w:cs="Times New Roman"/>
                <w:color w:val="auto"/>
                <w:sz w:val="24"/>
                <w:highlight w:val="none"/>
                <w:u w:val="none" w:color="auto"/>
                <w:lang w:val="en-US" w:eastAsia="zh-CN"/>
              </w:rPr>
            </w:pPr>
            <w:r>
              <w:rPr>
                <w:rFonts w:hint="eastAsia" w:ascii="Times New Roman" w:hAnsi="Times New Roman" w:cs="Times New Roman"/>
                <w:color w:val="auto"/>
                <w:sz w:val="24"/>
                <w:highlight w:val="none"/>
                <w:u w:val="none" w:color="auto"/>
                <w:lang w:val="en-US" w:eastAsia="zh-CN"/>
              </w:rPr>
              <w:t>（1）风险识别</w:t>
            </w:r>
            <w:r>
              <w:rPr>
                <w:color w:val="auto"/>
                <w:sz w:val="24"/>
                <w:szCs w:val="24"/>
                <w:highlight w:val="none"/>
                <w:u w:val="none" w:color="auto"/>
              </w:rPr>
              <w:t xml:space="preserve"> </w:t>
            </w:r>
          </w:p>
          <w:p>
            <w:pPr>
              <w:pStyle w:val="4"/>
              <w:keepNext w:val="0"/>
              <w:keepLines w:val="0"/>
              <w:pageBreakBefore w:val="0"/>
              <w:widowControl w:val="0"/>
              <w:kinsoku/>
              <w:wordWrap/>
              <w:overflowPunct/>
              <w:topLinePunct w:val="0"/>
              <w:bidi w:val="0"/>
              <w:snapToGrid/>
              <w:spacing w:after="0" w:line="360" w:lineRule="auto"/>
              <w:ind w:firstLine="480" w:firstLineChars="200"/>
              <w:textAlignment w:val="auto"/>
              <w:rPr>
                <w:color w:val="auto"/>
                <w:sz w:val="24"/>
                <w:szCs w:val="24"/>
                <w:highlight w:val="none"/>
                <w:u w:val="none" w:color="auto"/>
              </w:rPr>
            </w:pPr>
            <w:r>
              <w:rPr>
                <w:rFonts w:hint="eastAsia"/>
                <w:color w:val="auto"/>
                <w:sz w:val="24"/>
                <w:szCs w:val="24"/>
                <w:highlight w:val="none"/>
                <w:u w:val="none" w:color="auto"/>
              </w:rPr>
              <w:t>根据《建设项目环境风险评价技术导则》(HT/J169-2018)附录B突发环境事件风险物质及临界量表进行辨识，其危险类别、储存量、储存临界量见下表。</w:t>
            </w:r>
          </w:p>
          <w:p>
            <w:pPr>
              <w:pStyle w:val="285"/>
              <w:ind w:left="420"/>
              <w:rPr>
                <w:color w:val="auto"/>
                <w:highlight w:val="none"/>
                <w:u w:val="none" w:color="auto"/>
              </w:rPr>
            </w:pPr>
            <w:r>
              <w:rPr>
                <w:color w:val="auto"/>
                <w:highlight w:val="none"/>
                <w:u w:val="none" w:color="auto"/>
              </w:rPr>
              <w:t>表</w:t>
            </w:r>
            <w:r>
              <w:rPr>
                <w:rFonts w:hint="eastAsia"/>
                <w:color w:val="auto"/>
                <w:highlight w:val="none"/>
                <w:u w:val="none" w:color="auto"/>
                <w:lang w:val="en-US" w:eastAsia="zh-CN"/>
              </w:rPr>
              <w:t xml:space="preserve">4-13 </w:t>
            </w:r>
            <w:r>
              <w:rPr>
                <w:color w:val="auto"/>
                <w:highlight w:val="none"/>
                <w:u w:val="none" w:color="auto"/>
              </w:rPr>
              <w:t>风险物质及临界量表</w:t>
            </w:r>
          </w:p>
          <w:tbl>
            <w:tblPr>
              <w:tblStyle w:val="36"/>
              <w:tblW w:w="4996"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697"/>
              <w:gridCol w:w="2244"/>
              <w:gridCol w:w="2244"/>
              <w:gridCol w:w="24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04" w:type="pct"/>
                  <w:vMerge w:val="restart"/>
                  <w:tcBorders>
                    <w:tl2br w:val="nil"/>
                    <w:tr2bl w:val="nil"/>
                  </w:tcBorders>
                  <w:noWrap w:val="0"/>
                  <w:vAlign w:val="center"/>
                </w:tcPr>
                <w:p>
                  <w:pPr>
                    <w:pStyle w:val="90"/>
                    <w:spacing w:line="240" w:lineRule="auto"/>
                    <w:rPr>
                      <w:rFonts w:hint="default" w:ascii="Times New Roman" w:hAnsi="Times New Roman" w:cs="Times New Roman"/>
                      <w:b w:val="0"/>
                      <w:bCs/>
                      <w:color w:val="auto"/>
                      <w:szCs w:val="21"/>
                      <w:highlight w:val="none"/>
                      <w:u w:val="none" w:color="auto"/>
                    </w:rPr>
                  </w:pPr>
                  <w:r>
                    <w:rPr>
                      <w:rFonts w:hint="default" w:ascii="Times New Roman" w:hAnsi="Times New Roman" w:cs="Times New Roman"/>
                      <w:b w:val="0"/>
                      <w:bCs/>
                      <w:color w:val="auto"/>
                      <w:szCs w:val="21"/>
                      <w:highlight w:val="none"/>
                      <w:u w:val="none" w:color="auto"/>
                    </w:rPr>
                    <w:t>物质名称</w:t>
                  </w:r>
                </w:p>
              </w:tc>
              <w:tc>
                <w:tcPr>
                  <w:tcW w:w="3595" w:type="pct"/>
                  <w:gridSpan w:val="3"/>
                  <w:tcBorders>
                    <w:tl2br w:val="nil"/>
                    <w:tr2bl w:val="nil"/>
                  </w:tcBorders>
                  <w:noWrap w:val="0"/>
                  <w:vAlign w:val="center"/>
                </w:tcPr>
                <w:p>
                  <w:pPr>
                    <w:pStyle w:val="90"/>
                    <w:spacing w:line="240" w:lineRule="auto"/>
                    <w:rPr>
                      <w:rFonts w:hint="default" w:ascii="Times New Roman" w:hAnsi="Times New Roman" w:cs="Times New Roman"/>
                      <w:b w:val="0"/>
                      <w:bCs/>
                      <w:color w:val="auto"/>
                      <w:szCs w:val="21"/>
                      <w:highlight w:val="none"/>
                      <w:u w:val="none" w:color="auto"/>
                    </w:rPr>
                  </w:pPr>
                  <w:r>
                    <w:rPr>
                      <w:rFonts w:hint="default" w:ascii="Times New Roman" w:hAnsi="Times New Roman" w:cs="Times New Roman"/>
                      <w:b w:val="0"/>
                      <w:bCs/>
                      <w:color w:val="auto"/>
                      <w:szCs w:val="21"/>
                      <w:highlight w:val="none"/>
                      <w:u w:val="none" w:color="auto"/>
                    </w:rPr>
                    <w:t>环境风险潜势判别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04" w:type="pct"/>
                  <w:vMerge w:val="continue"/>
                  <w:tcBorders>
                    <w:tl2br w:val="nil"/>
                    <w:tr2bl w:val="nil"/>
                  </w:tcBorders>
                  <w:noWrap w:val="0"/>
                  <w:vAlign w:val="center"/>
                </w:tcPr>
                <w:p>
                  <w:pPr>
                    <w:pStyle w:val="90"/>
                    <w:spacing w:line="240" w:lineRule="auto"/>
                    <w:outlineLvl w:val="9"/>
                    <w:rPr>
                      <w:rFonts w:hint="default" w:ascii="Times New Roman" w:hAnsi="Times New Roman" w:cs="Times New Roman"/>
                      <w:b w:val="0"/>
                      <w:bCs/>
                      <w:color w:val="auto"/>
                      <w:szCs w:val="21"/>
                      <w:highlight w:val="none"/>
                      <w:u w:val="none" w:color="auto"/>
                    </w:rPr>
                  </w:pPr>
                </w:p>
              </w:tc>
              <w:tc>
                <w:tcPr>
                  <w:tcW w:w="1168" w:type="pct"/>
                  <w:tcBorders>
                    <w:tl2br w:val="nil"/>
                    <w:tr2bl w:val="nil"/>
                  </w:tcBorders>
                  <w:noWrap w:val="0"/>
                  <w:vAlign w:val="center"/>
                </w:tcPr>
                <w:p>
                  <w:pPr>
                    <w:pStyle w:val="90"/>
                    <w:spacing w:line="240" w:lineRule="auto"/>
                    <w:rPr>
                      <w:rFonts w:hint="default" w:ascii="Times New Roman" w:hAnsi="Times New Roman" w:cs="Times New Roman"/>
                      <w:b w:val="0"/>
                      <w:bCs/>
                      <w:color w:val="auto"/>
                      <w:szCs w:val="21"/>
                      <w:highlight w:val="none"/>
                      <w:u w:val="none" w:color="auto"/>
                    </w:rPr>
                  </w:pPr>
                  <w:r>
                    <w:rPr>
                      <w:rFonts w:hint="default" w:ascii="Times New Roman" w:hAnsi="Times New Roman" w:cs="Times New Roman"/>
                      <w:b w:val="0"/>
                      <w:bCs/>
                      <w:color w:val="auto"/>
                      <w:szCs w:val="21"/>
                      <w:highlight w:val="none"/>
                      <w:u w:val="none" w:color="auto"/>
                    </w:rPr>
                    <w:t>物质</w:t>
                  </w:r>
                  <w:r>
                    <w:rPr>
                      <w:rFonts w:hint="eastAsia" w:ascii="Times New Roman" w:hAnsi="Times New Roman" w:cs="Times New Roman"/>
                      <w:b w:val="0"/>
                      <w:bCs/>
                      <w:color w:val="auto"/>
                      <w:szCs w:val="21"/>
                      <w:highlight w:val="none"/>
                      <w:u w:val="none" w:color="auto"/>
                      <w:lang w:val="en-US" w:eastAsia="zh-CN"/>
                    </w:rPr>
                    <w:t>暂存/在线</w:t>
                  </w:r>
                  <w:r>
                    <w:rPr>
                      <w:rFonts w:hint="default" w:ascii="Times New Roman" w:hAnsi="Times New Roman" w:cs="Times New Roman"/>
                      <w:b w:val="0"/>
                      <w:bCs/>
                      <w:color w:val="auto"/>
                      <w:szCs w:val="21"/>
                      <w:highlight w:val="none"/>
                      <w:u w:val="none" w:color="auto"/>
                    </w:rPr>
                    <w:t>量（t）</w:t>
                  </w:r>
                </w:p>
              </w:tc>
              <w:tc>
                <w:tcPr>
                  <w:tcW w:w="1168" w:type="pct"/>
                  <w:tcBorders>
                    <w:tl2br w:val="nil"/>
                    <w:tr2bl w:val="nil"/>
                  </w:tcBorders>
                  <w:noWrap w:val="0"/>
                  <w:vAlign w:val="center"/>
                </w:tcPr>
                <w:p>
                  <w:pPr>
                    <w:pStyle w:val="90"/>
                    <w:spacing w:line="240" w:lineRule="auto"/>
                    <w:rPr>
                      <w:rFonts w:hint="default" w:ascii="Times New Roman" w:hAnsi="Times New Roman" w:cs="Times New Roman"/>
                      <w:b w:val="0"/>
                      <w:bCs/>
                      <w:color w:val="auto"/>
                      <w:szCs w:val="21"/>
                      <w:highlight w:val="none"/>
                      <w:u w:val="none" w:color="auto"/>
                    </w:rPr>
                  </w:pPr>
                  <w:r>
                    <w:rPr>
                      <w:rFonts w:hint="default" w:ascii="Times New Roman" w:hAnsi="Times New Roman" w:cs="Times New Roman"/>
                      <w:b w:val="0"/>
                      <w:bCs/>
                      <w:color w:val="auto"/>
                      <w:szCs w:val="21"/>
                      <w:highlight w:val="none"/>
                      <w:u w:val="none" w:color="auto"/>
                    </w:rPr>
                    <w:t>临界量（t）</w:t>
                  </w:r>
                </w:p>
              </w:tc>
              <w:tc>
                <w:tcPr>
                  <w:tcW w:w="1258" w:type="pct"/>
                  <w:tcBorders>
                    <w:tl2br w:val="nil"/>
                    <w:tr2bl w:val="nil"/>
                  </w:tcBorders>
                  <w:noWrap w:val="0"/>
                  <w:vAlign w:val="center"/>
                </w:tcPr>
                <w:p>
                  <w:pPr>
                    <w:pStyle w:val="90"/>
                    <w:spacing w:line="240" w:lineRule="auto"/>
                    <w:rPr>
                      <w:rFonts w:hint="default" w:ascii="Times New Roman" w:hAnsi="Times New Roman" w:cs="Times New Roman"/>
                      <w:b w:val="0"/>
                      <w:bCs/>
                      <w:color w:val="auto"/>
                      <w:szCs w:val="21"/>
                      <w:highlight w:val="none"/>
                      <w:u w:val="none" w:color="auto"/>
                    </w:rPr>
                  </w:pPr>
                  <w:r>
                    <w:rPr>
                      <w:rFonts w:hint="default" w:ascii="Times New Roman" w:hAnsi="Times New Roman" w:cs="Times New Roman"/>
                      <w:b w:val="0"/>
                      <w:bCs/>
                      <w:color w:val="auto"/>
                      <w:spacing w:val="-6"/>
                      <w:szCs w:val="21"/>
                      <w:highlight w:val="none"/>
                      <w:u w:val="none" w:color="auto"/>
                    </w:rPr>
                    <w:t>qi/Qi</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04" w:type="pct"/>
                  <w:tcBorders>
                    <w:tl2br w:val="nil"/>
                    <w:tr2bl w:val="nil"/>
                  </w:tcBorders>
                  <w:noWrap w:val="0"/>
                  <w:vAlign w:val="center"/>
                </w:tcPr>
                <w:p>
                  <w:pPr>
                    <w:adjustRightInd w:val="0"/>
                    <w:snapToGrid w:val="0"/>
                    <w:jc w:val="center"/>
                    <w:rPr>
                      <w:rFonts w:hint="default" w:ascii="Times New Roman" w:hAnsi="Times New Roman" w:cs="Times New Roman"/>
                      <w:color w:val="auto"/>
                      <w:highlight w:val="none"/>
                      <w:u w:val="none" w:color="auto"/>
                    </w:rPr>
                  </w:pPr>
                  <w:r>
                    <w:rPr>
                      <w:rFonts w:hint="default" w:ascii="Times New Roman" w:hAnsi="Times New Roman" w:cs="Times New Roman"/>
                      <w:color w:val="auto"/>
                      <w:szCs w:val="21"/>
                      <w:highlight w:val="none"/>
                      <w:u w:val="none" w:color="auto"/>
                    </w:rPr>
                    <w:t>废机油</w:t>
                  </w:r>
                </w:p>
              </w:tc>
              <w:tc>
                <w:tcPr>
                  <w:tcW w:w="1168" w:type="pct"/>
                  <w:tcBorders>
                    <w:tl2br w:val="nil"/>
                    <w:tr2bl w:val="nil"/>
                  </w:tcBorders>
                  <w:noWrap w:val="0"/>
                  <w:vAlign w:val="center"/>
                </w:tcPr>
                <w:p>
                  <w:pPr>
                    <w:jc w:val="center"/>
                    <w:rPr>
                      <w:rFonts w:hint="default" w:ascii="Times New Roman" w:hAnsi="Times New Roman" w:eastAsia="宋体" w:cs="Times New Roman"/>
                      <w:color w:val="auto"/>
                      <w:highlight w:val="none"/>
                      <w:u w:val="none" w:color="auto"/>
                      <w:lang w:val="en-US" w:eastAsia="zh-CN"/>
                    </w:rPr>
                  </w:pPr>
                  <w:r>
                    <w:rPr>
                      <w:rFonts w:hint="default" w:ascii="Times New Roman" w:hAnsi="Times New Roman" w:cs="Times New Roman"/>
                      <w:color w:val="auto"/>
                      <w:szCs w:val="21"/>
                      <w:highlight w:val="none"/>
                      <w:u w:val="none" w:color="auto"/>
                    </w:rPr>
                    <w:t>0.</w:t>
                  </w:r>
                  <w:r>
                    <w:rPr>
                      <w:rFonts w:hint="eastAsia" w:ascii="Times New Roman" w:hAnsi="Times New Roman" w:cs="Times New Roman"/>
                      <w:color w:val="auto"/>
                      <w:szCs w:val="21"/>
                      <w:highlight w:val="none"/>
                      <w:u w:val="none" w:color="auto"/>
                      <w:lang w:val="en-US" w:eastAsia="zh-CN"/>
                    </w:rPr>
                    <w:t>1</w:t>
                  </w:r>
                </w:p>
              </w:tc>
              <w:tc>
                <w:tcPr>
                  <w:tcW w:w="1168" w:type="pct"/>
                  <w:tcBorders>
                    <w:tl2br w:val="nil"/>
                    <w:tr2bl w:val="nil"/>
                  </w:tcBorders>
                  <w:noWrap w:val="0"/>
                  <w:vAlign w:val="center"/>
                </w:tcPr>
                <w:p>
                  <w:pPr>
                    <w:jc w:val="center"/>
                    <w:rPr>
                      <w:rFonts w:hint="default" w:ascii="Times New Roman" w:hAnsi="Times New Roman" w:cs="Times New Roman"/>
                      <w:color w:val="auto"/>
                      <w:highlight w:val="none"/>
                      <w:u w:val="none" w:color="auto"/>
                    </w:rPr>
                  </w:pPr>
                  <w:r>
                    <w:rPr>
                      <w:rFonts w:hint="default" w:ascii="Times New Roman" w:hAnsi="Times New Roman" w:cs="Times New Roman"/>
                      <w:color w:val="auto"/>
                      <w:highlight w:val="none"/>
                      <w:u w:val="none" w:color="auto"/>
                    </w:rPr>
                    <w:t>2500</w:t>
                  </w:r>
                </w:p>
              </w:tc>
              <w:tc>
                <w:tcPr>
                  <w:tcW w:w="1258" w:type="pct"/>
                  <w:tcBorders>
                    <w:tl2br w:val="nil"/>
                    <w:tr2bl w:val="nil"/>
                  </w:tcBorders>
                  <w:noWrap w:val="0"/>
                  <w:vAlign w:val="center"/>
                </w:tcPr>
                <w:p>
                  <w:pPr>
                    <w:pStyle w:val="90"/>
                    <w:spacing w:line="240" w:lineRule="auto"/>
                    <w:rPr>
                      <w:rFonts w:hint="eastAsia" w:ascii="Times New Roman" w:hAnsi="Times New Roman" w:eastAsia="宋体" w:cs="Times New Roman"/>
                      <w:b w:val="0"/>
                      <w:bCs/>
                      <w:color w:val="auto"/>
                      <w:szCs w:val="21"/>
                      <w:highlight w:val="none"/>
                      <w:u w:val="none" w:color="auto"/>
                      <w:lang w:val="en-US" w:eastAsia="zh-CN"/>
                    </w:rPr>
                  </w:pPr>
                  <w:r>
                    <w:rPr>
                      <w:rFonts w:hint="default" w:ascii="Times New Roman" w:hAnsi="Times New Roman" w:cs="Times New Roman"/>
                      <w:b w:val="0"/>
                      <w:bCs/>
                      <w:color w:val="auto"/>
                      <w:szCs w:val="21"/>
                      <w:highlight w:val="none"/>
                      <w:u w:val="none" w:color="auto"/>
                    </w:rPr>
                    <w:t>0.0000</w:t>
                  </w:r>
                  <w:r>
                    <w:rPr>
                      <w:rFonts w:hint="eastAsia" w:ascii="Times New Roman" w:hAnsi="Times New Roman" w:cs="Times New Roman"/>
                      <w:b w:val="0"/>
                      <w:bCs/>
                      <w:color w:val="auto"/>
                      <w:szCs w:val="21"/>
                      <w:highlight w:val="none"/>
                      <w:u w:val="none" w:color="auto"/>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atLeast"/>
                <w:jc w:val="center"/>
              </w:trPr>
              <w:tc>
                <w:tcPr>
                  <w:tcW w:w="1404" w:type="pct"/>
                  <w:tcBorders>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u w:val="none" w:color="auto"/>
                    </w:rPr>
                  </w:pPr>
                  <w:r>
                    <w:rPr>
                      <w:rFonts w:hint="eastAsia"/>
                      <w:color w:val="auto"/>
                      <w:highlight w:val="none"/>
                      <w:lang w:val="en-US" w:eastAsia="zh-CN"/>
                    </w:rPr>
                    <w:t>含油抹布</w:t>
                  </w:r>
                </w:p>
              </w:tc>
              <w:tc>
                <w:tcPr>
                  <w:tcW w:w="1168" w:type="pct"/>
                  <w:tcBorders>
                    <w:tl2br w:val="nil"/>
                    <w:tr2bl w:val="nil"/>
                  </w:tcBorders>
                  <w:noWrap w:val="0"/>
                  <w:vAlign w:val="center"/>
                </w:tcPr>
                <w:p>
                  <w:pPr>
                    <w:jc w:val="center"/>
                    <w:rPr>
                      <w:rFonts w:hint="default" w:ascii="Times New Roman" w:hAnsi="Times New Roman" w:eastAsia="宋体" w:cs="Times New Roman"/>
                      <w:color w:val="auto"/>
                      <w:kern w:val="2"/>
                      <w:sz w:val="21"/>
                      <w:szCs w:val="24"/>
                      <w:highlight w:val="none"/>
                      <w:u w:val="none" w:color="auto"/>
                      <w:lang w:val="en-US" w:eastAsia="zh-CN" w:bidi="ar-SA"/>
                    </w:rPr>
                  </w:pPr>
                  <w:r>
                    <w:rPr>
                      <w:rFonts w:hint="default" w:ascii="Times New Roman" w:hAnsi="Times New Roman" w:cs="Times New Roman"/>
                      <w:color w:val="auto"/>
                      <w:szCs w:val="21"/>
                      <w:highlight w:val="none"/>
                      <w:u w:val="none" w:color="auto"/>
                    </w:rPr>
                    <w:t>0.</w:t>
                  </w:r>
                  <w:r>
                    <w:rPr>
                      <w:rFonts w:hint="eastAsia" w:ascii="Times New Roman" w:hAnsi="Times New Roman" w:cs="Times New Roman"/>
                      <w:color w:val="auto"/>
                      <w:szCs w:val="21"/>
                      <w:highlight w:val="none"/>
                      <w:u w:val="none" w:color="auto"/>
                      <w:lang w:val="en-US" w:eastAsia="zh-CN"/>
                    </w:rPr>
                    <w:t>1</w:t>
                  </w:r>
                </w:p>
              </w:tc>
              <w:tc>
                <w:tcPr>
                  <w:tcW w:w="1168" w:type="pct"/>
                  <w:tcBorders>
                    <w:tl2br w:val="nil"/>
                    <w:tr2bl w:val="nil"/>
                  </w:tcBorders>
                  <w:noWrap w:val="0"/>
                  <w:vAlign w:val="center"/>
                </w:tcPr>
                <w:p>
                  <w:pPr>
                    <w:jc w:val="center"/>
                    <w:rPr>
                      <w:rFonts w:hint="default" w:ascii="Times New Roman" w:hAnsi="Times New Roman" w:eastAsia="宋体" w:cs="Times New Roman"/>
                      <w:color w:val="auto"/>
                      <w:kern w:val="2"/>
                      <w:sz w:val="21"/>
                      <w:szCs w:val="24"/>
                      <w:highlight w:val="none"/>
                      <w:u w:val="none" w:color="auto"/>
                      <w:lang w:val="en-US" w:eastAsia="zh-CN" w:bidi="ar-SA"/>
                    </w:rPr>
                  </w:pPr>
                  <w:r>
                    <w:rPr>
                      <w:rFonts w:hint="default" w:ascii="Times New Roman" w:hAnsi="Times New Roman" w:cs="Times New Roman"/>
                      <w:color w:val="auto"/>
                      <w:highlight w:val="none"/>
                      <w:u w:val="none" w:color="auto"/>
                    </w:rPr>
                    <w:t>2500</w:t>
                  </w:r>
                </w:p>
              </w:tc>
              <w:tc>
                <w:tcPr>
                  <w:tcW w:w="1258" w:type="pct"/>
                  <w:tcBorders>
                    <w:tl2br w:val="nil"/>
                    <w:tr2bl w:val="nil"/>
                  </w:tcBorders>
                  <w:noWrap w:val="0"/>
                  <w:vAlign w:val="center"/>
                </w:tcPr>
                <w:p>
                  <w:pPr>
                    <w:pStyle w:val="90"/>
                    <w:spacing w:line="240" w:lineRule="auto"/>
                    <w:rPr>
                      <w:rFonts w:hint="default" w:ascii="Times New Roman" w:hAnsi="Times New Roman" w:eastAsia="宋体" w:cs="Times New Roman"/>
                      <w:b w:val="0"/>
                      <w:bCs/>
                      <w:color w:val="auto"/>
                      <w:kern w:val="2"/>
                      <w:sz w:val="21"/>
                      <w:szCs w:val="21"/>
                      <w:highlight w:val="none"/>
                      <w:u w:val="none" w:color="auto"/>
                      <w:lang w:val="en-US" w:eastAsia="zh-CN" w:bidi="ar-SA"/>
                    </w:rPr>
                  </w:pPr>
                  <w:r>
                    <w:rPr>
                      <w:rFonts w:hint="default" w:ascii="Times New Roman" w:hAnsi="Times New Roman" w:cs="Times New Roman"/>
                      <w:b w:val="0"/>
                      <w:bCs/>
                      <w:color w:val="auto"/>
                      <w:szCs w:val="21"/>
                      <w:highlight w:val="none"/>
                      <w:u w:val="none" w:color="auto"/>
                    </w:rPr>
                    <w:t>0.0000</w:t>
                  </w:r>
                  <w:r>
                    <w:rPr>
                      <w:rFonts w:hint="eastAsia" w:ascii="Times New Roman" w:hAnsi="Times New Roman" w:cs="Times New Roman"/>
                      <w:b w:val="0"/>
                      <w:bCs/>
                      <w:color w:val="auto"/>
                      <w:szCs w:val="21"/>
                      <w:highlight w:val="none"/>
                      <w:u w:val="none" w:color="auto"/>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atLeast"/>
                <w:jc w:val="center"/>
              </w:trPr>
              <w:tc>
                <w:tcPr>
                  <w:tcW w:w="1404" w:type="pct"/>
                  <w:tcBorders>
                    <w:tl2br w:val="nil"/>
                    <w:tr2bl w:val="nil"/>
                  </w:tcBorders>
                  <w:noWrap w:val="0"/>
                  <w:vAlign w:val="center"/>
                </w:tcPr>
                <w:p>
                  <w:pPr>
                    <w:adjustRightInd w:val="0"/>
                    <w:snapToGrid w:val="0"/>
                    <w:jc w:val="center"/>
                    <w:rPr>
                      <w:rFonts w:hint="eastAsia"/>
                      <w:color w:val="auto"/>
                      <w:highlight w:val="none"/>
                      <w:lang w:val="en-US" w:eastAsia="zh-CN"/>
                    </w:rPr>
                  </w:pPr>
                  <w:r>
                    <w:rPr>
                      <w:rFonts w:hint="eastAsia"/>
                      <w:color w:val="auto"/>
                      <w:highlight w:val="none"/>
                      <w:lang w:val="en-US" w:eastAsia="zh-CN"/>
                    </w:rPr>
                    <w:t>柴油</w:t>
                  </w:r>
                </w:p>
              </w:tc>
              <w:tc>
                <w:tcPr>
                  <w:tcW w:w="1168" w:type="pct"/>
                  <w:tcBorders>
                    <w:tl2br w:val="nil"/>
                    <w:tr2bl w:val="nil"/>
                  </w:tcBorders>
                  <w:noWrap w:val="0"/>
                  <w:vAlign w:val="center"/>
                </w:tcPr>
                <w:p>
                  <w:pPr>
                    <w:jc w:val="center"/>
                    <w:rPr>
                      <w:rFonts w:hint="eastAsia" w:ascii="Times New Roman" w:hAnsi="Times New Roman" w:eastAsia="宋体" w:cs="Times New Roman"/>
                      <w:color w:val="auto"/>
                      <w:szCs w:val="21"/>
                      <w:highlight w:val="none"/>
                      <w:u w:val="none" w:color="auto"/>
                      <w:lang w:val="en-US" w:eastAsia="zh-CN"/>
                    </w:rPr>
                  </w:pPr>
                  <w:r>
                    <w:rPr>
                      <w:rFonts w:hint="eastAsia" w:ascii="Times New Roman" w:hAnsi="Times New Roman" w:cs="Times New Roman"/>
                      <w:color w:val="auto"/>
                      <w:szCs w:val="21"/>
                      <w:highlight w:val="none"/>
                      <w:u w:val="none" w:color="auto"/>
                      <w:lang w:val="en-US" w:eastAsia="zh-CN"/>
                    </w:rPr>
                    <w:t>1</w:t>
                  </w:r>
                </w:p>
              </w:tc>
              <w:tc>
                <w:tcPr>
                  <w:tcW w:w="1168" w:type="pct"/>
                  <w:tcBorders>
                    <w:tl2br w:val="nil"/>
                    <w:tr2bl w:val="nil"/>
                  </w:tcBorders>
                  <w:noWrap w:val="0"/>
                  <w:vAlign w:val="center"/>
                </w:tcPr>
                <w:p>
                  <w:pPr>
                    <w:jc w:val="center"/>
                    <w:rPr>
                      <w:rFonts w:hint="default" w:ascii="Times New Roman" w:hAnsi="Times New Roman" w:cs="Times New Roman"/>
                      <w:color w:val="auto"/>
                      <w:highlight w:val="none"/>
                      <w:u w:val="none" w:color="auto"/>
                    </w:rPr>
                  </w:pPr>
                  <w:r>
                    <w:rPr>
                      <w:rFonts w:hint="default" w:ascii="Times New Roman" w:hAnsi="Times New Roman" w:cs="Times New Roman"/>
                      <w:color w:val="auto"/>
                      <w:highlight w:val="none"/>
                      <w:u w:val="none" w:color="auto"/>
                    </w:rPr>
                    <w:t>2500</w:t>
                  </w:r>
                </w:p>
              </w:tc>
              <w:tc>
                <w:tcPr>
                  <w:tcW w:w="1258" w:type="pct"/>
                  <w:tcBorders>
                    <w:tl2br w:val="nil"/>
                    <w:tr2bl w:val="nil"/>
                  </w:tcBorders>
                  <w:noWrap w:val="0"/>
                  <w:vAlign w:val="center"/>
                </w:tcPr>
                <w:p>
                  <w:pPr>
                    <w:pStyle w:val="90"/>
                    <w:spacing w:line="240" w:lineRule="auto"/>
                    <w:rPr>
                      <w:rFonts w:hint="default" w:ascii="Times New Roman" w:hAnsi="Times New Roman" w:cs="Times New Roman"/>
                      <w:b w:val="0"/>
                      <w:bCs/>
                      <w:color w:val="auto"/>
                      <w:szCs w:val="21"/>
                      <w:highlight w:val="none"/>
                      <w:u w:val="none" w:color="auto"/>
                    </w:rPr>
                  </w:pPr>
                  <w:r>
                    <w:rPr>
                      <w:rFonts w:hint="default" w:ascii="Times New Roman" w:hAnsi="Times New Roman" w:cs="Times New Roman"/>
                      <w:b w:val="0"/>
                      <w:bCs/>
                      <w:color w:val="auto"/>
                      <w:szCs w:val="21"/>
                      <w:highlight w:val="none"/>
                      <w:u w:val="none" w:color="auto"/>
                    </w:rPr>
                    <w:t>0.000</w:t>
                  </w:r>
                  <w:r>
                    <w:rPr>
                      <w:rFonts w:hint="eastAsia" w:ascii="Times New Roman" w:hAnsi="Times New Roman" w:cs="Times New Roman"/>
                      <w:b w:val="0"/>
                      <w:bCs/>
                      <w:color w:val="auto"/>
                      <w:szCs w:val="21"/>
                      <w:highlight w:val="none"/>
                      <w:u w:val="none" w:color="auto"/>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04" w:type="pct"/>
                  <w:tcBorders>
                    <w:tl2br w:val="nil"/>
                    <w:tr2bl w:val="nil"/>
                  </w:tcBorders>
                  <w:noWrap w:val="0"/>
                  <w:vAlign w:val="center"/>
                </w:tcPr>
                <w:p>
                  <w:pPr>
                    <w:adjustRightInd w:val="0"/>
                    <w:snapToGrid w:val="0"/>
                    <w:jc w:val="center"/>
                    <w:rPr>
                      <w:rFonts w:hint="eastAsia"/>
                      <w:color w:val="auto"/>
                      <w:highlight w:val="none"/>
                      <w:lang w:val="en-US" w:eastAsia="zh-CN"/>
                    </w:rPr>
                  </w:pPr>
                  <w:r>
                    <w:rPr>
                      <w:rFonts w:hint="eastAsia"/>
                      <w:color w:val="auto"/>
                      <w:highlight w:val="none"/>
                      <w:lang w:val="en-US" w:eastAsia="zh-CN"/>
                    </w:rPr>
                    <w:t>机油</w:t>
                  </w:r>
                </w:p>
              </w:tc>
              <w:tc>
                <w:tcPr>
                  <w:tcW w:w="1168" w:type="pct"/>
                  <w:tcBorders>
                    <w:tl2br w:val="nil"/>
                    <w:tr2bl w:val="nil"/>
                  </w:tcBorders>
                  <w:noWrap w:val="0"/>
                  <w:vAlign w:val="center"/>
                </w:tcPr>
                <w:p>
                  <w:pPr>
                    <w:jc w:val="center"/>
                    <w:rPr>
                      <w:rFonts w:hint="default" w:ascii="Times New Roman" w:hAnsi="Times New Roman" w:eastAsia="宋体" w:cs="Times New Roman"/>
                      <w:color w:val="auto"/>
                      <w:szCs w:val="21"/>
                      <w:highlight w:val="none"/>
                      <w:u w:val="none" w:color="auto"/>
                      <w:lang w:val="en-US" w:eastAsia="zh-CN"/>
                    </w:rPr>
                  </w:pPr>
                  <w:r>
                    <w:rPr>
                      <w:rFonts w:hint="eastAsia" w:ascii="Times New Roman" w:hAnsi="Times New Roman" w:cs="Times New Roman"/>
                      <w:color w:val="auto"/>
                      <w:szCs w:val="21"/>
                      <w:highlight w:val="none"/>
                      <w:u w:val="none" w:color="auto"/>
                      <w:lang w:val="en-US" w:eastAsia="zh-CN"/>
                    </w:rPr>
                    <w:t>0.5</w:t>
                  </w:r>
                </w:p>
              </w:tc>
              <w:tc>
                <w:tcPr>
                  <w:tcW w:w="1168" w:type="pct"/>
                  <w:tcBorders>
                    <w:tl2br w:val="nil"/>
                    <w:tr2bl w:val="nil"/>
                  </w:tcBorders>
                  <w:noWrap w:val="0"/>
                  <w:vAlign w:val="center"/>
                </w:tcPr>
                <w:p>
                  <w:pPr>
                    <w:jc w:val="center"/>
                    <w:rPr>
                      <w:rFonts w:hint="default" w:ascii="Times New Roman" w:hAnsi="Times New Roman" w:cs="Times New Roman"/>
                      <w:color w:val="auto"/>
                      <w:highlight w:val="none"/>
                      <w:u w:val="none" w:color="auto"/>
                    </w:rPr>
                  </w:pPr>
                  <w:r>
                    <w:rPr>
                      <w:rFonts w:hint="default" w:ascii="Times New Roman" w:hAnsi="Times New Roman" w:cs="Times New Roman"/>
                      <w:color w:val="auto"/>
                      <w:highlight w:val="none"/>
                      <w:u w:val="none" w:color="auto"/>
                    </w:rPr>
                    <w:t>2500</w:t>
                  </w:r>
                </w:p>
              </w:tc>
              <w:tc>
                <w:tcPr>
                  <w:tcW w:w="1258" w:type="pct"/>
                  <w:tcBorders>
                    <w:tl2br w:val="nil"/>
                    <w:tr2bl w:val="nil"/>
                  </w:tcBorders>
                  <w:noWrap w:val="0"/>
                  <w:vAlign w:val="center"/>
                </w:tcPr>
                <w:p>
                  <w:pPr>
                    <w:pStyle w:val="90"/>
                    <w:spacing w:line="240" w:lineRule="auto"/>
                    <w:rPr>
                      <w:rFonts w:hint="default" w:ascii="Times New Roman" w:hAnsi="Times New Roman" w:eastAsia="宋体" w:cs="Times New Roman"/>
                      <w:b w:val="0"/>
                      <w:bCs/>
                      <w:color w:val="auto"/>
                      <w:szCs w:val="21"/>
                      <w:highlight w:val="none"/>
                      <w:u w:val="none" w:color="auto"/>
                      <w:lang w:val="en-US" w:eastAsia="zh-CN"/>
                    </w:rPr>
                  </w:pPr>
                  <w:r>
                    <w:rPr>
                      <w:rFonts w:hint="eastAsia" w:ascii="Times New Roman" w:hAnsi="Times New Roman" w:cs="Times New Roman"/>
                      <w:b w:val="0"/>
                      <w:bCs/>
                      <w:color w:val="auto"/>
                      <w:szCs w:val="21"/>
                      <w:highlight w:val="none"/>
                      <w:u w:val="none" w:color="auto"/>
                      <w:lang w:val="en-US" w:eastAsia="zh-CN"/>
                    </w:rPr>
                    <w:t>0.0002</w:t>
                  </w:r>
                </w:p>
              </w:tc>
            </w:tr>
          </w:tbl>
          <w:p>
            <w:pPr>
              <w:spacing w:line="360" w:lineRule="auto"/>
              <w:ind w:firstLine="480" w:firstLineChars="200"/>
              <w:rPr>
                <w:rFonts w:hint="eastAsia" w:ascii="Times New Roman" w:hAnsi="Times New Roman" w:cs="Times New Roman"/>
                <w:color w:val="auto"/>
                <w:sz w:val="24"/>
                <w:highlight w:val="none"/>
                <w:u w:val="none" w:color="auto"/>
                <w:lang w:val="en-US" w:eastAsia="zh-CN"/>
              </w:rPr>
            </w:pPr>
            <w:r>
              <w:rPr>
                <w:rFonts w:hint="eastAsia" w:ascii="Times New Roman" w:hAnsi="Times New Roman" w:cs="Times New Roman"/>
                <w:color w:val="auto"/>
                <w:sz w:val="24"/>
                <w:highlight w:val="none"/>
                <w:u w:val="none" w:color="auto"/>
                <w:lang w:val="en-US" w:eastAsia="zh-CN"/>
              </w:rPr>
              <w:t>（2）事故类型</w:t>
            </w:r>
          </w:p>
          <w:p>
            <w:pPr>
              <w:adjustRightInd w:val="0"/>
              <w:snapToGrid w:val="0"/>
              <w:spacing w:line="360" w:lineRule="auto"/>
              <w:ind w:firstLine="480" w:firstLineChars="200"/>
              <w:rPr>
                <w:bCs/>
                <w:color w:val="auto"/>
                <w:sz w:val="24"/>
                <w:highlight w:val="none"/>
                <w:u w:val="none" w:color="auto"/>
              </w:rPr>
            </w:pPr>
            <w:r>
              <w:rPr>
                <w:bCs/>
                <w:color w:val="auto"/>
                <w:sz w:val="24"/>
                <w:highlight w:val="none"/>
                <w:u w:val="none" w:color="auto"/>
              </w:rPr>
              <w:t>本项目存在的环境风险主要是危险化学品包装物的破损、裂缝而造成的泄漏，</w:t>
            </w:r>
            <w:r>
              <w:rPr>
                <w:rFonts w:hint="eastAsia"/>
                <w:bCs/>
                <w:color w:val="auto"/>
                <w:sz w:val="24"/>
                <w:highlight w:val="none"/>
                <w:u w:val="none" w:color="auto"/>
                <w:lang w:val="en-US" w:eastAsia="zh-CN"/>
              </w:rPr>
              <w:t>废机油泄漏，</w:t>
            </w:r>
            <w:r>
              <w:rPr>
                <w:bCs/>
                <w:color w:val="auto"/>
                <w:sz w:val="24"/>
                <w:highlight w:val="none"/>
                <w:u w:val="none" w:color="auto"/>
              </w:rPr>
              <w:t>及</w:t>
            </w:r>
            <w:r>
              <w:rPr>
                <w:rFonts w:hint="eastAsia"/>
                <w:bCs/>
                <w:color w:val="auto"/>
                <w:sz w:val="24"/>
                <w:highlight w:val="none"/>
                <w:u w:val="none" w:color="auto"/>
                <w:lang w:eastAsia="zh-CN"/>
              </w:rPr>
              <w:t>泄漏</w:t>
            </w:r>
            <w:r>
              <w:rPr>
                <w:bCs/>
                <w:color w:val="auto"/>
                <w:sz w:val="24"/>
                <w:highlight w:val="none"/>
                <w:u w:val="none" w:color="auto"/>
              </w:rPr>
              <w:t>引发的火灾</w:t>
            </w:r>
            <w:r>
              <w:rPr>
                <w:rFonts w:hint="eastAsia"/>
                <w:bCs/>
                <w:color w:val="auto"/>
                <w:sz w:val="24"/>
                <w:highlight w:val="none"/>
                <w:u w:val="none" w:color="auto"/>
                <w:lang w:val="en-US" w:eastAsia="zh-CN"/>
              </w:rPr>
              <w:t>后</w:t>
            </w:r>
            <w:r>
              <w:rPr>
                <w:bCs/>
                <w:color w:val="auto"/>
                <w:sz w:val="24"/>
                <w:highlight w:val="none"/>
                <w:u w:val="none" w:color="auto"/>
                <w:lang w:val="zh-CN"/>
              </w:rPr>
              <w:t>次生环境风险事件</w:t>
            </w:r>
            <w:r>
              <w:rPr>
                <w:rFonts w:hint="eastAsia"/>
                <w:bCs/>
                <w:color w:val="auto"/>
                <w:sz w:val="24"/>
                <w:highlight w:val="none"/>
                <w:u w:val="none" w:color="auto"/>
                <w:lang w:val="zh-CN"/>
              </w:rPr>
              <w:t>，雨期沉淀池溢流造成的环境风险事件。</w:t>
            </w:r>
          </w:p>
          <w:p>
            <w:pPr>
              <w:pStyle w:val="4"/>
              <w:keepNext w:val="0"/>
              <w:keepLines w:val="0"/>
              <w:pageBreakBefore w:val="0"/>
              <w:widowControl w:val="0"/>
              <w:kinsoku/>
              <w:wordWrap/>
              <w:overflowPunct/>
              <w:topLinePunct w:val="0"/>
              <w:autoSpaceDE/>
              <w:autoSpaceDN/>
              <w:bidi w:val="0"/>
              <w:snapToGrid/>
              <w:spacing w:after="0" w:line="360" w:lineRule="auto"/>
              <w:ind w:left="0" w:leftChars="0" w:firstLine="480" w:firstLineChars="200"/>
              <w:textAlignment w:val="auto"/>
              <w:rPr>
                <w:color w:val="auto"/>
                <w:sz w:val="24"/>
                <w:szCs w:val="24"/>
                <w:highlight w:val="none"/>
                <w:u w:val="none" w:color="auto"/>
              </w:rPr>
            </w:pPr>
            <w:r>
              <w:rPr>
                <w:rFonts w:hint="eastAsia"/>
                <w:color w:val="auto"/>
                <w:sz w:val="24"/>
                <w:szCs w:val="24"/>
                <w:highlight w:val="none"/>
                <w:u w:val="none" w:color="auto"/>
                <w:lang w:eastAsia="zh-CN"/>
              </w:rPr>
              <w:t>（</w:t>
            </w:r>
            <w:r>
              <w:rPr>
                <w:rFonts w:hint="eastAsia"/>
                <w:color w:val="auto"/>
                <w:sz w:val="24"/>
                <w:szCs w:val="24"/>
                <w:highlight w:val="none"/>
                <w:u w:val="none" w:color="auto"/>
                <w:lang w:val="en-US" w:eastAsia="zh-CN"/>
              </w:rPr>
              <w:t>3</w:t>
            </w:r>
            <w:r>
              <w:rPr>
                <w:rFonts w:hint="eastAsia"/>
                <w:color w:val="auto"/>
                <w:sz w:val="24"/>
                <w:szCs w:val="24"/>
                <w:highlight w:val="none"/>
                <w:u w:val="none" w:color="auto"/>
                <w:lang w:eastAsia="zh-CN"/>
              </w:rPr>
              <w:t>）</w:t>
            </w:r>
            <w:r>
              <w:rPr>
                <w:color w:val="auto"/>
                <w:sz w:val="24"/>
                <w:szCs w:val="24"/>
                <w:highlight w:val="none"/>
                <w:u w:val="none" w:color="auto"/>
              </w:rPr>
              <w:t>风险分析</w:t>
            </w:r>
          </w:p>
          <w:p>
            <w:pPr>
              <w:spacing w:line="360" w:lineRule="auto"/>
              <w:ind w:firstLine="480" w:firstLineChars="200"/>
              <w:rPr>
                <w:rFonts w:hint="eastAsia"/>
                <w:color w:val="auto"/>
                <w:sz w:val="24"/>
                <w:highlight w:val="none"/>
                <w:u w:val="none" w:color="auto"/>
                <w:lang w:eastAsia="zh-CN"/>
              </w:rPr>
            </w:pPr>
            <w:r>
              <w:rPr>
                <w:color w:val="auto"/>
                <w:sz w:val="24"/>
                <w:highlight w:val="none"/>
                <w:u w:val="none" w:color="auto"/>
              </w:rPr>
              <w:t>根据前文分析可知，本项目环境风险潜势为Ⅰ，进行环境风险简单分析</w:t>
            </w:r>
            <w:r>
              <w:rPr>
                <w:rFonts w:hint="eastAsia"/>
                <w:color w:val="auto"/>
                <w:sz w:val="24"/>
                <w:highlight w:val="none"/>
                <w:u w:val="none" w:color="auto"/>
                <w:lang w:eastAsia="zh-CN"/>
              </w:rPr>
              <w:t>。</w:t>
            </w:r>
          </w:p>
          <w:p>
            <w:pPr>
              <w:keepNext w:val="0"/>
              <w:keepLines w:val="0"/>
              <w:pageBreakBefore w:val="0"/>
              <w:widowControl w:val="0"/>
              <w:kinsoku/>
              <w:wordWrap/>
              <w:overflowPunct/>
              <w:topLinePunct w:val="0"/>
              <w:autoSpaceDE/>
              <w:autoSpaceDN/>
              <w:bidi w:val="0"/>
              <w:adjustRightInd w:val="0"/>
              <w:snapToGrid/>
              <w:spacing w:line="240" w:lineRule="auto"/>
              <w:ind w:left="0" w:leftChars="0"/>
              <w:jc w:val="center"/>
              <w:textAlignment w:val="auto"/>
              <w:rPr>
                <w:rFonts w:hint="default" w:ascii="Times New Roman" w:hAnsi="Times New Roman" w:cs="Times New Roman"/>
                <w:b/>
                <w:bCs/>
                <w:color w:val="auto"/>
                <w:sz w:val="21"/>
                <w:szCs w:val="21"/>
                <w:highlight w:val="none"/>
                <w:u w:val="none" w:color="auto"/>
              </w:rPr>
            </w:pPr>
            <w:r>
              <w:rPr>
                <w:rFonts w:hint="default" w:ascii="Times New Roman" w:hAnsi="Times New Roman" w:cs="Times New Roman"/>
                <w:b/>
                <w:bCs/>
                <w:color w:val="auto"/>
                <w:sz w:val="21"/>
                <w:szCs w:val="21"/>
                <w:highlight w:val="none"/>
                <w:u w:val="none" w:color="auto"/>
              </w:rPr>
              <w:t>表4</w:t>
            </w:r>
            <w:r>
              <w:rPr>
                <w:rFonts w:hint="eastAsia" w:ascii="Times New Roman" w:hAnsi="Times New Roman" w:cs="Times New Roman"/>
                <w:b/>
                <w:bCs/>
                <w:color w:val="auto"/>
                <w:sz w:val="21"/>
                <w:szCs w:val="21"/>
                <w:highlight w:val="none"/>
                <w:u w:val="none" w:color="auto"/>
                <w:lang w:val="en-US" w:eastAsia="zh-CN"/>
              </w:rPr>
              <w:t xml:space="preserve">-14 </w:t>
            </w:r>
            <w:r>
              <w:rPr>
                <w:rFonts w:hint="default" w:ascii="Times New Roman" w:hAnsi="Times New Roman" w:cs="Times New Roman"/>
                <w:b/>
                <w:bCs/>
                <w:color w:val="auto"/>
                <w:sz w:val="21"/>
                <w:szCs w:val="21"/>
                <w:highlight w:val="none"/>
                <w:u w:val="none" w:color="auto"/>
              </w:rPr>
              <w:t>建设项目环境风险简单分析内容表</w:t>
            </w:r>
          </w:p>
          <w:tbl>
            <w:tblPr>
              <w:tblStyle w:val="36"/>
              <w:tblW w:w="499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088"/>
              <w:gridCol w:w="1510"/>
              <w:gridCol w:w="1570"/>
              <w:gridCol w:w="1147"/>
              <w:gridCol w:w="1485"/>
              <w:gridCol w:w="18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87" w:type="pct"/>
                  <w:vAlign w:val="center"/>
                </w:tcPr>
                <w:p>
                  <w:pPr>
                    <w:adjustRightInd w:val="0"/>
                    <w:snapToGrid w:val="0"/>
                    <w:jc w:val="center"/>
                    <w:rPr>
                      <w:rFonts w:hint="default" w:ascii="Times New Roman" w:hAnsi="Times New Roman" w:cs="Times New Roman"/>
                      <w:color w:val="auto"/>
                      <w:szCs w:val="21"/>
                      <w:highlight w:val="none"/>
                      <w:u w:val="none" w:color="auto"/>
                    </w:rPr>
                  </w:pPr>
                  <w:r>
                    <w:rPr>
                      <w:rFonts w:hint="default" w:ascii="Times New Roman" w:hAnsi="Times New Roman" w:cs="Times New Roman"/>
                      <w:color w:val="auto"/>
                      <w:szCs w:val="21"/>
                      <w:highlight w:val="none"/>
                      <w:u w:val="none" w:color="auto"/>
                    </w:rPr>
                    <w:t>建设项目名称</w:t>
                  </w:r>
                </w:p>
              </w:tc>
              <w:tc>
                <w:tcPr>
                  <w:tcW w:w="3912" w:type="pct"/>
                  <w:gridSpan w:val="5"/>
                  <w:vAlign w:val="center"/>
                </w:tcPr>
                <w:p>
                  <w:pPr>
                    <w:adjustRightInd w:val="0"/>
                    <w:snapToGrid w:val="0"/>
                    <w:jc w:val="center"/>
                    <w:rPr>
                      <w:rFonts w:hint="default" w:ascii="Times New Roman" w:hAnsi="Times New Roman" w:eastAsia="宋体" w:cs="Times New Roman"/>
                      <w:color w:val="auto"/>
                      <w:szCs w:val="21"/>
                      <w:highlight w:val="none"/>
                      <w:u w:val="none" w:color="auto"/>
                      <w:lang w:eastAsia="zh-CN"/>
                    </w:rPr>
                  </w:pPr>
                  <w:r>
                    <w:rPr>
                      <w:rFonts w:hint="eastAsia" w:ascii="Times New Roman" w:hAnsi="Times New Roman" w:cs="Times New Roman"/>
                      <w:color w:val="auto"/>
                      <w:szCs w:val="21"/>
                      <w:highlight w:val="none"/>
                      <w:u w:val="none" w:color="auto"/>
                      <w:lang w:eastAsia="zh-CN"/>
                    </w:rPr>
                    <w:t>洞口县曙良环保建材有限公司年产200万吨环保机制砂生产线建设项目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87" w:type="pct"/>
                  <w:vAlign w:val="center"/>
                </w:tcPr>
                <w:p>
                  <w:pPr>
                    <w:adjustRightInd w:val="0"/>
                    <w:snapToGrid w:val="0"/>
                    <w:jc w:val="center"/>
                    <w:rPr>
                      <w:rFonts w:hint="default" w:ascii="Times New Roman" w:hAnsi="Times New Roman" w:cs="Times New Roman"/>
                      <w:color w:val="auto"/>
                      <w:szCs w:val="21"/>
                      <w:highlight w:val="none"/>
                      <w:u w:val="none" w:color="auto"/>
                    </w:rPr>
                  </w:pPr>
                  <w:r>
                    <w:rPr>
                      <w:rFonts w:hint="default" w:ascii="Times New Roman" w:hAnsi="Times New Roman" w:cs="Times New Roman"/>
                      <w:color w:val="auto"/>
                      <w:szCs w:val="21"/>
                      <w:highlight w:val="none"/>
                      <w:u w:val="none" w:color="auto"/>
                    </w:rPr>
                    <w:t>建设地点</w:t>
                  </w:r>
                </w:p>
              </w:tc>
              <w:tc>
                <w:tcPr>
                  <w:tcW w:w="786" w:type="pct"/>
                  <w:vAlign w:val="center"/>
                </w:tcPr>
                <w:p>
                  <w:pPr>
                    <w:adjustRightInd w:val="0"/>
                    <w:snapToGrid w:val="0"/>
                    <w:jc w:val="center"/>
                    <w:rPr>
                      <w:rFonts w:hint="default" w:ascii="Times New Roman" w:hAnsi="Times New Roman" w:cs="Times New Roman"/>
                      <w:color w:val="auto"/>
                      <w:szCs w:val="21"/>
                      <w:highlight w:val="none"/>
                      <w:u w:val="none" w:color="auto"/>
                    </w:rPr>
                  </w:pPr>
                  <w:r>
                    <w:rPr>
                      <w:rFonts w:hint="default" w:ascii="Times New Roman" w:hAnsi="Times New Roman" w:cs="Times New Roman"/>
                      <w:color w:val="auto"/>
                      <w:szCs w:val="21"/>
                      <w:highlight w:val="none"/>
                      <w:u w:val="none" w:color="auto"/>
                    </w:rPr>
                    <w:t>（湖南）省</w:t>
                  </w:r>
                </w:p>
              </w:tc>
              <w:tc>
                <w:tcPr>
                  <w:tcW w:w="817" w:type="pct"/>
                  <w:vAlign w:val="center"/>
                </w:tcPr>
                <w:p>
                  <w:pPr>
                    <w:adjustRightInd w:val="0"/>
                    <w:snapToGrid w:val="0"/>
                    <w:jc w:val="center"/>
                    <w:rPr>
                      <w:rFonts w:hint="default" w:ascii="Times New Roman" w:hAnsi="Times New Roman" w:cs="Times New Roman"/>
                      <w:color w:val="auto"/>
                      <w:szCs w:val="21"/>
                      <w:highlight w:val="none"/>
                      <w:u w:val="none" w:color="auto"/>
                    </w:rPr>
                  </w:pPr>
                  <w:r>
                    <w:rPr>
                      <w:rFonts w:hint="default" w:ascii="Times New Roman" w:hAnsi="Times New Roman" w:cs="Times New Roman"/>
                      <w:color w:val="auto"/>
                      <w:szCs w:val="21"/>
                      <w:highlight w:val="none"/>
                      <w:u w:val="none" w:color="auto"/>
                    </w:rPr>
                    <w:t>（</w:t>
                  </w:r>
                  <w:r>
                    <w:rPr>
                      <w:rFonts w:hint="eastAsia" w:ascii="Times New Roman" w:hAnsi="Times New Roman" w:cs="Times New Roman"/>
                      <w:color w:val="auto"/>
                      <w:szCs w:val="21"/>
                      <w:highlight w:val="none"/>
                      <w:u w:val="none" w:color="auto"/>
                      <w:lang w:val="en-US" w:eastAsia="zh-CN"/>
                    </w:rPr>
                    <w:t>邵阳</w:t>
                  </w:r>
                  <w:r>
                    <w:rPr>
                      <w:rFonts w:hint="default" w:ascii="Times New Roman" w:hAnsi="Times New Roman" w:cs="Times New Roman"/>
                      <w:color w:val="auto"/>
                      <w:szCs w:val="21"/>
                      <w:highlight w:val="none"/>
                      <w:u w:val="none" w:color="auto"/>
                    </w:rPr>
                    <w:t>）市</w:t>
                  </w:r>
                </w:p>
              </w:tc>
              <w:tc>
                <w:tcPr>
                  <w:tcW w:w="597" w:type="pct"/>
                  <w:vAlign w:val="center"/>
                </w:tcPr>
                <w:p>
                  <w:pPr>
                    <w:adjustRightInd w:val="0"/>
                    <w:snapToGrid w:val="0"/>
                    <w:jc w:val="center"/>
                    <w:rPr>
                      <w:rFonts w:hint="default" w:ascii="Times New Roman" w:hAnsi="Times New Roman" w:cs="Times New Roman"/>
                      <w:color w:val="auto"/>
                      <w:szCs w:val="21"/>
                      <w:highlight w:val="none"/>
                      <w:u w:val="none" w:color="auto"/>
                    </w:rPr>
                  </w:pPr>
                  <w:r>
                    <w:rPr>
                      <w:rFonts w:hint="default" w:ascii="Times New Roman" w:hAnsi="Times New Roman" w:cs="Times New Roman"/>
                      <w:color w:val="auto"/>
                      <w:szCs w:val="21"/>
                      <w:highlight w:val="none"/>
                      <w:u w:val="none" w:color="auto"/>
                    </w:rPr>
                    <w:t>（/）区</w:t>
                  </w:r>
                </w:p>
              </w:tc>
              <w:tc>
                <w:tcPr>
                  <w:tcW w:w="773" w:type="pct"/>
                  <w:vAlign w:val="center"/>
                </w:tcPr>
                <w:p>
                  <w:pPr>
                    <w:adjustRightInd w:val="0"/>
                    <w:snapToGrid w:val="0"/>
                    <w:jc w:val="center"/>
                    <w:rPr>
                      <w:rFonts w:hint="default" w:ascii="Times New Roman" w:hAnsi="Times New Roman" w:cs="Times New Roman"/>
                      <w:color w:val="auto"/>
                      <w:szCs w:val="21"/>
                      <w:highlight w:val="none"/>
                      <w:u w:val="none" w:color="auto"/>
                    </w:rPr>
                  </w:pPr>
                  <w:r>
                    <w:rPr>
                      <w:rFonts w:hint="default" w:ascii="Times New Roman" w:hAnsi="Times New Roman" w:cs="Times New Roman"/>
                      <w:color w:val="auto"/>
                      <w:szCs w:val="21"/>
                      <w:highlight w:val="none"/>
                      <w:u w:val="none" w:color="auto"/>
                    </w:rPr>
                    <w:t>（</w:t>
                  </w:r>
                  <w:r>
                    <w:rPr>
                      <w:rFonts w:hint="eastAsia" w:ascii="Times New Roman" w:hAnsi="Times New Roman" w:cs="Times New Roman"/>
                      <w:color w:val="auto"/>
                      <w:szCs w:val="21"/>
                      <w:highlight w:val="none"/>
                      <w:u w:val="none" w:color="auto"/>
                      <w:lang w:val="en-US" w:eastAsia="zh-CN"/>
                    </w:rPr>
                    <w:t>洞口</w:t>
                  </w:r>
                  <w:r>
                    <w:rPr>
                      <w:rFonts w:hint="default" w:ascii="Times New Roman" w:hAnsi="Times New Roman" w:cs="Times New Roman"/>
                      <w:color w:val="auto"/>
                      <w:szCs w:val="21"/>
                      <w:highlight w:val="none"/>
                      <w:u w:val="none" w:color="auto"/>
                    </w:rPr>
                    <w:t>）县</w:t>
                  </w:r>
                </w:p>
              </w:tc>
              <w:tc>
                <w:tcPr>
                  <w:tcW w:w="938" w:type="pct"/>
                  <w:vAlign w:val="center"/>
                </w:tcPr>
                <w:p>
                  <w:pPr>
                    <w:adjustRightInd w:val="0"/>
                    <w:snapToGrid w:val="0"/>
                    <w:jc w:val="center"/>
                    <w:rPr>
                      <w:rFonts w:hint="default" w:ascii="Times New Roman" w:hAnsi="Times New Roman" w:cs="Times New Roman"/>
                      <w:color w:val="auto"/>
                      <w:szCs w:val="21"/>
                      <w:highlight w:val="none"/>
                      <w:u w:val="none" w:color="auto"/>
                      <w:lang w:val="en-US"/>
                    </w:rPr>
                  </w:pPr>
                  <w:r>
                    <w:rPr>
                      <w:rFonts w:hint="eastAsia" w:ascii="Times New Roman" w:hAnsi="Times New Roman" w:cs="Times New Roman"/>
                      <w:color w:val="auto"/>
                      <w:szCs w:val="21"/>
                      <w:highlight w:val="none"/>
                      <w:u w:val="none" w:color="auto"/>
                      <w:lang w:val="en-US" w:eastAsia="zh-CN"/>
                    </w:rPr>
                    <w:t>高沙镇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87" w:type="pct"/>
                  <w:vAlign w:val="center"/>
                </w:tcPr>
                <w:p>
                  <w:pPr>
                    <w:adjustRightInd w:val="0"/>
                    <w:snapToGrid w:val="0"/>
                    <w:jc w:val="center"/>
                    <w:rPr>
                      <w:rFonts w:hint="default" w:ascii="Times New Roman" w:hAnsi="Times New Roman" w:cs="Times New Roman"/>
                      <w:color w:val="auto"/>
                      <w:szCs w:val="21"/>
                      <w:highlight w:val="none"/>
                      <w:u w:val="none" w:color="auto"/>
                    </w:rPr>
                  </w:pPr>
                  <w:r>
                    <w:rPr>
                      <w:rFonts w:hint="default" w:ascii="Times New Roman" w:hAnsi="Times New Roman" w:cs="Times New Roman"/>
                      <w:color w:val="auto"/>
                      <w:szCs w:val="21"/>
                      <w:highlight w:val="none"/>
                      <w:u w:val="none" w:color="auto"/>
                    </w:rPr>
                    <w:t>地理坐标</w:t>
                  </w:r>
                </w:p>
              </w:tc>
              <w:tc>
                <w:tcPr>
                  <w:tcW w:w="786" w:type="pct"/>
                  <w:vAlign w:val="center"/>
                </w:tcPr>
                <w:p>
                  <w:pPr>
                    <w:adjustRightInd w:val="0"/>
                    <w:snapToGrid w:val="0"/>
                    <w:jc w:val="center"/>
                    <w:rPr>
                      <w:rFonts w:hint="default" w:ascii="Times New Roman" w:hAnsi="Times New Roman" w:cs="Times New Roman"/>
                      <w:color w:val="auto"/>
                      <w:szCs w:val="21"/>
                      <w:highlight w:val="none"/>
                      <w:u w:val="none" w:color="auto"/>
                    </w:rPr>
                  </w:pPr>
                  <w:r>
                    <w:rPr>
                      <w:rFonts w:hint="default" w:ascii="Times New Roman" w:hAnsi="Times New Roman" w:cs="Times New Roman"/>
                      <w:color w:val="auto"/>
                      <w:szCs w:val="21"/>
                      <w:highlight w:val="none"/>
                      <w:u w:val="none" w:color="auto"/>
                    </w:rPr>
                    <w:t>经度</w:t>
                  </w:r>
                </w:p>
              </w:tc>
              <w:tc>
                <w:tcPr>
                  <w:tcW w:w="817" w:type="pct"/>
                  <w:vAlign w:val="center"/>
                </w:tcPr>
                <w:p>
                  <w:pPr>
                    <w:adjustRightInd w:val="0"/>
                    <w:snapToGrid w:val="0"/>
                    <w:jc w:val="center"/>
                    <w:rPr>
                      <w:rFonts w:hint="default" w:ascii="Times New Roman" w:hAnsi="Times New Roman" w:eastAsia="宋体" w:cs="Times New Roman"/>
                      <w:color w:val="auto"/>
                      <w:szCs w:val="21"/>
                      <w:highlight w:val="none"/>
                      <w:u w:val="none" w:color="auto"/>
                      <w:lang w:val="en-US" w:eastAsia="zh-CN"/>
                    </w:rPr>
                  </w:pPr>
                  <w:r>
                    <w:rPr>
                      <w:rFonts w:hint="eastAsia" w:ascii="Times New Roman" w:hAnsi="Times New Roman" w:cs="Times New Roman"/>
                      <w:color w:val="auto"/>
                      <w:szCs w:val="21"/>
                      <w:highlight w:val="none"/>
                      <w:u w:val="none" w:color="auto"/>
                      <w:lang w:val="en-US" w:eastAsia="zh-CN"/>
                    </w:rPr>
                    <w:t>110.656534407</w:t>
                  </w:r>
                </w:p>
              </w:tc>
              <w:tc>
                <w:tcPr>
                  <w:tcW w:w="597" w:type="pct"/>
                  <w:vAlign w:val="center"/>
                </w:tcPr>
                <w:p>
                  <w:pPr>
                    <w:adjustRightInd w:val="0"/>
                    <w:snapToGrid w:val="0"/>
                    <w:jc w:val="center"/>
                    <w:rPr>
                      <w:rFonts w:hint="default" w:ascii="Times New Roman" w:hAnsi="Times New Roman" w:cs="Times New Roman"/>
                      <w:color w:val="auto"/>
                      <w:szCs w:val="21"/>
                      <w:highlight w:val="none"/>
                      <w:u w:val="none" w:color="auto"/>
                    </w:rPr>
                  </w:pPr>
                  <w:r>
                    <w:rPr>
                      <w:rFonts w:hint="default" w:ascii="Times New Roman" w:hAnsi="Times New Roman" w:cs="Times New Roman"/>
                      <w:color w:val="auto"/>
                      <w:szCs w:val="21"/>
                      <w:highlight w:val="none"/>
                      <w:u w:val="none" w:color="auto"/>
                    </w:rPr>
                    <w:t>纬度</w:t>
                  </w:r>
                </w:p>
              </w:tc>
              <w:tc>
                <w:tcPr>
                  <w:tcW w:w="1712" w:type="pct"/>
                  <w:gridSpan w:val="2"/>
                  <w:vAlign w:val="center"/>
                </w:tcPr>
                <w:p>
                  <w:pPr>
                    <w:adjustRightInd w:val="0"/>
                    <w:snapToGrid w:val="0"/>
                    <w:jc w:val="center"/>
                    <w:rPr>
                      <w:rFonts w:hint="default" w:ascii="Times New Roman" w:hAnsi="Times New Roman" w:eastAsia="宋体" w:cs="Times New Roman"/>
                      <w:color w:val="auto"/>
                      <w:szCs w:val="21"/>
                      <w:highlight w:val="none"/>
                      <w:u w:val="none" w:color="auto"/>
                      <w:lang w:val="en-US" w:eastAsia="zh-CN"/>
                    </w:rPr>
                  </w:pPr>
                  <w:r>
                    <w:rPr>
                      <w:rFonts w:hint="eastAsia" w:ascii="Times New Roman" w:hAnsi="Times New Roman" w:cs="Times New Roman"/>
                      <w:color w:val="auto"/>
                      <w:szCs w:val="21"/>
                      <w:highlight w:val="none"/>
                      <w:u w:val="none" w:color="auto"/>
                      <w:lang w:val="en-US" w:eastAsia="zh-CN"/>
                    </w:rPr>
                    <w:t>26.922712873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87" w:type="pct"/>
                  <w:vAlign w:val="center"/>
                </w:tcPr>
                <w:p>
                  <w:pPr>
                    <w:adjustRightInd w:val="0"/>
                    <w:snapToGrid w:val="0"/>
                    <w:jc w:val="center"/>
                    <w:rPr>
                      <w:rFonts w:hint="default" w:ascii="Times New Roman" w:hAnsi="Times New Roman" w:cs="Times New Roman"/>
                      <w:color w:val="auto"/>
                      <w:szCs w:val="21"/>
                      <w:highlight w:val="none"/>
                      <w:u w:val="none" w:color="auto"/>
                    </w:rPr>
                  </w:pPr>
                  <w:r>
                    <w:rPr>
                      <w:rFonts w:hint="default" w:ascii="Times New Roman" w:hAnsi="Times New Roman" w:cs="Times New Roman"/>
                      <w:color w:val="auto"/>
                      <w:szCs w:val="21"/>
                      <w:highlight w:val="none"/>
                      <w:u w:val="none" w:color="auto"/>
                    </w:rPr>
                    <w:t>主要危险物质及分布</w:t>
                  </w:r>
                </w:p>
              </w:tc>
              <w:tc>
                <w:tcPr>
                  <w:tcW w:w="3912" w:type="pct"/>
                  <w:gridSpan w:val="5"/>
                  <w:vAlign w:val="center"/>
                </w:tcPr>
                <w:p>
                  <w:pPr>
                    <w:tabs>
                      <w:tab w:val="center" w:pos="3389"/>
                      <w:tab w:val="right" w:pos="6658"/>
                    </w:tabs>
                    <w:adjustRightInd w:val="0"/>
                    <w:snapToGrid w:val="0"/>
                    <w:jc w:val="left"/>
                    <w:rPr>
                      <w:rFonts w:hint="default" w:ascii="Times New Roman" w:hAnsi="Times New Roman" w:eastAsia="宋体" w:cs="Times New Roman"/>
                      <w:color w:val="auto"/>
                      <w:szCs w:val="21"/>
                      <w:highlight w:val="none"/>
                      <w:u w:val="none" w:color="auto"/>
                      <w:lang w:val="en-US" w:eastAsia="zh-CN"/>
                    </w:rPr>
                  </w:pPr>
                  <w:r>
                    <w:rPr>
                      <w:rFonts w:hint="eastAsia" w:ascii="Times New Roman" w:hAnsi="Times New Roman" w:cs="Times New Roman"/>
                      <w:color w:val="auto"/>
                      <w:szCs w:val="21"/>
                      <w:highlight w:val="none"/>
                      <w:u w:val="none" w:color="auto"/>
                      <w:lang w:val="en-US" w:eastAsia="zh-CN"/>
                    </w:rPr>
                    <w:t>废机油暂存于危险废物暂存间，机油暂存于车间，柴油暂存于机械车辆中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87" w:type="pct"/>
                  <w:vAlign w:val="center"/>
                </w:tcPr>
                <w:p>
                  <w:pPr>
                    <w:adjustRightInd w:val="0"/>
                    <w:snapToGrid w:val="0"/>
                    <w:jc w:val="center"/>
                    <w:rPr>
                      <w:rFonts w:hint="default" w:ascii="Times New Roman" w:hAnsi="Times New Roman" w:cs="Times New Roman"/>
                      <w:color w:val="auto"/>
                      <w:szCs w:val="21"/>
                      <w:highlight w:val="none"/>
                      <w:u w:val="none" w:color="auto"/>
                    </w:rPr>
                  </w:pPr>
                  <w:r>
                    <w:rPr>
                      <w:rFonts w:hint="default" w:ascii="Times New Roman" w:hAnsi="Times New Roman" w:cs="Times New Roman"/>
                      <w:color w:val="auto"/>
                      <w:szCs w:val="21"/>
                      <w:highlight w:val="none"/>
                      <w:u w:val="none" w:color="auto"/>
                    </w:rPr>
                    <w:t>环境影响途径及危害后果（大气、地表水、地下水等）</w:t>
                  </w:r>
                </w:p>
              </w:tc>
              <w:tc>
                <w:tcPr>
                  <w:tcW w:w="3912" w:type="pct"/>
                  <w:gridSpan w:val="5"/>
                  <w:vAlign w:val="center"/>
                </w:tcPr>
                <w:p>
                  <w:pPr>
                    <w:adjustRightInd w:val="0"/>
                    <w:snapToGrid w:val="0"/>
                    <w:rPr>
                      <w:rFonts w:hint="default" w:ascii="Times New Roman" w:hAnsi="Times New Roman" w:cs="Times New Roman"/>
                      <w:color w:val="auto"/>
                      <w:szCs w:val="21"/>
                      <w:highlight w:val="none"/>
                      <w:u w:val="none" w:color="auto"/>
                    </w:rPr>
                  </w:pPr>
                  <w:r>
                    <w:rPr>
                      <w:rFonts w:hint="eastAsia" w:ascii="Times New Roman" w:hAnsi="Times New Roman" w:cs="Times New Roman"/>
                      <w:color w:val="auto"/>
                      <w:sz w:val="21"/>
                      <w:szCs w:val="21"/>
                      <w:highlight w:val="none"/>
                      <w:u w:val="none" w:color="auto"/>
                      <w:lang w:val="en-US" w:eastAsia="zh-CN"/>
                    </w:rPr>
                    <w:t>润滑油、废机油储存量较小，泄漏不会流出储存区；</w:t>
                  </w:r>
                  <w:r>
                    <w:rPr>
                      <w:rFonts w:ascii="Times New Roman" w:hAnsi="Times New Roman" w:cs="Times New Roman"/>
                      <w:color w:val="auto"/>
                      <w:sz w:val="21"/>
                      <w:szCs w:val="21"/>
                      <w:highlight w:val="none"/>
                      <w:u w:val="none" w:color="auto"/>
                      <w:lang w:val="zh-CN"/>
                    </w:rPr>
                    <w:t>企业发生火灾，</w:t>
                  </w:r>
                  <w:r>
                    <w:rPr>
                      <w:rFonts w:hint="eastAsia" w:ascii="Times New Roman" w:hAnsi="Times New Roman" w:cs="Times New Roman"/>
                      <w:color w:val="auto"/>
                      <w:sz w:val="21"/>
                      <w:szCs w:val="21"/>
                      <w:highlight w:val="none"/>
                      <w:u w:val="none" w:color="auto"/>
                      <w:lang w:val="en-US" w:eastAsia="zh-CN"/>
                    </w:rPr>
                    <w:t>产生燃烧废气，</w:t>
                  </w:r>
                  <w:r>
                    <w:rPr>
                      <w:rFonts w:ascii="Times New Roman" w:hAnsi="Times New Roman" w:cs="Times New Roman"/>
                      <w:color w:val="auto"/>
                      <w:sz w:val="21"/>
                      <w:szCs w:val="21"/>
                      <w:highlight w:val="none"/>
                      <w:u w:val="none" w:color="auto"/>
                      <w:lang w:val="zh-CN"/>
                    </w:rPr>
                    <w:t>灭火产生消防废水</w:t>
                  </w:r>
                  <w:r>
                    <w:rPr>
                      <w:rFonts w:hint="eastAsia" w:ascii="Times New Roman" w:hAnsi="Times New Roman" w:cs="Times New Roman"/>
                      <w:color w:val="auto"/>
                      <w:sz w:val="21"/>
                      <w:szCs w:val="21"/>
                      <w:highlight w:val="none"/>
                      <w:u w:val="none" w:color="auto"/>
                      <w:lang w:val="zh-CN"/>
                    </w:rPr>
                    <w:t>，</w:t>
                  </w:r>
                  <w:r>
                    <w:rPr>
                      <w:rFonts w:hint="eastAsia" w:ascii="Times New Roman" w:hAnsi="Times New Roman" w:cs="Times New Roman"/>
                      <w:color w:val="auto"/>
                      <w:sz w:val="21"/>
                      <w:szCs w:val="21"/>
                      <w:highlight w:val="none"/>
                      <w:u w:val="none" w:color="auto"/>
                      <w:lang w:val="en-US" w:eastAsia="zh-CN"/>
                    </w:rPr>
                    <w:t>引起大气污染及地表水污染；</w:t>
                  </w:r>
                  <w:r>
                    <w:rPr>
                      <w:rFonts w:hint="eastAsia" w:ascii="Times New Roman" w:hAnsi="Times New Roman" w:cs="Times New Roman"/>
                      <w:color w:val="auto"/>
                      <w:sz w:val="21"/>
                      <w:szCs w:val="21"/>
                      <w:highlight w:val="none"/>
                      <w:u w:val="none" w:color="auto"/>
                      <w:lang w:val="zh-CN"/>
                    </w:rPr>
                    <w:t>雨期沉淀池溢流</w:t>
                  </w:r>
                  <w:r>
                    <w:rPr>
                      <w:rFonts w:hint="eastAsia" w:ascii="Times New Roman" w:hAnsi="Times New Roman" w:cs="Times New Roman"/>
                      <w:color w:val="auto"/>
                      <w:sz w:val="21"/>
                      <w:szCs w:val="21"/>
                      <w:highlight w:val="none"/>
                      <w:u w:val="none" w:color="auto"/>
                      <w:lang w:val="en-US" w:eastAsia="zh-CN"/>
                    </w:rPr>
                    <w:t>可能</w:t>
                  </w:r>
                  <w:r>
                    <w:rPr>
                      <w:rFonts w:hint="eastAsia" w:ascii="Times New Roman" w:hAnsi="Times New Roman" w:cs="Times New Roman"/>
                      <w:color w:val="auto"/>
                      <w:sz w:val="21"/>
                      <w:szCs w:val="21"/>
                      <w:highlight w:val="none"/>
                      <w:u w:val="none" w:color="auto"/>
                      <w:lang w:val="zh-CN"/>
                    </w:rPr>
                    <w:t>造成废水</w:t>
                  </w:r>
                  <w:r>
                    <w:rPr>
                      <w:rFonts w:hint="eastAsia" w:ascii="Times New Roman" w:hAnsi="Times New Roman" w:cs="Times New Roman"/>
                      <w:color w:val="auto"/>
                      <w:sz w:val="21"/>
                      <w:szCs w:val="21"/>
                      <w:highlight w:val="none"/>
                      <w:u w:val="none" w:color="auto"/>
                      <w:lang w:val="en-US" w:eastAsia="zh-CN"/>
                    </w:rPr>
                    <w:t>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87" w:type="pct"/>
                  <w:vAlign w:val="center"/>
                </w:tcPr>
                <w:p>
                  <w:pPr>
                    <w:adjustRightInd w:val="0"/>
                    <w:snapToGrid w:val="0"/>
                    <w:jc w:val="center"/>
                    <w:rPr>
                      <w:rFonts w:hint="default" w:ascii="Times New Roman" w:hAnsi="Times New Roman" w:cs="Times New Roman"/>
                      <w:color w:val="auto"/>
                      <w:szCs w:val="21"/>
                      <w:highlight w:val="none"/>
                      <w:u w:val="none" w:color="auto"/>
                    </w:rPr>
                  </w:pPr>
                  <w:r>
                    <w:rPr>
                      <w:rFonts w:hint="default" w:ascii="Times New Roman" w:hAnsi="Times New Roman" w:cs="Times New Roman"/>
                      <w:color w:val="auto"/>
                      <w:szCs w:val="21"/>
                      <w:highlight w:val="none"/>
                      <w:u w:val="none" w:color="auto"/>
                    </w:rPr>
                    <w:t>风险防范措施要求</w:t>
                  </w:r>
                </w:p>
              </w:tc>
              <w:tc>
                <w:tcPr>
                  <w:tcW w:w="3912" w:type="pct"/>
                  <w:gridSpan w:val="5"/>
                  <w:vAlign w:val="center"/>
                </w:tcPr>
                <w:p>
                  <w:pPr>
                    <w:adjustRightInd w:val="0"/>
                    <w:snapToGrid w:val="0"/>
                    <w:jc w:val="left"/>
                    <w:rPr>
                      <w:rFonts w:hint="eastAsia" w:ascii="Times New Roman" w:hAnsi="Times New Roman" w:eastAsia="宋体" w:cs="Times New Roman"/>
                      <w:color w:val="auto"/>
                      <w:szCs w:val="21"/>
                      <w:highlight w:val="none"/>
                      <w:u w:val="none" w:color="auto"/>
                      <w:lang w:eastAsia="zh-CN"/>
                    </w:rPr>
                  </w:pPr>
                  <w:r>
                    <w:rPr>
                      <w:rFonts w:hint="default" w:ascii="Times New Roman" w:hAnsi="Times New Roman" w:cs="Times New Roman"/>
                      <w:color w:val="auto"/>
                      <w:szCs w:val="21"/>
                      <w:highlight w:val="none"/>
                      <w:u w:val="none" w:color="auto"/>
                    </w:rPr>
                    <w:t>①</w:t>
                  </w:r>
                  <w:r>
                    <w:rPr>
                      <w:color w:val="auto"/>
                      <w:highlight w:val="none"/>
                      <w:u w:val="none" w:color="auto"/>
                    </w:rPr>
                    <w:t>企业制定完善的</w:t>
                  </w:r>
                  <w:r>
                    <w:rPr>
                      <w:rFonts w:hint="eastAsia"/>
                      <w:color w:val="auto"/>
                      <w:highlight w:val="none"/>
                      <w:u w:val="none" w:color="auto"/>
                      <w:lang w:val="en-US" w:eastAsia="zh-CN"/>
                    </w:rPr>
                    <w:t>环保管理制度</w:t>
                  </w:r>
                  <w:r>
                    <w:rPr>
                      <w:color w:val="auto"/>
                      <w:highlight w:val="none"/>
                      <w:u w:val="none" w:color="auto"/>
                    </w:rPr>
                    <w:t>，严格落实</w:t>
                  </w:r>
                  <w:r>
                    <w:rPr>
                      <w:rFonts w:hint="eastAsia"/>
                      <w:color w:val="auto"/>
                      <w:highlight w:val="none"/>
                      <w:u w:val="none" w:color="auto"/>
                      <w:lang w:val="en-US" w:eastAsia="zh-CN"/>
                    </w:rPr>
                    <w:t>各项</w:t>
                  </w:r>
                  <w:r>
                    <w:rPr>
                      <w:color w:val="auto"/>
                      <w:highlight w:val="none"/>
                      <w:u w:val="none" w:color="auto"/>
                    </w:rPr>
                    <w:t>环保</w:t>
                  </w:r>
                  <w:r>
                    <w:rPr>
                      <w:rFonts w:hint="eastAsia"/>
                      <w:color w:val="auto"/>
                      <w:highlight w:val="none"/>
                      <w:u w:val="none" w:color="auto"/>
                      <w:lang w:val="en-US" w:eastAsia="zh-CN"/>
                    </w:rPr>
                    <w:t>措施</w:t>
                  </w:r>
                  <w:r>
                    <w:rPr>
                      <w:color w:val="auto"/>
                      <w:highlight w:val="none"/>
                      <w:u w:val="none" w:color="auto"/>
                    </w:rPr>
                    <w:t>，加强生产管理</w:t>
                  </w:r>
                  <w:r>
                    <w:rPr>
                      <w:rFonts w:hint="eastAsia"/>
                      <w:color w:val="auto"/>
                      <w:highlight w:val="none"/>
                      <w:u w:val="none" w:color="auto"/>
                      <w:lang w:eastAsia="zh-CN"/>
                    </w:rPr>
                    <w:t>。</w:t>
                  </w:r>
                </w:p>
                <w:p>
                  <w:pPr>
                    <w:adjustRightInd w:val="0"/>
                    <w:snapToGrid w:val="0"/>
                    <w:jc w:val="left"/>
                    <w:rPr>
                      <w:rFonts w:hint="eastAsia"/>
                      <w:color w:val="auto"/>
                      <w:highlight w:val="none"/>
                      <w:u w:val="none" w:color="auto"/>
                      <w:lang w:eastAsia="zh-CN"/>
                    </w:rPr>
                  </w:pPr>
                  <w:r>
                    <w:rPr>
                      <w:rFonts w:hint="default" w:ascii="Times New Roman" w:hAnsi="Times New Roman" w:cs="Times New Roman"/>
                      <w:color w:val="auto"/>
                      <w:szCs w:val="21"/>
                      <w:highlight w:val="none"/>
                      <w:u w:val="none" w:color="auto"/>
                    </w:rPr>
                    <w:t>②</w:t>
                  </w:r>
                  <w:r>
                    <w:rPr>
                      <w:rFonts w:hint="eastAsia" w:ascii="Times New Roman" w:hAnsi="Times New Roman" w:cs="Times New Roman"/>
                      <w:color w:val="auto"/>
                      <w:szCs w:val="21"/>
                      <w:highlight w:val="none"/>
                      <w:u w:val="none" w:color="auto"/>
                      <w:lang w:val="en-US" w:eastAsia="zh-CN"/>
                    </w:rPr>
                    <w:t>危险化学品存放间地面应做好硬化及“六防”措施，设置接液托盘</w:t>
                  </w:r>
                  <w:r>
                    <w:rPr>
                      <w:rFonts w:hint="eastAsia"/>
                      <w:color w:val="auto"/>
                      <w:highlight w:val="none"/>
                      <w:u w:val="none" w:color="auto"/>
                      <w:lang w:eastAsia="zh-CN"/>
                    </w:rPr>
                    <w:t>。</w:t>
                  </w:r>
                </w:p>
                <w:p>
                  <w:pPr>
                    <w:adjustRightInd w:val="0"/>
                    <w:snapToGrid w:val="0"/>
                    <w:jc w:val="left"/>
                    <w:rPr>
                      <w:rFonts w:hint="eastAsia" w:ascii="Times New Roman" w:hAnsi="Times New Roman" w:cs="Times New Roman"/>
                      <w:color w:val="auto"/>
                      <w:szCs w:val="21"/>
                      <w:highlight w:val="none"/>
                      <w:u w:val="none" w:color="auto"/>
                      <w:lang w:val="en-US" w:eastAsia="zh-CN"/>
                    </w:rPr>
                  </w:pPr>
                  <w:r>
                    <w:rPr>
                      <w:rFonts w:hint="eastAsia" w:ascii="Times New Roman" w:hAnsi="Times New Roman" w:cs="Times New Roman"/>
                      <w:color w:val="auto"/>
                      <w:szCs w:val="21"/>
                      <w:highlight w:val="none"/>
                      <w:u w:val="none" w:color="auto"/>
                      <w:lang w:val="en-US" w:eastAsia="zh-CN"/>
                    </w:rPr>
                    <w:t>③</w:t>
                  </w:r>
                  <w:r>
                    <w:rPr>
                      <w:rFonts w:ascii="Times New Roman" w:hAnsi="Times New Roman" w:eastAsiaTheme="minorEastAsia"/>
                      <w:b w:val="0"/>
                      <w:bCs w:val="0"/>
                      <w:color w:val="auto"/>
                      <w:kern w:val="0"/>
                      <w:sz w:val="21"/>
                      <w:szCs w:val="21"/>
                      <w:highlight w:val="none"/>
                      <w:u w:val="none" w:color="auto"/>
                    </w:rPr>
                    <w:t>危险废物分类收集，</w:t>
                  </w:r>
                  <w:r>
                    <w:rPr>
                      <w:rFonts w:hint="eastAsia" w:ascii="Times New Roman" w:hAnsi="Times New Roman" w:eastAsiaTheme="minorEastAsia"/>
                      <w:b w:val="0"/>
                      <w:bCs w:val="0"/>
                      <w:color w:val="auto"/>
                      <w:kern w:val="0"/>
                      <w:sz w:val="21"/>
                      <w:szCs w:val="21"/>
                      <w:highlight w:val="none"/>
                      <w:u w:val="none" w:color="auto"/>
                      <w:lang w:val="en-US" w:eastAsia="zh-CN"/>
                    </w:rPr>
                    <w:t>危废暂存间</w:t>
                  </w:r>
                  <w:r>
                    <w:rPr>
                      <w:rFonts w:hint="eastAsia" w:ascii="Times New Roman" w:hAnsi="Times New Roman" w:cs="Times New Roman"/>
                      <w:color w:val="auto"/>
                      <w:szCs w:val="21"/>
                      <w:highlight w:val="none"/>
                      <w:u w:val="none" w:color="auto"/>
                      <w:lang w:val="en-US" w:eastAsia="zh-CN"/>
                    </w:rPr>
                    <w:t>地面应做好硬化及“六防”措施，设置接液托盘。</w:t>
                  </w:r>
                </w:p>
                <w:p>
                  <w:pPr>
                    <w:adjustRightInd w:val="0"/>
                    <w:snapToGrid w:val="0"/>
                    <w:jc w:val="left"/>
                    <w:rPr>
                      <w:rFonts w:hint="eastAsia" w:ascii="Times New Roman" w:hAnsi="Times New Roman" w:cs="Times New Roman"/>
                      <w:color w:val="auto"/>
                      <w:szCs w:val="21"/>
                      <w:highlight w:val="none"/>
                      <w:u w:val="none" w:color="auto"/>
                      <w:lang w:val="en-US" w:eastAsia="zh-CN"/>
                    </w:rPr>
                  </w:pPr>
                  <w:r>
                    <w:rPr>
                      <w:rFonts w:hint="eastAsia" w:ascii="Times New Roman" w:hAnsi="Times New Roman" w:cs="Times New Roman"/>
                      <w:color w:val="auto"/>
                      <w:szCs w:val="21"/>
                      <w:highlight w:val="none"/>
                      <w:u w:val="none" w:color="auto"/>
                      <w:lang w:val="en-US" w:eastAsia="zh-CN"/>
                    </w:rPr>
                    <w:t>④机油储存区设置接液托盘。</w:t>
                  </w:r>
                </w:p>
                <w:p>
                  <w:pPr>
                    <w:adjustRightInd w:val="0"/>
                    <w:snapToGrid w:val="0"/>
                    <w:jc w:val="left"/>
                    <w:rPr>
                      <w:rFonts w:hint="eastAsia" w:ascii="Times New Roman" w:hAnsi="Times New Roman" w:eastAsia="宋体" w:cs="Times New Roman"/>
                      <w:color w:val="auto"/>
                      <w:szCs w:val="21"/>
                      <w:highlight w:val="none"/>
                      <w:u w:val="none" w:color="auto"/>
                      <w:lang w:eastAsia="zh-CN"/>
                    </w:rPr>
                  </w:pPr>
                  <w:r>
                    <w:rPr>
                      <w:rFonts w:hint="eastAsia" w:ascii="Times New Roman" w:hAnsi="Times New Roman" w:cs="Times New Roman"/>
                      <w:color w:val="auto"/>
                      <w:szCs w:val="21"/>
                      <w:highlight w:val="none"/>
                      <w:u w:val="none" w:color="auto"/>
                      <w:lang w:val="en-US" w:eastAsia="zh-CN"/>
                    </w:rPr>
                    <w:t>⑤车辆前往加油站加油或油罐车进行加油，加油区设置吸油毡布，防治油品撒漏</w:t>
                  </w:r>
                  <w:r>
                    <w:rPr>
                      <w:rFonts w:hint="eastAsia"/>
                      <w:color w:val="auto"/>
                      <w:highlight w:val="none"/>
                      <w:u w:val="none" w:color="auto"/>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000" w:type="pct"/>
                  <w:gridSpan w:val="6"/>
                  <w:vAlign w:val="center"/>
                </w:tcPr>
                <w:p>
                  <w:pPr>
                    <w:adjustRightInd w:val="0"/>
                    <w:snapToGrid w:val="0"/>
                    <w:jc w:val="left"/>
                    <w:rPr>
                      <w:rFonts w:hint="default" w:ascii="Times New Roman" w:hAnsi="Times New Roman" w:cs="Times New Roman"/>
                      <w:color w:val="auto"/>
                      <w:szCs w:val="21"/>
                      <w:highlight w:val="none"/>
                      <w:u w:val="none" w:color="auto"/>
                    </w:rPr>
                  </w:pPr>
                  <w:r>
                    <w:rPr>
                      <w:rFonts w:hint="default" w:ascii="Times New Roman" w:hAnsi="Times New Roman" w:cs="Times New Roman"/>
                      <w:color w:val="auto"/>
                      <w:szCs w:val="21"/>
                      <w:highlight w:val="none"/>
                      <w:u w:val="none" w:color="auto"/>
                    </w:rPr>
                    <w:t>填表说明（列出项目相关信息及评价说明）：无</w:t>
                  </w:r>
                </w:p>
              </w:tc>
            </w:tr>
          </w:tbl>
          <w:p>
            <w:pPr>
              <w:keepNext w:val="0"/>
              <w:keepLines w:val="0"/>
              <w:pageBreakBefore w:val="0"/>
              <w:widowControl w:val="0"/>
              <w:kinsoku/>
              <w:wordWrap/>
              <w:overflowPunct/>
              <w:topLinePunct w:val="0"/>
              <w:autoSpaceDE/>
              <w:autoSpaceDN/>
              <w:bidi w:val="0"/>
              <w:adjustRightInd/>
              <w:spacing w:line="360" w:lineRule="auto"/>
              <w:ind w:right="0" w:firstLine="480" w:firstLineChars="200"/>
              <w:jc w:val="both"/>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sz w:val="24"/>
                <w:szCs w:val="24"/>
                <w:highlight w:val="none"/>
                <w:u w:val="none" w:color="auto"/>
              </w:rPr>
              <w:t>本项目生产过程中，不涉及《环境风险评价技术导则》</w:t>
            </w:r>
            <w:r>
              <w:rPr>
                <w:rFonts w:hint="eastAsia" w:ascii="宋体" w:hAnsi="宋体" w:eastAsia="宋体" w:cs="宋体"/>
                <w:color w:val="auto"/>
                <w:sz w:val="24"/>
                <w:szCs w:val="24"/>
                <w:highlight w:val="none"/>
                <w:u w:val="none" w:color="auto"/>
                <w:lang w:eastAsia="zh-CN"/>
              </w:rPr>
              <w:t>（</w:t>
            </w:r>
            <w:r>
              <w:rPr>
                <w:rFonts w:hint="eastAsia" w:ascii="宋体" w:hAnsi="宋体" w:eastAsia="宋体" w:cs="宋体"/>
                <w:color w:val="auto"/>
                <w:sz w:val="24"/>
                <w:szCs w:val="24"/>
                <w:highlight w:val="none"/>
                <w:u w:val="none" w:color="auto"/>
              </w:rPr>
              <w:t>HJT169-20</w:t>
            </w:r>
            <w:r>
              <w:rPr>
                <w:rFonts w:hint="eastAsia" w:ascii="宋体" w:hAnsi="宋体" w:eastAsia="宋体" w:cs="宋体"/>
                <w:color w:val="auto"/>
                <w:sz w:val="24"/>
                <w:szCs w:val="24"/>
                <w:highlight w:val="none"/>
                <w:u w:val="none" w:color="auto"/>
                <w:lang w:val="en-US" w:eastAsia="zh-CN"/>
              </w:rPr>
              <w:t>18</w:t>
            </w:r>
            <w:r>
              <w:rPr>
                <w:rFonts w:hint="eastAsia" w:ascii="宋体" w:hAnsi="宋体" w:eastAsia="宋体" w:cs="宋体"/>
                <w:color w:val="auto"/>
                <w:sz w:val="24"/>
                <w:szCs w:val="24"/>
                <w:highlight w:val="none"/>
                <w:u w:val="none" w:color="auto"/>
                <w:lang w:eastAsia="zh-CN"/>
              </w:rPr>
              <w:t>）</w:t>
            </w:r>
            <w:r>
              <w:rPr>
                <w:rFonts w:hint="eastAsia" w:ascii="宋体" w:hAnsi="宋体" w:eastAsia="宋体" w:cs="宋体"/>
                <w:color w:val="auto"/>
                <w:sz w:val="24"/>
                <w:szCs w:val="24"/>
                <w:highlight w:val="none"/>
                <w:u w:val="none" w:color="auto"/>
              </w:rPr>
              <w:t xml:space="preserve"> 附录</w:t>
            </w:r>
            <w:r>
              <w:rPr>
                <w:rFonts w:hint="eastAsia" w:ascii="宋体" w:hAnsi="宋体" w:eastAsia="宋体" w:cs="宋体"/>
                <w:color w:val="auto"/>
                <w:sz w:val="24"/>
                <w:szCs w:val="24"/>
                <w:highlight w:val="none"/>
                <w:u w:val="none" w:color="auto"/>
                <w:lang w:val="en-US" w:eastAsia="zh-CN"/>
              </w:rPr>
              <w:t>中</w:t>
            </w:r>
            <w:r>
              <w:rPr>
                <w:rFonts w:hint="eastAsia" w:ascii="宋体" w:hAnsi="宋体" w:eastAsia="宋体" w:cs="宋体"/>
                <w:color w:val="auto"/>
                <w:sz w:val="24"/>
                <w:szCs w:val="24"/>
                <w:highlight w:val="none"/>
                <w:u w:val="none" w:color="auto"/>
              </w:rPr>
              <w:t>有毒有害、易燃、易爆物质，厂区内</w:t>
            </w:r>
            <w:r>
              <w:rPr>
                <w:rFonts w:hint="eastAsia" w:ascii="宋体" w:hAnsi="宋体" w:eastAsia="宋体" w:cs="宋体"/>
                <w:color w:val="auto"/>
                <w:sz w:val="24"/>
                <w:szCs w:val="24"/>
                <w:highlight w:val="none"/>
                <w:u w:val="none" w:color="auto"/>
                <w:lang w:val="en-US" w:eastAsia="zh-CN"/>
              </w:rPr>
              <w:t>污水池</w:t>
            </w:r>
            <w:r>
              <w:rPr>
                <w:rFonts w:hint="eastAsia" w:ascii="宋体" w:hAnsi="宋体" w:eastAsia="宋体" w:cs="宋体"/>
                <w:color w:val="auto"/>
                <w:sz w:val="24"/>
                <w:szCs w:val="24"/>
                <w:highlight w:val="none"/>
                <w:u w:val="none" w:color="auto"/>
              </w:rPr>
              <w:t>中废水事故排放情景通过采取相应的环境风险防范措施，可在一定程度上避免或减少对周围环境的影响，综上所述，通过采取本环评提出的风险防范措施并制定相关管理制度后，本项目的环境风险可以控制在能接受的水平，本项目风险防范措施是可行的。</w:t>
            </w:r>
          </w:p>
          <w:p>
            <w:pPr>
              <w:pStyle w:val="15"/>
              <w:keepNext w:val="0"/>
              <w:keepLines w:val="0"/>
              <w:pageBreakBefore w:val="0"/>
              <w:widowControl w:val="0"/>
              <w:kinsoku/>
              <w:wordWrap/>
              <w:overflowPunct/>
              <w:topLinePunct w:val="0"/>
              <w:autoSpaceDE/>
              <w:autoSpaceDN/>
              <w:bidi w:val="0"/>
              <w:adjustRightInd/>
              <w:spacing w:before="0" w:after="0" w:line="360" w:lineRule="auto"/>
              <w:ind w:right="0" w:firstLine="480" w:firstLineChars="200"/>
              <w:jc w:val="both"/>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sz w:val="24"/>
                <w:szCs w:val="24"/>
                <w:highlight w:val="none"/>
                <w:u w:val="none" w:color="auto"/>
              </w:rPr>
              <w:t>事故应急预案：建设项目应急预案主要内容见表</w:t>
            </w:r>
            <w:r>
              <w:rPr>
                <w:rFonts w:hint="eastAsia" w:ascii="宋体" w:hAnsi="宋体" w:eastAsia="宋体" w:cs="宋体"/>
                <w:color w:val="auto"/>
                <w:sz w:val="24"/>
                <w:szCs w:val="24"/>
                <w:highlight w:val="none"/>
                <w:u w:val="none" w:color="auto"/>
                <w:lang w:val="en-US" w:eastAsia="zh-CN"/>
              </w:rPr>
              <w:t>4</w:t>
            </w:r>
            <w:r>
              <w:rPr>
                <w:rFonts w:hint="eastAsia" w:ascii="宋体" w:hAnsi="宋体" w:cs="宋体"/>
                <w:color w:val="auto"/>
                <w:sz w:val="24"/>
                <w:szCs w:val="24"/>
                <w:highlight w:val="none"/>
                <w:u w:val="none" w:color="auto"/>
                <w:lang w:val="en-US" w:eastAsia="zh-CN"/>
              </w:rPr>
              <w:t>-15</w:t>
            </w:r>
            <w:r>
              <w:rPr>
                <w:rFonts w:hint="eastAsia" w:ascii="宋体" w:hAnsi="宋体" w:eastAsia="宋体" w:cs="宋体"/>
                <w:color w:val="auto"/>
                <w:sz w:val="24"/>
                <w:szCs w:val="24"/>
                <w:highlight w:val="none"/>
                <w:u w:val="none" w:color="auto"/>
              </w:rPr>
              <w:t>。</w:t>
            </w:r>
          </w:p>
          <w:p>
            <w:pPr>
              <w:jc w:val="center"/>
              <w:rPr>
                <w:rFonts w:hint="default"/>
                <w:b/>
                <w:bCs/>
                <w:color w:val="auto"/>
                <w:highlight w:val="none"/>
                <w:u w:val="none" w:color="auto"/>
              </w:rPr>
            </w:pPr>
            <w:r>
              <w:rPr>
                <w:rFonts w:hint="default"/>
                <w:b/>
                <w:bCs/>
                <w:color w:val="auto"/>
                <w:highlight w:val="none"/>
                <w:u w:val="none" w:color="auto"/>
              </w:rPr>
              <w:t>表</w:t>
            </w:r>
            <w:r>
              <w:rPr>
                <w:rFonts w:hint="eastAsia"/>
                <w:b/>
                <w:bCs/>
                <w:color w:val="auto"/>
                <w:highlight w:val="none"/>
                <w:u w:val="none" w:color="auto"/>
                <w:lang w:val="en-US" w:eastAsia="zh-CN"/>
              </w:rPr>
              <w:t>4-15</w:t>
            </w:r>
            <w:r>
              <w:rPr>
                <w:rFonts w:hint="default"/>
                <w:b/>
                <w:bCs/>
                <w:color w:val="auto"/>
                <w:highlight w:val="none"/>
                <w:u w:val="none" w:color="auto"/>
              </w:rPr>
              <w:t xml:space="preserve">  应急预案内容</w:t>
            </w:r>
          </w:p>
          <w:tbl>
            <w:tblPr>
              <w:tblStyle w:val="36"/>
              <w:tblW w:w="933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18"/>
              <w:gridCol w:w="2297"/>
              <w:gridCol w:w="63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718"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序号</w:t>
                  </w:r>
                </w:p>
              </w:tc>
              <w:tc>
                <w:tcPr>
                  <w:tcW w:w="2297"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项目</w:t>
                  </w:r>
                </w:p>
              </w:tc>
              <w:tc>
                <w:tcPr>
                  <w:tcW w:w="6323"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内容及要求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718"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w:t>
                  </w:r>
                </w:p>
              </w:tc>
              <w:tc>
                <w:tcPr>
                  <w:tcW w:w="2297"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应急计划区</w:t>
                  </w:r>
                </w:p>
              </w:tc>
              <w:tc>
                <w:tcPr>
                  <w:tcW w:w="6323"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危险目标：</w:t>
                  </w:r>
                  <w:r>
                    <w:rPr>
                      <w:rFonts w:hint="eastAsia" w:ascii="宋体" w:hAnsi="宋体" w:eastAsia="宋体" w:cs="宋体"/>
                      <w:color w:val="auto"/>
                      <w:sz w:val="21"/>
                      <w:szCs w:val="21"/>
                      <w:highlight w:val="none"/>
                      <w:u w:val="none" w:color="auto"/>
                      <w:lang w:val="en-US" w:eastAsia="zh-CN"/>
                    </w:rPr>
                    <w:t>布袋除尘器</w:t>
                  </w:r>
                  <w:r>
                    <w:rPr>
                      <w:rFonts w:hint="eastAsia" w:ascii="宋体" w:hAnsi="宋体" w:eastAsia="宋体" w:cs="宋体"/>
                      <w:color w:val="auto"/>
                      <w:sz w:val="21"/>
                      <w:szCs w:val="21"/>
                      <w:highlight w:val="none"/>
                      <w:u w:val="none" w:color="auto"/>
                    </w:rPr>
                    <w:t>、危险固废暂存间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6" w:hRule="atLeast"/>
                <w:jc w:val="center"/>
              </w:trPr>
              <w:tc>
                <w:tcPr>
                  <w:tcW w:w="718"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2</w:t>
                  </w:r>
                </w:p>
              </w:tc>
              <w:tc>
                <w:tcPr>
                  <w:tcW w:w="2297"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应急组织机构、人员</w:t>
                  </w:r>
                </w:p>
              </w:tc>
              <w:tc>
                <w:tcPr>
                  <w:tcW w:w="6323"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工厂、地区应急组织机构、人员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72" w:hRule="atLeast"/>
                <w:jc w:val="center"/>
              </w:trPr>
              <w:tc>
                <w:tcPr>
                  <w:tcW w:w="718"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3</w:t>
                  </w:r>
                </w:p>
              </w:tc>
              <w:tc>
                <w:tcPr>
                  <w:tcW w:w="2297"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预案分级响应条件</w:t>
                  </w:r>
                </w:p>
              </w:tc>
              <w:tc>
                <w:tcPr>
                  <w:tcW w:w="6323"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规定预案的级别及分级响应程序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718"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4</w:t>
                  </w:r>
                </w:p>
              </w:tc>
              <w:tc>
                <w:tcPr>
                  <w:tcW w:w="2297"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应急救援保障</w:t>
                  </w:r>
                </w:p>
              </w:tc>
              <w:tc>
                <w:tcPr>
                  <w:tcW w:w="6323"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应急设施，设备与器材等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6" w:hRule="atLeast"/>
                <w:jc w:val="center"/>
              </w:trPr>
              <w:tc>
                <w:tcPr>
                  <w:tcW w:w="718"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5</w:t>
                  </w:r>
                </w:p>
              </w:tc>
              <w:tc>
                <w:tcPr>
                  <w:tcW w:w="2297"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报警、通讯联络方式</w:t>
                  </w:r>
                </w:p>
              </w:tc>
              <w:tc>
                <w:tcPr>
                  <w:tcW w:w="6323"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规定应急状态下的报警通讯方式、通知方式和交通保障、管制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718"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6</w:t>
                  </w:r>
                </w:p>
              </w:tc>
              <w:tc>
                <w:tcPr>
                  <w:tcW w:w="2297"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应急环境监测、抢险、</w:t>
                  </w:r>
                </w:p>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救援及控制措施</w:t>
                  </w:r>
                </w:p>
              </w:tc>
              <w:tc>
                <w:tcPr>
                  <w:tcW w:w="6323"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由专业队伍负责对事故现场进行侦察监测，对事故性质、参数与后果进行评估，为指挥部门提供决策依据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718"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7</w:t>
                  </w:r>
                </w:p>
              </w:tc>
              <w:tc>
                <w:tcPr>
                  <w:tcW w:w="2297"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应急检测、防护措施、清除泄漏措施和器材</w:t>
                  </w:r>
                </w:p>
              </w:tc>
              <w:tc>
                <w:tcPr>
                  <w:tcW w:w="6323"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事故现场、邻近区域、控制防火区域，控制和清除污染措施及相应设备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5" w:hRule="atLeast"/>
                <w:jc w:val="center"/>
              </w:trPr>
              <w:tc>
                <w:tcPr>
                  <w:tcW w:w="718"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8</w:t>
                  </w:r>
                </w:p>
              </w:tc>
              <w:tc>
                <w:tcPr>
                  <w:tcW w:w="2297"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人员紧急撤离、疏散，应急剂量控制、撤离组织计划</w:t>
                  </w:r>
                </w:p>
              </w:tc>
              <w:tc>
                <w:tcPr>
                  <w:tcW w:w="6323"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事故现场、工厂邻近区、受事故影响的区域人员及公众对毒物应急剂量控制规定，撤离组织计划及救护，医疗救护与公众健康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718"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9</w:t>
                  </w:r>
                </w:p>
              </w:tc>
              <w:tc>
                <w:tcPr>
                  <w:tcW w:w="2297"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事故应急救援关闭程序与恢复措施</w:t>
                  </w:r>
                </w:p>
              </w:tc>
              <w:tc>
                <w:tcPr>
                  <w:tcW w:w="6323"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规定应急状态终止程序故现场善后处理，恢复措施邻近区域解除事故警戒及善后恢复措施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718"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10</w:t>
                  </w:r>
                </w:p>
              </w:tc>
              <w:tc>
                <w:tcPr>
                  <w:tcW w:w="2297"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应急培训计划</w:t>
                  </w:r>
                </w:p>
              </w:tc>
              <w:tc>
                <w:tcPr>
                  <w:tcW w:w="6323"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应急计划制定后，平时安排人员培训与演练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718"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11</w:t>
                  </w:r>
                </w:p>
              </w:tc>
              <w:tc>
                <w:tcPr>
                  <w:tcW w:w="2297"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公众教育和信息</w:t>
                  </w:r>
                </w:p>
              </w:tc>
              <w:tc>
                <w:tcPr>
                  <w:tcW w:w="6323" w:type="dxa"/>
                  <w:noWrap w:val="0"/>
                  <w:vAlign w:val="center"/>
                </w:tcPr>
                <w:p>
                  <w:pPr>
                    <w:keepNext w:val="0"/>
                    <w:keepLines w:val="0"/>
                    <w:pageBreakBefore w:val="0"/>
                    <w:widowControl w:val="0"/>
                    <w:kinsoku/>
                    <w:wordWrap/>
                    <w:overflowPunct/>
                    <w:topLinePunct w:val="0"/>
                    <w:bidi w:val="0"/>
                    <w:spacing w:line="240" w:lineRule="auto"/>
                    <w:ind w:firstLine="0" w:firstLineChars="0"/>
                    <w:jc w:val="center"/>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对工厂邻近地区开展公众教育、培训和发布有关信息</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u w:val="none" w:color="auto"/>
              </w:rPr>
            </w:pPr>
            <w:r>
              <w:rPr>
                <w:rFonts w:hint="eastAsia" w:ascii="宋体" w:hAnsi="宋体" w:eastAsia="宋体" w:cs="宋体"/>
                <w:bCs/>
                <w:color w:val="auto"/>
                <w:sz w:val="24"/>
                <w:szCs w:val="24"/>
                <w:highlight w:val="none"/>
                <w:u w:val="none" w:color="auto"/>
              </w:rPr>
              <w:t>建设单位应按上表编制详尽的事故应急预案并进行演练，制定的环境应急预案，应当在建设项目投入生产或者使用前，向建设项目所在地受理部门备案。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u w:val="none" w:color="auto"/>
                <w:lang w:eastAsia="zh-CN"/>
              </w:rPr>
            </w:pPr>
            <w:r>
              <w:rPr>
                <w:rFonts w:hint="eastAsia" w:ascii="宋体" w:hAnsi="宋体" w:eastAsia="宋体" w:cs="宋体"/>
                <w:bCs/>
                <w:color w:val="auto"/>
                <w:sz w:val="24"/>
                <w:szCs w:val="24"/>
                <w:highlight w:val="none"/>
                <w:u w:val="none" w:color="auto"/>
              </w:rPr>
              <w:t>本评价对本项目的环境风险提出相应的应急措施及计划，为建设单位提供参考，建设单位应根据生产中的实际情况按照上表认真落实</w:t>
            </w:r>
            <w:r>
              <w:rPr>
                <w:rFonts w:hint="eastAsia" w:ascii="宋体" w:hAnsi="宋体" w:eastAsia="宋体" w:cs="宋体"/>
                <w:bCs/>
                <w:color w:val="auto"/>
                <w:sz w:val="24"/>
                <w:szCs w:val="24"/>
                <w:highlight w:val="none"/>
                <w:u w:val="none" w:color="auto"/>
                <w:lang w:eastAsia="zh-CN"/>
              </w:rPr>
              <w:t>。</w:t>
            </w:r>
          </w:p>
          <w:p>
            <w:pPr>
              <w:spacing w:line="360" w:lineRule="auto"/>
              <w:ind w:firstLine="480" w:firstLineChars="200"/>
              <w:rPr>
                <w:color w:val="auto"/>
                <w:sz w:val="24"/>
                <w:szCs w:val="24"/>
                <w:highlight w:val="none"/>
                <w:u w:val="none" w:color="auto"/>
              </w:rPr>
            </w:pPr>
          </w:p>
          <w:p>
            <w:pPr>
              <w:pStyle w:val="15"/>
              <w:adjustRightInd w:val="0"/>
              <w:spacing w:line="360" w:lineRule="auto"/>
              <w:ind w:firstLine="480"/>
              <w:rPr>
                <w:rFonts w:hint="eastAsia" w:ascii="Times New Roman" w:hAnsi="Times New Roman" w:eastAsia="宋体" w:cs="Times New Roman"/>
                <w:color w:val="auto"/>
                <w:kern w:val="2"/>
                <w:sz w:val="24"/>
                <w:szCs w:val="24"/>
                <w:highlight w:val="none"/>
                <w:u w:val="none" w:color="auto"/>
                <w:lang w:eastAsia="zh-CN"/>
              </w:rPr>
            </w:pPr>
          </w:p>
        </w:tc>
      </w:tr>
    </w:tbl>
    <w:p>
      <w:pPr>
        <w:pStyle w:val="2"/>
        <w:rPr>
          <w:rFonts w:hint="default" w:ascii="Times New Roman" w:hAnsi="Times New Roman" w:eastAsia="宋体" w:cs="Times New Roman"/>
          <w:color w:val="auto"/>
          <w:highlight w:val="none"/>
          <w:u w:val="none" w:color="auto"/>
        </w:rPr>
      </w:pPr>
      <w:r>
        <w:rPr>
          <w:rFonts w:hint="default" w:ascii="Times New Roman" w:hAnsi="Times New Roman" w:eastAsia="宋体" w:cs="Times New Roman"/>
          <w:color w:val="auto"/>
          <w:highlight w:val="none"/>
          <w:u w:val="none" w:color="auto"/>
        </w:rPr>
        <w:br w:type="page"/>
      </w:r>
    </w:p>
    <w:p>
      <w:pPr>
        <w:tabs>
          <w:tab w:val="left" w:pos="4512"/>
        </w:tabs>
        <w:jc w:val="center"/>
        <w:outlineLvl w:val="0"/>
        <w:rPr>
          <w:rFonts w:hint="default" w:ascii="Times New Roman" w:hAnsi="Times New Roman" w:eastAsia="宋体" w:cs="Times New Roman"/>
          <w:b/>
          <w:bCs/>
          <w:snapToGrid w:val="0"/>
          <w:color w:val="auto"/>
          <w:sz w:val="30"/>
          <w:szCs w:val="30"/>
          <w:highlight w:val="none"/>
          <w:u w:val="none" w:color="auto"/>
        </w:rPr>
      </w:pPr>
      <w:bookmarkStart w:id="15" w:name="_Toc29773"/>
      <w:r>
        <w:rPr>
          <w:rFonts w:hint="default" w:ascii="Times New Roman" w:hAnsi="Times New Roman" w:eastAsia="宋体" w:cs="Times New Roman"/>
          <w:b/>
          <w:bCs/>
          <w:snapToGrid w:val="0"/>
          <w:color w:val="auto"/>
          <w:sz w:val="30"/>
          <w:szCs w:val="30"/>
          <w:highlight w:val="none"/>
          <w:u w:val="none" w:color="auto"/>
        </w:rPr>
        <w:t>五、</w:t>
      </w:r>
      <w:bookmarkStart w:id="16" w:name="_Hlk54167917"/>
      <w:r>
        <w:rPr>
          <w:rFonts w:hint="default" w:ascii="Times New Roman" w:hAnsi="Times New Roman" w:eastAsia="宋体" w:cs="Times New Roman"/>
          <w:b/>
          <w:bCs/>
          <w:snapToGrid w:val="0"/>
          <w:color w:val="auto"/>
          <w:sz w:val="30"/>
          <w:szCs w:val="30"/>
          <w:highlight w:val="none"/>
          <w:u w:val="none" w:color="auto"/>
        </w:rPr>
        <w:t>环境保护措施监督检查清单</w:t>
      </w:r>
      <w:bookmarkEnd w:id="15"/>
      <w:bookmarkEnd w:id="16"/>
    </w:p>
    <w:tbl>
      <w:tblPr>
        <w:tblStyle w:val="36"/>
        <w:tblW w:w="499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41"/>
        <w:gridCol w:w="1575"/>
        <w:gridCol w:w="1344"/>
        <w:gridCol w:w="2434"/>
        <w:gridCol w:w="27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48" w:type="pct"/>
            <w:tcBorders>
              <w:tl2br w:val="single" w:color="auto" w:sz="4" w:space="0"/>
            </w:tcBorders>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内容</w:t>
            </w:r>
          </w:p>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要素</w:t>
            </w:r>
          </w:p>
        </w:tc>
        <w:tc>
          <w:tcPr>
            <w:tcW w:w="864" w:type="pct"/>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排放口(编号、名称)/污染源</w:t>
            </w:r>
          </w:p>
        </w:tc>
        <w:tc>
          <w:tcPr>
            <w:tcW w:w="737" w:type="pct"/>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污染物项目</w:t>
            </w:r>
          </w:p>
        </w:tc>
        <w:tc>
          <w:tcPr>
            <w:tcW w:w="1335" w:type="pct"/>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环境保护措施</w:t>
            </w:r>
          </w:p>
        </w:tc>
        <w:tc>
          <w:tcPr>
            <w:tcW w:w="1515" w:type="pct"/>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48" w:type="pct"/>
            <w:vMerge w:val="restart"/>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大气环境</w:t>
            </w:r>
          </w:p>
        </w:tc>
        <w:tc>
          <w:tcPr>
            <w:tcW w:w="86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color="auto"/>
              </w:rPr>
            </w:pPr>
            <w:r>
              <w:rPr>
                <w:rFonts w:hint="eastAsia" w:ascii="Times New Roman" w:hAnsi="Times New Roman" w:cs="Times New Roman"/>
                <w:color w:val="auto"/>
                <w:sz w:val="21"/>
                <w:szCs w:val="21"/>
                <w:highlight w:val="none"/>
                <w:u w:val="none" w:color="auto"/>
                <w:lang w:val="en-US" w:eastAsia="zh-CN"/>
              </w:rPr>
              <w:t>湿法制砂生产粉尘（投料输送粉尘、破碎筛分粉尘）</w:t>
            </w:r>
          </w:p>
        </w:tc>
        <w:tc>
          <w:tcPr>
            <w:tcW w:w="737"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颗粒物</w:t>
            </w:r>
          </w:p>
        </w:tc>
        <w:tc>
          <w:tcPr>
            <w:tcW w:w="133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4"/>
                <w:szCs w:val="24"/>
                <w:highlight w:val="none"/>
                <w:u w:val="none" w:color="auto"/>
                <w:lang w:val="en-US" w:eastAsia="zh-CN" w:bidi="ar-SA"/>
              </w:rPr>
            </w:pPr>
            <w:r>
              <w:rPr>
                <w:rFonts w:hint="default" w:ascii="Times New Roman" w:hAnsi="Times New Roman" w:cs="Times New Roman"/>
                <w:color w:val="auto"/>
                <w:sz w:val="21"/>
                <w:szCs w:val="21"/>
                <w:highlight w:val="none"/>
                <w:u w:val="none" w:color="auto"/>
              </w:rPr>
              <w:t>采用密闭</w:t>
            </w:r>
            <w:r>
              <w:rPr>
                <w:rFonts w:hint="default" w:ascii="Times New Roman" w:hAnsi="Times New Roman" w:cs="Times New Roman"/>
                <w:color w:val="auto"/>
                <w:sz w:val="21"/>
                <w:szCs w:val="21"/>
                <w:highlight w:val="none"/>
                <w:u w:val="none" w:color="auto"/>
                <w:lang w:val="en-US" w:eastAsia="zh-CN"/>
              </w:rPr>
              <w:t>生产车间，</w:t>
            </w:r>
            <w:r>
              <w:rPr>
                <w:rFonts w:hint="default" w:ascii="Times New Roman" w:hAnsi="Times New Roman" w:cs="Times New Roman"/>
                <w:color w:val="auto"/>
                <w:sz w:val="21"/>
                <w:szCs w:val="21"/>
                <w:highlight w:val="none"/>
                <w:u w:val="none" w:color="auto"/>
              </w:rPr>
              <w:t>破碎机、筛分机</w:t>
            </w:r>
            <w:r>
              <w:rPr>
                <w:rFonts w:hint="eastAsia" w:ascii="Times New Roman" w:hAnsi="Times New Roman" w:cs="Times New Roman"/>
                <w:color w:val="auto"/>
                <w:sz w:val="21"/>
                <w:szCs w:val="21"/>
                <w:highlight w:val="none"/>
                <w:u w:val="none" w:color="auto"/>
                <w:lang w:val="en-US" w:eastAsia="zh-CN"/>
              </w:rPr>
              <w:t>安装喷淋装置、</w:t>
            </w:r>
            <w:r>
              <w:rPr>
                <w:rFonts w:hint="default" w:ascii="Times New Roman" w:hAnsi="Times New Roman" w:cs="Times New Roman"/>
                <w:color w:val="auto"/>
                <w:sz w:val="21"/>
                <w:szCs w:val="21"/>
                <w:highlight w:val="none"/>
                <w:u w:val="none" w:color="auto"/>
              </w:rPr>
              <w:t>传输带和进、出料口均安装雾化喷头进行洒水</w:t>
            </w:r>
          </w:p>
        </w:tc>
        <w:tc>
          <w:tcPr>
            <w:tcW w:w="1515"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《大气污染物综合排放标准》（GB16297-1996）无组织排放浓度限值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48" w:type="pct"/>
            <w:vMerge w:val="continue"/>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p>
        </w:tc>
        <w:tc>
          <w:tcPr>
            <w:tcW w:w="86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4"/>
                <w:szCs w:val="24"/>
                <w:highlight w:val="none"/>
                <w:u w:val="none" w:color="auto"/>
              </w:rPr>
            </w:pPr>
            <w:r>
              <w:rPr>
                <w:rFonts w:hint="default" w:ascii="Times New Roman" w:hAnsi="Times New Roman" w:cs="Times New Roman"/>
                <w:color w:val="auto"/>
                <w:sz w:val="21"/>
                <w:szCs w:val="21"/>
                <w:highlight w:val="none"/>
                <w:u w:val="none" w:color="auto"/>
              </w:rPr>
              <w:t>装卸粉尘、汽车动力起尘</w:t>
            </w:r>
          </w:p>
        </w:tc>
        <w:tc>
          <w:tcPr>
            <w:tcW w:w="737"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p>
        </w:tc>
        <w:tc>
          <w:tcPr>
            <w:tcW w:w="133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eastAsia="宋体" w:cs="Times New Roman"/>
                <w:color w:val="auto"/>
                <w:kern w:val="2"/>
                <w:sz w:val="24"/>
                <w:szCs w:val="24"/>
                <w:highlight w:val="none"/>
                <w:u w:val="none" w:color="auto"/>
                <w:lang w:val="en-US" w:eastAsia="zh-CN" w:bidi="ar-SA"/>
              </w:rPr>
            </w:pPr>
            <w:r>
              <w:rPr>
                <w:rFonts w:hint="default" w:ascii="Times New Roman" w:hAnsi="Times New Roman" w:cs="Times New Roman"/>
                <w:color w:val="auto"/>
                <w:sz w:val="21"/>
                <w:szCs w:val="21"/>
                <w:highlight w:val="none"/>
                <w:u w:val="none" w:color="auto"/>
              </w:rPr>
              <w:t>洒水降尘（洒水车）</w:t>
            </w:r>
            <w:r>
              <w:rPr>
                <w:rFonts w:hint="default" w:ascii="Times New Roman" w:hAnsi="Times New Roman" w:cs="Times New Roman"/>
                <w:color w:val="auto"/>
                <w:sz w:val="21"/>
                <w:szCs w:val="21"/>
                <w:highlight w:val="none"/>
                <w:u w:val="none" w:color="auto"/>
                <w:lang w:eastAsia="zh-CN"/>
              </w:rPr>
              <w:t>、</w:t>
            </w:r>
            <w:r>
              <w:rPr>
                <w:rFonts w:hint="default" w:ascii="Times New Roman" w:hAnsi="Times New Roman" w:cs="Times New Roman"/>
                <w:color w:val="auto"/>
                <w:sz w:val="21"/>
                <w:szCs w:val="21"/>
                <w:highlight w:val="none"/>
                <w:u w:val="none" w:color="auto"/>
                <w:lang w:val="en-US" w:eastAsia="zh-CN"/>
              </w:rPr>
              <w:t>车辆进出洗车池</w:t>
            </w:r>
            <w:r>
              <w:rPr>
                <w:rFonts w:hint="default" w:ascii="Times New Roman" w:hAnsi="Times New Roman" w:cs="Times New Roman"/>
                <w:color w:val="auto"/>
                <w:sz w:val="21"/>
                <w:szCs w:val="21"/>
                <w:highlight w:val="none"/>
                <w:u w:val="none" w:color="auto"/>
              </w:rPr>
              <w:t>、场区</w:t>
            </w:r>
            <w:r>
              <w:rPr>
                <w:rFonts w:hint="default" w:ascii="Times New Roman" w:hAnsi="Times New Roman" w:cs="Times New Roman"/>
                <w:color w:val="auto"/>
                <w:sz w:val="21"/>
                <w:szCs w:val="21"/>
                <w:highlight w:val="none"/>
                <w:u w:val="none" w:color="auto"/>
                <w:lang w:val="en-US" w:eastAsia="zh-CN"/>
              </w:rPr>
              <w:t>地面</w:t>
            </w:r>
            <w:r>
              <w:rPr>
                <w:rFonts w:hint="default" w:ascii="Times New Roman" w:hAnsi="Times New Roman" w:cs="Times New Roman"/>
                <w:color w:val="auto"/>
                <w:sz w:val="21"/>
                <w:szCs w:val="21"/>
                <w:highlight w:val="none"/>
                <w:u w:val="none" w:color="auto"/>
              </w:rPr>
              <w:t>硬化</w:t>
            </w:r>
          </w:p>
        </w:tc>
        <w:tc>
          <w:tcPr>
            <w:tcW w:w="1515"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cs="Times New Roman"/>
                <w:color w:val="auto"/>
                <w:sz w:val="21"/>
                <w:szCs w:val="21"/>
                <w:highlight w:val="none"/>
                <w:u w:val="none" w:color="auto"/>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48" w:type="pct"/>
            <w:vMerge w:val="continue"/>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p>
        </w:tc>
        <w:tc>
          <w:tcPr>
            <w:tcW w:w="86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olor w:val="auto"/>
                <w:sz w:val="24"/>
                <w:szCs w:val="24"/>
                <w:highlight w:val="none"/>
                <w:u w:val="none" w:color="auto"/>
              </w:rPr>
            </w:pPr>
            <w:r>
              <w:rPr>
                <w:rFonts w:hint="default" w:ascii="Times New Roman" w:hAnsi="Times New Roman" w:cs="Times New Roman"/>
                <w:color w:val="auto"/>
                <w:sz w:val="21"/>
                <w:szCs w:val="21"/>
                <w:highlight w:val="none"/>
                <w:u w:val="none" w:color="auto"/>
              </w:rPr>
              <w:t>原料和产品堆放粉尘</w:t>
            </w:r>
          </w:p>
        </w:tc>
        <w:tc>
          <w:tcPr>
            <w:tcW w:w="737"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p>
        </w:tc>
        <w:tc>
          <w:tcPr>
            <w:tcW w:w="133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eastAsia="宋体" w:cs="Times New Roman"/>
                <w:color w:val="auto"/>
                <w:kern w:val="2"/>
                <w:sz w:val="24"/>
                <w:szCs w:val="24"/>
                <w:highlight w:val="none"/>
                <w:u w:val="none" w:color="auto"/>
                <w:lang w:val="en-US" w:eastAsia="zh-CN" w:bidi="ar-SA"/>
              </w:rPr>
            </w:pPr>
            <w:r>
              <w:rPr>
                <w:rFonts w:hint="default" w:ascii="Times New Roman" w:hAnsi="Times New Roman" w:cs="Times New Roman"/>
                <w:color w:val="auto"/>
                <w:sz w:val="21"/>
                <w:szCs w:val="21"/>
                <w:highlight w:val="none"/>
                <w:u w:val="none" w:color="auto"/>
              </w:rPr>
              <w:t>堆场设置</w:t>
            </w:r>
            <w:r>
              <w:rPr>
                <w:rFonts w:hint="eastAsia" w:ascii="Times New Roman" w:hAnsi="Times New Roman" w:cs="Times New Roman"/>
                <w:color w:val="auto"/>
                <w:sz w:val="21"/>
                <w:szCs w:val="21"/>
                <w:highlight w:val="none"/>
                <w:u w:val="none" w:color="auto"/>
                <w:lang w:eastAsia="zh-CN"/>
              </w:rPr>
              <w:t>三面围挡</w:t>
            </w:r>
            <w:r>
              <w:rPr>
                <w:rFonts w:hint="default" w:ascii="Times New Roman" w:hAnsi="Times New Roman" w:cs="Times New Roman"/>
                <w:color w:val="auto"/>
                <w:sz w:val="21"/>
                <w:szCs w:val="21"/>
                <w:highlight w:val="none"/>
                <w:u w:val="none" w:color="auto"/>
              </w:rPr>
              <w:t>、防尘布，防雨棚、喷洒水设施</w:t>
            </w:r>
          </w:p>
        </w:tc>
        <w:tc>
          <w:tcPr>
            <w:tcW w:w="1515"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cs="Times New Roman"/>
                <w:color w:val="auto"/>
                <w:sz w:val="21"/>
                <w:szCs w:val="21"/>
                <w:highlight w:val="none"/>
                <w:u w:val="none" w:color="auto"/>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48" w:type="pct"/>
            <w:vMerge w:val="restart"/>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地表水环境</w:t>
            </w:r>
          </w:p>
        </w:tc>
        <w:tc>
          <w:tcPr>
            <w:tcW w:w="86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初期雨水</w:t>
            </w:r>
            <w:r>
              <w:rPr>
                <w:rFonts w:hint="eastAsia" w:ascii="Times New Roman" w:hAnsi="Times New Roman" w:cs="Times New Roman"/>
                <w:color w:val="auto"/>
                <w:sz w:val="21"/>
                <w:szCs w:val="21"/>
                <w:highlight w:val="none"/>
                <w:u w:val="none" w:color="auto"/>
                <w:lang w:eastAsia="zh-CN"/>
              </w:rPr>
              <w:t>、</w:t>
            </w:r>
            <w:r>
              <w:rPr>
                <w:rFonts w:hint="default" w:ascii="Times New Roman" w:hAnsi="Times New Roman" w:cs="Times New Roman"/>
                <w:color w:val="auto"/>
                <w:sz w:val="21"/>
                <w:szCs w:val="21"/>
                <w:highlight w:val="none"/>
                <w:u w:val="none" w:color="auto"/>
              </w:rPr>
              <w:t>车辆清洗废水</w:t>
            </w:r>
          </w:p>
        </w:tc>
        <w:tc>
          <w:tcPr>
            <w:tcW w:w="7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SS</w:t>
            </w:r>
          </w:p>
        </w:tc>
        <w:tc>
          <w:tcPr>
            <w:tcW w:w="133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4"/>
                <w:szCs w:val="24"/>
                <w:highlight w:val="none"/>
                <w:u w:val="none" w:color="auto"/>
                <w:lang w:val="en-US" w:eastAsia="zh-CN" w:bidi="ar-SA"/>
              </w:rPr>
            </w:pPr>
            <w:r>
              <w:rPr>
                <w:rFonts w:hint="eastAsia"/>
                <w:color w:val="auto"/>
                <w:szCs w:val="21"/>
                <w:highlight w:val="none"/>
                <w:u w:val="none" w:color="auto"/>
                <w:lang w:val="en-US" w:eastAsia="zh-CN"/>
              </w:rPr>
              <w:t>初期雨水沉淀池</w:t>
            </w:r>
            <w:r>
              <w:rPr>
                <w:rFonts w:hint="eastAsia"/>
                <w:color w:val="auto"/>
                <w:szCs w:val="21"/>
                <w:highlight w:val="none"/>
                <w:u w:val="none" w:color="auto"/>
              </w:rPr>
              <w:t>（</w:t>
            </w:r>
            <w:r>
              <w:rPr>
                <w:rFonts w:hint="eastAsia"/>
                <w:color w:val="auto"/>
                <w:szCs w:val="21"/>
                <w:highlight w:val="none"/>
                <w:u w:val="none" w:color="auto"/>
                <w:lang w:val="en-US" w:eastAsia="zh-CN"/>
              </w:rPr>
              <w:t>25</w:t>
            </w:r>
            <w:r>
              <w:rPr>
                <w:rFonts w:hint="eastAsia"/>
                <w:color w:val="auto"/>
                <w:szCs w:val="21"/>
                <w:highlight w:val="none"/>
                <w:u w:val="none" w:color="auto"/>
              </w:rPr>
              <w:t>m</w:t>
            </w:r>
            <w:r>
              <w:rPr>
                <w:rFonts w:hint="eastAsia"/>
                <w:color w:val="auto"/>
                <w:szCs w:val="21"/>
                <w:highlight w:val="none"/>
                <w:u w:val="none" w:color="auto"/>
                <w:vertAlign w:val="superscript"/>
              </w:rPr>
              <w:t>3</w:t>
            </w:r>
            <w:r>
              <w:rPr>
                <w:rFonts w:hint="eastAsia"/>
                <w:color w:val="auto"/>
                <w:szCs w:val="21"/>
                <w:highlight w:val="none"/>
                <w:u w:val="none" w:color="auto"/>
              </w:rPr>
              <w:t>）</w:t>
            </w:r>
            <w:r>
              <w:rPr>
                <w:rFonts w:hint="eastAsia"/>
                <w:color w:val="auto"/>
                <w:szCs w:val="21"/>
                <w:highlight w:val="none"/>
                <w:u w:val="none" w:color="auto"/>
                <w:lang w:val="en-US" w:eastAsia="zh-CN"/>
              </w:rPr>
              <w:t>+洗车池</w:t>
            </w:r>
          </w:p>
        </w:tc>
        <w:tc>
          <w:tcPr>
            <w:tcW w:w="1515"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48" w:type="pct"/>
            <w:vMerge w:val="continue"/>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p>
        </w:tc>
        <w:tc>
          <w:tcPr>
            <w:tcW w:w="86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洗砂废水</w:t>
            </w:r>
          </w:p>
        </w:tc>
        <w:tc>
          <w:tcPr>
            <w:tcW w:w="7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SS</w:t>
            </w:r>
          </w:p>
        </w:tc>
        <w:tc>
          <w:tcPr>
            <w:tcW w:w="133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4"/>
                <w:szCs w:val="24"/>
                <w:highlight w:val="none"/>
                <w:u w:val="none" w:color="auto"/>
                <w:lang w:val="en-US" w:eastAsia="zh-CN" w:bidi="ar-SA"/>
              </w:rPr>
            </w:pPr>
            <w:r>
              <w:rPr>
                <w:rFonts w:hint="eastAsia" w:ascii="Times New Roman" w:hAnsi="Times New Roman" w:cs="Times New Roman"/>
                <w:color w:val="auto"/>
                <w:sz w:val="21"/>
                <w:szCs w:val="21"/>
                <w:highlight w:val="none"/>
                <w:u w:val="none" w:color="auto"/>
                <w:lang w:val="en-US" w:eastAsia="zh-CN"/>
              </w:rPr>
              <w:t>污水池（200m</w:t>
            </w:r>
            <w:r>
              <w:rPr>
                <w:rFonts w:hint="eastAsia" w:ascii="Times New Roman" w:hAnsi="Times New Roman" w:cs="Times New Roman"/>
                <w:color w:val="auto"/>
                <w:sz w:val="21"/>
                <w:szCs w:val="21"/>
                <w:highlight w:val="none"/>
                <w:u w:val="none" w:color="auto"/>
                <w:vertAlign w:val="superscript"/>
                <w:lang w:val="en-US" w:eastAsia="zh-CN"/>
              </w:rPr>
              <w:t>3</w:t>
            </w:r>
            <w:r>
              <w:rPr>
                <w:rFonts w:hint="eastAsia" w:ascii="Times New Roman" w:hAnsi="Times New Roman" w:cs="Times New Roman"/>
                <w:color w:val="auto"/>
                <w:sz w:val="21"/>
                <w:szCs w:val="21"/>
                <w:highlight w:val="none"/>
                <w:u w:val="none" w:color="auto"/>
                <w:lang w:val="en-US" w:eastAsia="zh-CN"/>
              </w:rPr>
              <w:t>）+污水浓缩罐（360m</w:t>
            </w:r>
            <w:r>
              <w:rPr>
                <w:rFonts w:hint="eastAsia" w:ascii="Times New Roman" w:hAnsi="Times New Roman" w:cs="Times New Roman"/>
                <w:color w:val="auto"/>
                <w:sz w:val="21"/>
                <w:szCs w:val="21"/>
                <w:highlight w:val="none"/>
                <w:u w:val="none" w:color="auto"/>
                <w:vertAlign w:val="superscript"/>
                <w:lang w:val="en-US" w:eastAsia="zh-CN"/>
              </w:rPr>
              <w:t>3</w:t>
            </w:r>
            <w:r>
              <w:rPr>
                <w:rFonts w:hint="eastAsia" w:ascii="Times New Roman" w:hAnsi="Times New Roman" w:cs="Times New Roman"/>
                <w:color w:val="auto"/>
                <w:sz w:val="21"/>
                <w:szCs w:val="21"/>
                <w:highlight w:val="none"/>
                <w:u w:val="none" w:color="auto"/>
                <w:lang w:val="en-US" w:eastAsia="zh-CN"/>
              </w:rPr>
              <w:t>×4）+清水罐（200m</w:t>
            </w:r>
            <w:r>
              <w:rPr>
                <w:rFonts w:hint="eastAsia" w:ascii="Times New Roman" w:hAnsi="Times New Roman" w:cs="Times New Roman"/>
                <w:color w:val="auto"/>
                <w:sz w:val="21"/>
                <w:szCs w:val="21"/>
                <w:highlight w:val="none"/>
                <w:u w:val="none" w:color="auto"/>
                <w:vertAlign w:val="superscript"/>
                <w:lang w:val="en-US" w:eastAsia="zh-CN"/>
              </w:rPr>
              <w:t>3</w:t>
            </w:r>
            <w:r>
              <w:rPr>
                <w:rFonts w:hint="eastAsia" w:ascii="Times New Roman" w:hAnsi="Times New Roman" w:cs="Times New Roman"/>
                <w:color w:val="auto"/>
                <w:sz w:val="21"/>
                <w:szCs w:val="21"/>
                <w:highlight w:val="none"/>
                <w:u w:val="none" w:color="auto"/>
                <w:lang w:val="en-US" w:eastAsia="zh-CN"/>
              </w:rPr>
              <w:t>）处理后回用于生产，污泥经</w:t>
            </w:r>
            <w:r>
              <w:rPr>
                <w:rFonts w:hint="eastAsia"/>
                <w:color w:val="auto"/>
                <w:szCs w:val="21"/>
                <w:highlight w:val="none"/>
                <w:u w:val="none" w:color="auto"/>
                <w:lang w:val="en-US" w:eastAsia="zh-CN"/>
              </w:rPr>
              <w:t>压滤机处理外售砖厂</w:t>
            </w:r>
          </w:p>
        </w:tc>
        <w:tc>
          <w:tcPr>
            <w:tcW w:w="1515" w:type="pct"/>
            <w:vMerge w:val="continue"/>
            <w:vAlign w:val="center"/>
          </w:tcPr>
          <w:p>
            <w:pPr>
              <w:adjustRightInd w:val="0"/>
              <w:snapToGrid w:val="0"/>
              <w:jc w:val="center"/>
              <w:rPr>
                <w:rFonts w:hint="default" w:ascii="Times New Roman" w:hAnsi="Times New Roman" w:eastAsia="宋体" w:cs="Times New Roman"/>
                <w:color w:val="auto"/>
                <w:sz w:val="24"/>
                <w:szCs w:val="24"/>
                <w:highlight w:val="none"/>
                <w:u w:val="none" w:color="auto"/>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48" w:type="pct"/>
            <w:vMerge w:val="continue"/>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p>
        </w:tc>
        <w:tc>
          <w:tcPr>
            <w:tcW w:w="86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4"/>
                <w:szCs w:val="24"/>
                <w:highlight w:val="none"/>
                <w:u w:val="none" w:color="auto"/>
              </w:rPr>
            </w:pPr>
            <w:r>
              <w:rPr>
                <w:rFonts w:hint="default" w:ascii="Times New Roman" w:hAnsi="Times New Roman" w:cs="Times New Roman"/>
                <w:color w:val="auto"/>
                <w:sz w:val="21"/>
                <w:szCs w:val="21"/>
                <w:highlight w:val="none"/>
                <w:u w:val="none" w:color="auto"/>
              </w:rPr>
              <w:t>生活污水</w:t>
            </w:r>
          </w:p>
        </w:tc>
        <w:tc>
          <w:tcPr>
            <w:tcW w:w="7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COD、BOD5、</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rPr>
              <w:t>NH3-N、SS、动植物油</w:t>
            </w:r>
          </w:p>
        </w:tc>
        <w:tc>
          <w:tcPr>
            <w:tcW w:w="133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4"/>
                <w:szCs w:val="24"/>
                <w:highlight w:val="none"/>
                <w:u w:val="none" w:color="auto"/>
                <w:lang w:val="en-US" w:eastAsia="zh-CN" w:bidi="ar-SA"/>
              </w:rPr>
            </w:pPr>
            <w:r>
              <w:rPr>
                <w:rFonts w:hint="default" w:ascii="Times New Roman" w:hAnsi="Times New Roman" w:cs="Times New Roman"/>
                <w:color w:val="auto"/>
                <w:sz w:val="21"/>
                <w:szCs w:val="21"/>
                <w:highlight w:val="none"/>
                <w:u w:val="none" w:color="auto"/>
                <w:lang w:val="en-US" w:eastAsia="zh-CN"/>
              </w:rPr>
              <w:t>化粪池</w:t>
            </w:r>
          </w:p>
        </w:tc>
        <w:tc>
          <w:tcPr>
            <w:tcW w:w="1515" w:type="pct"/>
            <w:vMerge w:val="continue"/>
            <w:vAlign w:val="center"/>
          </w:tcPr>
          <w:p>
            <w:pPr>
              <w:adjustRightInd w:val="0"/>
              <w:snapToGrid w:val="0"/>
              <w:jc w:val="center"/>
              <w:rPr>
                <w:rFonts w:hint="default" w:ascii="Times New Roman" w:hAnsi="Times New Roman" w:eastAsia="宋体" w:cs="Times New Roman"/>
                <w:color w:val="auto"/>
                <w:sz w:val="24"/>
                <w:szCs w:val="24"/>
                <w:highlight w:val="none"/>
                <w:u w:val="none" w:color="auto"/>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48" w:type="pct"/>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声环境</w:t>
            </w:r>
          </w:p>
        </w:tc>
        <w:tc>
          <w:tcPr>
            <w:tcW w:w="86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w:t>
            </w:r>
          </w:p>
        </w:tc>
        <w:tc>
          <w:tcPr>
            <w:tcW w:w="7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噪声</w:t>
            </w:r>
          </w:p>
        </w:tc>
        <w:tc>
          <w:tcPr>
            <w:tcW w:w="133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选用低噪声设备、设置减振基础、设置</w:t>
            </w:r>
            <w:r>
              <w:rPr>
                <w:rFonts w:hint="eastAsia" w:ascii="Times New Roman" w:hAnsi="Times New Roman" w:cs="Times New Roman"/>
                <w:color w:val="auto"/>
                <w:sz w:val="21"/>
                <w:szCs w:val="21"/>
                <w:highlight w:val="none"/>
                <w:u w:val="none" w:color="auto"/>
                <w:lang w:val="en-US" w:eastAsia="zh-CN"/>
              </w:rPr>
              <w:t>围挡</w:t>
            </w:r>
          </w:p>
        </w:tc>
        <w:tc>
          <w:tcPr>
            <w:tcW w:w="151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《工业企业厂界环境噪声排放标准》（GB12348-2008）2类标准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48" w:type="pct"/>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电磁辐射</w:t>
            </w:r>
          </w:p>
        </w:tc>
        <w:tc>
          <w:tcPr>
            <w:tcW w:w="864" w:type="pct"/>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w:t>
            </w:r>
          </w:p>
        </w:tc>
        <w:tc>
          <w:tcPr>
            <w:tcW w:w="737" w:type="pct"/>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w:t>
            </w:r>
          </w:p>
        </w:tc>
        <w:tc>
          <w:tcPr>
            <w:tcW w:w="1335" w:type="pct"/>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w:t>
            </w:r>
          </w:p>
        </w:tc>
        <w:tc>
          <w:tcPr>
            <w:tcW w:w="1515" w:type="pct"/>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48" w:type="pct"/>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固体废物</w:t>
            </w:r>
          </w:p>
        </w:tc>
        <w:tc>
          <w:tcPr>
            <w:tcW w:w="4451" w:type="pct"/>
            <w:gridSpan w:val="4"/>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imes New Roman" w:hAnsi="Times New Roman" w:eastAsia="宋体" w:cs="Times New Roman"/>
                <w:color w:val="auto"/>
                <w:sz w:val="24"/>
                <w:highlight w:val="none"/>
                <w:u w:val="none" w:color="auto"/>
              </w:rPr>
            </w:pPr>
            <w:r>
              <w:rPr>
                <w:rFonts w:hint="eastAsia" w:ascii="Times New Roman" w:hAnsi="Times New Roman" w:eastAsia="宋体" w:cs="Times New Roman"/>
                <w:color w:val="auto"/>
                <w:sz w:val="24"/>
                <w:highlight w:val="none"/>
                <w:u w:val="none" w:color="auto"/>
              </w:rPr>
              <w:t>1、环境保护措施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imes New Roman" w:hAnsi="Times New Roman" w:eastAsia="宋体" w:cs="Times New Roman"/>
                <w:color w:val="auto"/>
                <w:sz w:val="24"/>
                <w:highlight w:val="none"/>
                <w:u w:val="none" w:color="auto"/>
              </w:rPr>
            </w:pPr>
            <w:r>
              <w:rPr>
                <w:rFonts w:hint="eastAsia" w:ascii="Times New Roman" w:hAnsi="Times New Roman" w:eastAsia="宋体" w:cs="Times New Roman"/>
                <w:color w:val="auto"/>
                <w:sz w:val="24"/>
                <w:highlight w:val="none"/>
                <w:u w:val="none" w:color="auto"/>
              </w:rPr>
              <w:t>建设单位应按评价提出的要求，建立健全环境管理台账制度。遵循固废“资源化、无害化、减量化”的处置原则，本项目各类固体废物均采取有效、妥善的处理措施，在严格落实相关措施并加强管理的前提下不会产生二次污染。</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imes New Roman" w:hAnsi="Times New Roman" w:eastAsia="宋体" w:cs="Times New Roman"/>
                <w:color w:val="auto"/>
                <w:sz w:val="24"/>
                <w:highlight w:val="none"/>
                <w:u w:val="none" w:color="auto"/>
              </w:rPr>
            </w:pPr>
            <w:r>
              <w:rPr>
                <w:rFonts w:hint="eastAsia" w:ascii="Times New Roman" w:hAnsi="Times New Roman" w:eastAsia="宋体" w:cs="Times New Roman"/>
                <w:color w:val="auto"/>
                <w:sz w:val="24"/>
                <w:highlight w:val="none"/>
                <w:u w:val="none" w:color="auto"/>
              </w:rPr>
              <w:t>2、执行标准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ascii="Times New Roman" w:hAnsi="Times New Roman" w:eastAsia="宋体" w:cs="Times New Roman"/>
                <w:color w:val="auto"/>
                <w:sz w:val="24"/>
                <w:highlight w:val="none"/>
                <w:u w:val="none" w:color="auto"/>
              </w:rPr>
            </w:pPr>
            <w:r>
              <w:rPr>
                <w:rFonts w:hint="eastAsia" w:ascii="Times New Roman" w:hAnsi="Times New Roman" w:eastAsia="宋体" w:cs="Times New Roman"/>
                <w:color w:val="auto"/>
                <w:sz w:val="24"/>
                <w:highlight w:val="none"/>
                <w:u w:val="none" w:color="auto"/>
              </w:rPr>
              <w:t>一般固废执行《 一般工业固体废物贮存和填埋污染控制标准》（GB 18599-2020）；生活垃圾执行《生活垃圾填埋污染物控制标准》（GB16889-2008），危险固废执行</w:t>
            </w:r>
            <w:r>
              <w:rPr>
                <w:rFonts w:hint="eastAsia" w:ascii="Times New Roman" w:hAnsi="Times New Roman" w:eastAsia="宋体" w:cs="Times New Roman"/>
                <w:color w:val="auto"/>
                <w:sz w:val="24"/>
                <w:highlight w:val="none"/>
                <w:u w:val="none" w:color="auto"/>
              </w:rPr>
              <w:t>《危险废物贮存污染控制标准》（GB 18597-2023）</w:t>
            </w:r>
            <w:r>
              <w:rPr>
                <w:rFonts w:hint="eastAsia" w:ascii="Times New Roman" w:hAnsi="Times New Roman" w:eastAsia="宋体" w:cs="Times New Roman"/>
                <w:color w:val="auto"/>
                <w:sz w:val="24"/>
                <w:highlight w:val="none"/>
                <w:u w:val="none" w:color="auto"/>
              </w:rPr>
              <w:t>中的标准。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48" w:type="pct"/>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土壤及地下水污染防治措施</w:t>
            </w:r>
          </w:p>
        </w:tc>
        <w:tc>
          <w:tcPr>
            <w:tcW w:w="4451" w:type="pct"/>
            <w:gridSpan w:val="4"/>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highlight w:val="none"/>
                <w:u w:val="none" w:color="auto"/>
                <w:lang w:eastAsia="zh-CN"/>
              </w:rPr>
            </w:pPr>
            <w:r>
              <w:rPr>
                <w:rFonts w:hint="eastAsia" w:ascii="宋体" w:hAnsi="宋体" w:eastAsia="宋体" w:cs="宋体"/>
                <w:color w:val="auto"/>
                <w:sz w:val="24"/>
                <w:szCs w:val="24"/>
                <w:highlight w:val="none"/>
                <w:u w:val="none" w:color="auto"/>
                <w:lang w:eastAsia="zh-CN"/>
              </w:rPr>
              <w:t>为确保本区域</w:t>
            </w:r>
            <w:r>
              <w:rPr>
                <w:rFonts w:hint="eastAsia" w:ascii="宋体" w:hAnsi="宋体" w:eastAsia="宋体" w:cs="宋体"/>
                <w:color w:val="auto"/>
                <w:sz w:val="24"/>
                <w:szCs w:val="24"/>
                <w:highlight w:val="none"/>
                <w:u w:val="none" w:color="auto"/>
                <w:lang w:val="en-US" w:eastAsia="zh-CN"/>
              </w:rPr>
              <w:t>土壤、</w:t>
            </w:r>
            <w:r>
              <w:rPr>
                <w:rFonts w:hint="eastAsia" w:ascii="宋体" w:hAnsi="宋体" w:eastAsia="宋体" w:cs="宋体"/>
                <w:color w:val="auto"/>
                <w:sz w:val="24"/>
                <w:szCs w:val="24"/>
                <w:highlight w:val="none"/>
                <w:u w:val="none" w:color="auto"/>
                <w:lang w:eastAsia="zh-CN"/>
              </w:rPr>
              <w:t>地下水不致受到本项目污染，针对上述污染源及污染途径，建议采取以下预防措施：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highlight w:val="none"/>
                <w:u w:val="none" w:color="auto"/>
                <w:lang w:eastAsia="zh-CN"/>
              </w:rPr>
            </w:pPr>
            <w:r>
              <w:rPr>
                <w:rFonts w:hint="eastAsia" w:ascii="宋体" w:hAnsi="宋体" w:eastAsia="宋体" w:cs="宋体"/>
                <w:color w:val="auto"/>
                <w:sz w:val="24"/>
                <w:szCs w:val="24"/>
                <w:highlight w:val="none"/>
                <w:u w:val="none" w:color="auto"/>
                <w:lang w:eastAsia="zh-CN"/>
              </w:rPr>
              <w:t>本项目产生的固体废物不得露天堆放，一般工业固废不得混存，且须做好防淋防渗措施。</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rPr>
                <w:rFonts w:hint="default" w:ascii="Times New Roman" w:hAnsi="Times New Roman" w:eastAsia="宋体" w:cs="Times New Roman"/>
                <w:color w:val="auto"/>
                <w:sz w:val="24"/>
                <w:szCs w:val="24"/>
                <w:highlight w:val="none"/>
                <w:u w:val="none" w:color="auto"/>
                <w:lang w:val="en-US" w:eastAsia="zh-CN"/>
              </w:rPr>
            </w:pPr>
            <w:r>
              <w:rPr>
                <w:rFonts w:hint="eastAsia" w:ascii="宋体" w:hAnsi="宋体" w:eastAsia="宋体" w:cs="宋体"/>
                <w:color w:val="auto"/>
                <w:sz w:val="24"/>
                <w:szCs w:val="24"/>
                <w:highlight w:val="none"/>
                <w:u w:val="none" w:color="auto"/>
                <w:lang w:eastAsia="zh-CN"/>
              </w:rPr>
              <w:t>污染区防渗措施：原料</w:t>
            </w:r>
            <w:r>
              <w:rPr>
                <w:rFonts w:hint="eastAsia" w:ascii="宋体" w:hAnsi="宋体" w:eastAsia="宋体" w:cs="宋体"/>
                <w:color w:val="auto"/>
                <w:sz w:val="24"/>
                <w:szCs w:val="24"/>
                <w:highlight w:val="none"/>
                <w:u w:val="none" w:color="auto"/>
                <w:lang w:val="en-US" w:eastAsia="zh-CN"/>
              </w:rPr>
              <w:t>及</w:t>
            </w:r>
            <w:r>
              <w:rPr>
                <w:rFonts w:hint="eastAsia" w:ascii="宋体" w:hAnsi="宋体" w:eastAsia="宋体" w:cs="宋体"/>
                <w:color w:val="auto"/>
                <w:sz w:val="24"/>
                <w:szCs w:val="24"/>
                <w:highlight w:val="none"/>
                <w:u w:val="none" w:color="auto"/>
                <w:lang w:eastAsia="zh-CN"/>
              </w:rPr>
              <w:t>生产车间、</w:t>
            </w:r>
            <w:r>
              <w:rPr>
                <w:rFonts w:hint="eastAsia" w:ascii="宋体" w:hAnsi="宋体" w:eastAsia="宋体" w:cs="宋体"/>
                <w:color w:val="auto"/>
                <w:sz w:val="24"/>
                <w:szCs w:val="24"/>
                <w:highlight w:val="none"/>
                <w:u w:val="none" w:color="auto"/>
                <w:lang w:val="en-US" w:eastAsia="zh-CN"/>
              </w:rPr>
              <w:t>脱硫设施</w:t>
            </w:r>
            <w:r>
              <w:rPr>
                <w:rFonts w:hint="eastAsia" w:ascii="宋体" w:hAnsi="宋体" w:eastAsia="宋体" w:cs="宋体"/>
                <w:color w:val="auto"/>
                <w:sz w:val="24"/>
                <w:szCs w:val="24"/>
                <w:highlight w:val="none"/>
                <w:u w:val="none" w:color="auto"/>
                <w:lang w:eastAsia="zh-CN"/>
              </w:rPr>
              <w:t>、</w:t>
            </w:r>
            <w:r>
              <w:rPr>
                <w:rFonts w:hint="eastAsia" w:ascii="宋体" w:hAnsi="宋体" w:eastAsia="宋体" w:cs="宋体"/>
                <w:color w:val="auto"/>
                <w:sz w:val="24"/>
                <w:szCs w:val="24"/>
                <w:highlight w:val="none"/>
                <w:u w:val="none" w:color="auto"/>
                <w:lang w:val="en-US" w:eastAsia="zh-CN"/>
              </w:rPr>
              <w:t>危废暂存间、片碱储存仓</w:t>
            </w:r>
            <w:r>
              <w:rPr>
                <w:rFonts w:hint="eastAsia" w:ascii="宋体" w:hAnsi="宋体" w:eastAsia="宋体" w:cs="宋体"/>
                <w:color w:val="auto"/>
                <w:sz w:val="24"/>
                <w:szCs w:val="24"/>
                <w:highlight w:val="none"/>
                <w:u w:val="none" w:color="auto"/>
                <w:lang w:eastAsia="zh-CN"/>
              </w:rPr>
              <w:t>等采用粘土铺底，再在上面铺10-15cm的水泥进行硬化。通过上述措施可适当一般污染区各单元防渗层渗透系数≤10</w:t>
            </w:r>
            <w:r>
              <w:rPr>
                <w:rFonts w:hint="eastAsia" w:ascii="宋体" w:hAnsi="宋体" w:eastAsia="宋体" w:cs="宋体"/>
                <w:color w:val="auto"/>
                <w:sz w:val="24"/>
                <w:szCs w:val="24"/>
                <w:highlight w:val="none"/>
                <w:u w:val="none" w:color="auto"/>
                <w:vertAlign w:val="superscript"/>
                <w:lang w:eastAsia="zh-CN"/>
              </w:rPr>
              <w:t>-7</w:t>
            </w:r>
            <w:r>
              <w:rPr>
                <w:rFonts w:hint="eastAsia" w:ascii="宋体" w:hAnsi="宋体" w:eastAsia="宋体" w:cs="宋体"/>
                <w:color w:val="auto"/>
                <w:sz w:val="24"/>
                <w:szCs w:val="24"/>
                <w:highlight w:val="none"/>
                <w:u w:val="none" w:color="auto"/>
                <w:lang w:eastAsia="zh-CN"/>
              </w:rPr>
              <w:t>cm/s。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48" w:type="pct"/>
            <w:vAlign w:val="center"/>
          </w:tcPr>
          <w:p>
            <w:pPr>
              <w:adjustRightInd w:val="0"/>
              <w:snapToGrid w:val="0"/>
              <w:jc w:val="center"/>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生态保护措施</w:t>
            </w:r>
          </w:p>
        </w:tc>
        <w:tc>
          <w:tcPr>
            <w:tcW w:w="4451" w:type="pct"/>
            <w:gridSpan w:val="4"/>
            <w:vAlign w:val="center"/>
          </w:tcPr>
          <w:p>
            <w:pPr>
              <w:spacing w:line="360" w:lineRule="auto"/>
              <w:jc w:val="center"/>
              <w:rPr>
                <w:rFonts w:hint="default" w:ascii="Times New Roman" w:hAnsi="Times New Roman" w:eastAsia="宋体" w:cs="Times New Roman"/>
                <w:color w:val="auto"/>
                <w:sz w:val="24"/>
                <w:szCs w:val="24"/>
                <w:highlight w:val="none"/>
                <w:u w:val="none" w:color="auto"/>
                <w:lang w:val="en-US" w:eastAsia="zh-CN"/>
              </w:rPr>
            </w:pPr>
            <w:r>
              <w:rPr>
                <w:rFonts w:hint="default" w:ascii="Times New Roman" w:hAnsi="Times New Roman" w:eastAsia="宋体" w:cs="Times New Roman"/>
                <w:color w:val="auto"/>
                <w:sz w:val="24"/>
                <w:szCs w:val="24"/>
                <w:highlight w:val="none"/>
                <w:u w:val="none" w:color="auto"/>
                <w:lang w:val="en-US" w:eastAsia="zh-CN"/>
              </w:rPr>
              <w:t>项目厂界四周进行绿化。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48" w:type="pct"/>
            <w:vAlign w:val="center"/>
          </w:tcPr>
          <w:p>
            <w:pPr>
              <w:adjustRightInd w:val="0"/>
              <w:snapToGrid w:val="0"/>
              <w:jc w:val="center"/>
              <w:rPr>
                <w:rFonts w:hint="default" w:ascii="Times New Roman" w:hAnsi="Times New Roman" w:eastAsia="宋体" w:cs="Times New Roman"/>
                <w:color w:val="auto"/>
                <w:spacing w:val="-8"/>
                <w:sz w:val="24"/>
                <w:szCs w:val="24"/>
                <w:highlight w:val="none"/>
                <w:u w:val="none" w:color="auto"/>
              </w:rPr>
            </w:pPr>
            <w:r>
              <w:rPr>
                <w:rFonts w:hint="default" w:ascii="Times New Roman" w:hAnsi="Times New Roman" w:eastAsia="宋体" w:cs="Times New Roman"/>
                <w:color w:val="auto"/>
                <w:spacing w:val="-8"/>
                <w:sz w:val="24"/>
                <w:szCs w:val="24"/>
                <w:highlight w:val="none"/>
                <w:u w:val="none" w:color="auto"/>
              </w:rPr>
              <w:t>环境风险防范措施</w:t>
            </w:r>
          </w:p>
        </w:tc>
        <w:tc>
          <w:tcPr>
            <w:tcW w:w="4451" w:type="pct"/>
            <w:gridSpan w:val="4"/>
            <w:vAlign w:val="center"/>
          </w:tcPr>
          <w:p>
            <w:pPr>
              <w:spacing w:line="360" w:lineRule="auto"/>
              <w:ind w:firstLine="480" w:firstLineChars="200"/>
              <w:rPr>
                <w:rFonts w:hint="eastAsia" w:ascii="Times New Roman" w:hAnsi="Times New Roman" w:cs="Times New Roman"/>
                <w:color w:val="auto"/>
                <w:sz w:val="24"/>
                <w:szCs w:val="24"/>
                <w:highlight w:val="none"/>
                <w:u w:val="none" w:color="auto"/>
                <w:lang w:eastAsia="zh-CN"/>
              </w:rPr>
            </w:pPr>
            <w:r>
              <w:rPr>
                <w:rFonts w:hint="default" w:ascii="Times New Roman" w:hAnsi="Times New Roman" w:eastAsia="宋体" w:cs="Times New Roman"/>
                <w:color w:val="auto"/>
                <w:sz w:val="24"/>
                <w:szCs w:val="24"/>
                <w:highlight w:val="none"/>
                <w:u w:val="none" w:color="auto"/>
              </w:rPr>
              <w:t>企业制定完善的</w:t>
            </w:r>
            <w:r>
              <w:rPr>
                <w:rFonts w:hint="eastAsia" w:ascii="Times New Roman" w:hAnsi="Times New Roman" w:cs="Times New Roman"/>
                <w:color w:val="auto"/>
                <w:sz w:val="24"/>
                <w:szCs w:val="24"/>
                <w:highlight w:val="none"/>
                <w:u w:val="none" w:color="auto"/>
                <w:lang w:val="en-US" w:eastAsia="zh-CN"/>
              </w:rPr>
              <w:t>环保管理</w:t>
            </w:r>
            <w:r>
              <w:rPr>
                <w:rFonts w:hint="default" w:ascii="Times New Roman" w:hAnsi="Times New Roman" w:eastAsia="宋体" w:cs="Times New Roman"/>
                <w:color w:val="auto"/>
                <w:sz w:val="24"/>
                <w:szCs w:val="24"/>
                <w:highlight w:val="none"/>
                <w:u w:val="none" w:color="auto"/>
              </w:rPr>
              <w:t>制度，严格落实环保</w:t>
            </w:r>
            <w:r>
              <w:rPr>
                <w:rFonts w:hint="eastAsia" w:ascii="Times New Roman" w:hAnsi="Times New Roman" w:cs="Times New Roman"/>
                <w:color w:val="auto"/>
                <w:sz w:val="24"/>
                <w:szCs w:val="24"/>
                <w:highlight w:val="none"/>
                <w:u w:val="none" w:color="auto"/>
                <w:lang w:val="en-US" w:eastAsia="zh-CN"/>
              </w:rPr>
              <w:t>各项措施</w:t>
            </w:r>
            <w:r>
              <w:rPr>
                <w:rFonts w:hint="default" w:ascii="Times New Roman" w:hAnsi="Times New Roman" w:eastAsia="宋体" w:cs="Times New Roman"/>
                <w:color w:val="auto"/>
                <w:sz w:val="24"/>
                <w:szCs w:val="24"/>
                <w:highlight w:val="none"/>
                <w:u w:val="none" w:color="auto"/>
              </w:rPr>
              <w:t>，加强生产管理。遇暴雨天气时，大量雨水冲击地面时会产生含泥沙废水，直接外排会污染环境，要求企业做好雨污分流措施，将初期雨水利用厂区内雨水沟收集进沉淀池沉淀后回用，不外排</w:t>
            </w:r>
            <w:r>
              <w:rPr>
                <w:rFonts w:hint="eastAsia" w:ascii="Times New Roman" w:hAnsi="Times New Roman" w:cs="Times New Roman"/>
                <w:color w:val="auto"/>
                <w:sz w:val="24"/>
                <w:szCs w:val="24"/>
                <w:highlight w:val="none"/>
                <w:u w:val="none" w:color="auto"/>
                <w:lang w:eastAsia="zh-CN"/>
              </w:rPr>
              <w:t>。</w:t>
            </w:r>
          </w:p>
          <w:p>
            <w:pPr>
              <w:spacing w:line="360" w:lineRule="auto"/>
              <w:ind w:firstLine="480" w:firstLineChars="200"/>
              <w:rPr>
                <w:rFonts w:hint="eastAsia" w:ascii="Times New Roman" w:hAnsi="Times New Roman" w:eastAsia="宋体" w:cs="Times New Roman"/>
                <w:color w:val="auto"/>
                <w:sz w:val="24"/>
                <w:szCs w:val="24"/>
                <w:highlight w:val="none"/>
                <w:u w:val="none" w:color="auto"/>
                <w:lang w:eastAsia="zh-CN"/>
              </w:rPr>
            </w:pPr>
            <w:r>
              <w:rPr>
                <w:rFonts w:hint="eastAsia" w:ascii="宋体" w:hAnsi="宋体" w:cs="宋体"/>
                <w:color w:val="auto"/>
                <w:sz w:val="24"/>
                <w:highlight w:val="none"/>
                <w:u w:val="none" w:color="auto"/>
              </w:rPr>
              <w:t>场内不设柴油加油区</w:t>
            </w:r>
            <w:r>
              <w:rPr>
                <w:rFonts w:hint="eastAsia" w:ascii="宋体" w:hAnsi="宋体" w:cs="宋体"/>
                <w:color w:val="auto"/>
                <w:sz w:val="24"/>
                <w:highlight w:val="none"/>
                <w:u w:val="none" w:color="auto"/>
                <w:lang w:eastAsia="zh-CN"/>
              </w:rPr>
              <w:t>，</w:t>
            </w:r>
            <w:r>
              <w:rPr>
                <w:rFonts w:hint="eastAsia" w:ascii="宋体" w:hAnsi="宋体" w:cs="宋体"/>
                <w:color w:val="auto"/>
                <w:sz w:val="24"/>
                <w:highlight w:val="none"/>
                <w:u w:val="none" w:color="auto"/>
              </w:rPr>
              <w:t>机油储存区、危险废物暂存间</w:t>
            </w:r>
            <w:r>
              <w:rPr>
                <w:rFonts w:hint="eastAsia" w:ascii="宋体" w:hAnsi="宋体" w:cs="宋体"/>
                <w:color w:val="auto"/>
                <w:sz w:val="24"/>
                <w:highlight w:val="none"/>
                <w:u w:val="none" w:color="auto"/>
                <w:lang w:val="en-US" w:eastAsia="zh-CN"/>
              </w:rPr>
              <w:t>等</w:t>
            </w:r>
            <w:r>
              <w:rPr>
                <w:rFonts w:hint="eastAsia" w:ascii="宋体" w:hAnsi="宋体" w:cs="宋体"/>
                <w:color w:val="auto"/>
                <w:sz w:val="24"/>
                <w:highlight w:val="none"/>
                <w:u w:val="none" w:color="auto"/>
              </w:rPr>
              <w:t>污染区防渗措施：生产区等采用粘土铺底，再在上面铺水泥进行硬化。通过上述措施可适当一般污染区各单元防渗层渗透系数≤10</w:t>
            </w:r>
            <w:r>
              <w:rPr>
                <w:rFonts w:hint="eastAsia" w:ascii="宋体" w:hAnsi="宋体" w:cs="宋体"/>
                <w:color w:val="auto"/>
                <w:sz w:val="24"/>
                <w:highlight w:val="none"/>
                <w:u w:val="none" w:color="auto"/>
                <w:vertAlign w:val="superscript"/>
              </w:rPr>
              <w:t>-7</w:t>
            </w:r>
            <w:r>
              <w:rPr>
                <w:rFonts w:hint="eastAsia" w:ascii="宋体" w:hAnsi="宋体" w:cs="宋体"/>
                <w:color w:val="auto"/>
                <w:sz w:val="24"/>
                <w:highlight w:val="none"/>
                <w:u w:val="none" w:color="auto"/>
              </w:rPr>
              <w:t>cm/s</w:t>
            </w:r>
            <w:r>
              <w:rPr>
                <w:rFonts w:hint="eastAsia" w:ascii="宋体" w:hAnsi="宋体" w:cs="宋体"/>
                <w:color w:val="auto"/>
                <w:sz w:val="24"/>
                <w:highlight w:val="none"/>
                <w:u w:val="none" w:color="auto"/>
                <w:lang w:eastAsia="zh-CN"/>
              </w:rPr>
              <w:t>，危险废物暂存间、机油储存区</w:t>
            </w:r>
            <w:r>
              <w:rPr>
                <w:rFonts w:hint="eastAsia" w:ascii="宋体" w:hAnsi="宋体" w:cs="宋体"/>
                <w:color w:val="auto"/>
                <w:sz w:val="24"/>
                <w:highlight w:val="none"/>
                <w:u w:val="none" w:color="auto"/>
                <w:lang w:val="en-US" w:eastAsia="zh-CN"/>
              </w:rPr>
              <w:t>分别设置</w:t>
            </w:r>
            <w:r>
              <w:rPr>
                <w:rFonts w:hint="eastAsia" w:ascii="宋体" w:hAnsi="宋体" w:cs="宋体"/>
                <w:color w:val="auto"/>
                <w:sz w:val="24"/>
                <w:highlight w:val="none"/>
                <w:u w:val="none" w:color="auto"/>
                <w:lang w:eastAsia="zh-CN"/>
              </w:rPr>
              <w:t>接液托盘</w:t>
            </w:r>
            <w:r>
              <w:rPr>
                <w:rFonts w:hint="eastAsia" w:ascii="宋体" w:hAnsi="宋体" w:cs="宋体"/>
                <w:color w:val="auto"/>
                <w:sz w:val="24"/>
                <w:highlight w:val="none"/>
                <w:u w:val="none" w:color="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48" w:type="pct"/>
            <w:vAlign w:val="center"/>
          </w:tcPr>
          <w:p>
            <w:pPr>
              <w:adjustRightInd w:val="0"/>
              <w:snapToGrid w:val="0"/>
              <w:jc w:val="center"/>
              <w:rPr>
                <w:rFonts w:hint="default" w:ascii="Times New Roman" w:hAnsi="Times New Roman" w:eastAsia="宋体" w:cs="Times New Roman"/>
                <w:color w:val="auto"/>
                <w:spacing w:val="-8"/>
                <w:sz w:val="24"/>
                <w:szCs w:val="24"/>
                <w:highlight w:val="none"/>
                <w:u w:val="none" w:color="auto"/>
              </w:rPr>
            </w:pPr>
            <w:r>
              <w:rPr>
                <w:rFonts w:hint="default" w:ascii="Times New Roman" w:hAnsi="Times New Roman" w:eastAsia="宋体" w:cs="Times New Roman"/>
                <w:color w:val="auto"/>
                <w:spacing w:val="-8"/>
                <w:sz w:val="24"/>
                <w:szCs w:val="24"/>
                <w:highlight w:val="none"/>
                <w:u w:val="none" w:color="auto"/>
              </w:rPr>
              <w:t>其他环境管理要求</w:t>
            </w:r>
          </w:p>
        </w:tc>
        <w:tc>
          <w:tcPr>
            <w:tcW w:w="4451" w:type="pct"/>
            <w:gridSpan w:val="4"/>
            <w:vAlign w:val="center"/>
          </w:tcPr>
          <w:p>
            <w:pPr>
              <w:spacing w:line="360" w:lineRule="auto"/>
              <w:ind w:firstLine="480" w:firstLineChars="200"/>
              <w:outlineLvl w:val="1"/>
              <w:rPr>
                <w:rFonts w:hint="eastAsia" w:ascii="Times New Roman" w:hAnsi="Times New Roman" w:eastAsia="宋体" w:cs="Times New Roman"/>
                <w:color w:val="auto"/>
                <w:sz w:val="24"/>
                <w:highlight w:val="none"/>
                <w:u w:val="none" w:color="auto"/>
              </w:rPr>
            </w:pPr>
            <w:r>
              <w:rPr>
                <w:rFonts w:hint="eastAsia" w:ascii="Times New Roman" w:hAnsi="Times New Roman" w:eastAsia="宋体" w:cs="Times New Roman"/>
                <w:color w:val="auto"/>
                <w:sz w:val="24"/>
                <w:highlight w:val="none"/>
                <w:u w:val="none" w:color="auto"/>
              </w:rPr>
              <w:t>1、必须严格执行建设项目竣工环保验收制度，对项目废气、噪声、固废采取相应的治理措施，并将环保治理措施上报环保管理部门备案。项目建成后根据《建设项目竣工环境保护验收暂行办法》经自主验收后方可投入运营。</w:t>
            </w:r>
          </w:p>
          <w:p>
            <w:pPr>
              <w:spacing w:line="360" w:lineRule="auto"/>
              <w:ind w:firstLine="480" w:firstLineChars="200"/>
              <w:outlineLvl w:val="1"/>
              <w:rPr>
                <w:rFonts w:hint="default" w:ascii="Times New Roman" w:hAnsi="Times New Roman" w:eastAsia="宋体" w:cs="Times New Roman"/>
                <w:color w:val="auto"/>
                <w:sz w:val="24"/>
                <w:highlight w:val="none"/>
                <w:u w:val="none" w:color="auto"/>
              </w:rPr>
            </w:pPr>
            <w:r>
              <w:rPr>
                <w:rFonts w:hint="eastAsia" w:ascii="Times New Roman" w:hAnsi="Times New Roman" w:eastAsia="宋体" w:cs="Times New Roman"/>
                <w:color w:val="auto"/>
                <w:sz w:val="24"/>
                <w:highlight w:val="none"/>
                <w:u w:val="none" w:color="auto"/>
              </w:rPr>
              <w:t>2、</w:t>
            </w:r>
            <w:r>
              <w:rPr>
                <w:rFonts w:hint="default" w:ascii="Times New Roman" w:hAnsi="Times New Roman" w:cs="Times New Roman"/>
                <w:color w:val="auto"/>
                <w:sz w:val="24"/>
                <w:highlight w:val="none"/>
                <w:u w:val="none" w:color="auto"/>
              </w:rPr>
              <w:t>运营期切实执行各种防治措施，加强环保设施维护管理，以确保处理设施正常运行，污染物稳定达标排放。</w:t>
            </w:r>
          </w:p>
          <w:p>
            <w:pPr>
              <w:spacing w:line="360" w:lineRule="auto"/>
              <w:ind w:firstLine="480" w:firstLineChars="200"/>
              <w:outlineLvl w:val="1"/>
              <w:rPr>
                <w:rFonts w:hint="eastAsia" w:ascii="Times New Roman" w:hAnsi="Times New Roman" w:cs="Times New Roman"/>
                <w:color w:val="auto"/>
                <w:sz w:val="24"/>
                <w:highlight w:val="none"/>
                <w:u w:val="none" w:color="auto"/>
                <w:lang w:val="en-US" w:eastAsia="zh-CN"/>
              </w:rPr>
            </w:pPr>
            <w:r>
              <w:rPr>
                <w:rFonts w:hint="eastAsia" w:ascii="Times New Roman" w:hAnsi="Times New Roman" w:eastAsia="宋体" w:cs="Times New Roman"/>
                <w:color w:val="auto"/>
                <w:sz w:val="24"/>
                <w:highlight w:val="none"/>
                <w:u w:val="none" w:color="auto"/>
              </w:rPr>
              <w:t>3、</w:t>
            </w:r>
            <w:r>
              <w:rPr>
                <w:rFonts w:hint="default" w:ascii="Times New Roman" w:hAnsi="Times New Roman" w:cs="Times New Roman"/>
                <w:color w:val="auto"/>
                <w:sz w:val="24"/>
                <w:highlight w:val="none"/>
                <w:u w:val="none" w:color="auto"/>
              </w:rPr>
              <w:t>企业应严格管理，建立规范的生产管理制度，对员工加强环保知识的教育，增强其环保意识</w:t>
            </w:r>
            <w:r>
              <w:rPr>
                <w:rFonts w:hint="eastAsia" w:ascii="Times New Roman" w:hAnsi="Times New Roman" w:cs="Times New Roman"/>
                <w:color w:val="auto"/>
                <w:sz w:val="24"/>
                <w:highlight w:val="none"/>
                <w:u w:val="none" w:color="auto"/>
                <w:lang w:val="en-US" w:eastAsia="zh-CN"/>
              </w:rPr>
              <w:t>.</w:t>
            </w:r>
          </w:p>
          <w:p>
            <w:pPr>
              <w:spacing w:line="360" w:lineRule="auto"/>
              <w:ind w:firstLine="480" w:firstLineChars="200"/>
              <w:outlineLvl w:val="1"/>
              <w:rPr>
                <w:rFonts w:hint="eastAsia" w:ascii="Times New Roman" w:hAnsi="Times New Roman" w:eastAsia="宋体" w:cs="Times New Roman"/>
                <w:color w:val="auto"/>
                <w:sz w:val="24"/>
                <w:highlight w:val="none"/>
                <w:u w:val="none" w:color="auto"/>
              </w:rPr>
            </w:pPr>
            <w:r>
              <w:rPr>
                <w:rFonts w:hint="eastAsia" w:ascii="Times New Roman" w:hAnsi="Times New Roman" w:eastAsia="宋体" w:cs="Times New Roman"/>
                <w:color w:val="auto"/>
                <w:sz w:val="24"/>
                <w:highlight w:val="none"/>
                <w:u w:val="none" w:color="auto"/>
                <w:lang w:val="en-US" w:eastAsia="zh-CN"/>
              </w:rPr>
              <w:t>4、</w:t>
            </w:r>
            <w:r>
              <w:rPr>
                <w:rFonts w:hint="eastAsia" w:ascii="Times New Roman" w:hAnsi="Times New Roman" w:eastAsia="宋体" w:cs="Times New Roman"/>
                <w:color w:val="auto"/>
                <w:sz w:val="24"/>
                <w:highlight w:val="none"/>
                <w:u w:val="none" w:color="auto"/>
              </w:rPr>
              <w:t>环保投资及</w:t>
            </w:r>
            <w:r>
              <w:rPr>
                <w:rFonts w:hint="eastAsia" w:ascii="Times New Roman" w:hAnsi="Times New Roman" w:eastAsia="宋体" w:cs="Times New Roman"/>
                <w:color w:val="auto"/>
                <w:sz w:val="24"/>
                <w:highlight w:val="none"/>
                <w:u w:val="none" w:color="auto"/>
                <w:lang w:val="en-US" w:eastAsia="zh-CN"/>
              </w:rPr>
              <w:t>竣工</w:t>
            </w:r>
            <w:r>
              <w:rPr>
                <w:rFonts w:hint="eastAsia" w:ascii="Times New Roman" w:hAnsi="Times New Roman" w:eastAsia="宋体" w:cs="Times New Roman"/>
                <w:color w:val="auto"/>
                <w:sz w:val="24"/>
                <w:highlight w:val="none"/>
                <w:u w:val="none" w:color="auto"/>
              </w:rPr>
              <w:t>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highlight w:val="none"/>
                <w:u w:val="none" w:color="auto"/>
                <w:lang w:val="zh-CN" w:eastAsia="zh-CN"/>
              </w:rPr>
            </w:pPr>
            <w:r>
              <w:rPr>
                <w:rFonts w:hint="eastAsia" w:ascii="宋体" w:hAnsi="宋体" w:eastAsia="宋体" w:cs="宋体"/>
                <w:color w:val="auto"/>
                <w:kern w:val="0"/>
                <w:sz w:val="24"/>
                <w:szCs w:val="24"/>
                <w:highlight w:val="none"/>
                <w:u w:val="none" w:color="auto"/>
                <w:lang w:val="zh-CN" w:eastAsia="zh-CN"/>
              </w:rPr>
              <w:t>本工程总投资</w:t>
            </w:r>
            <w:r>
              <w:rPr>
                <w:rFonts w:hint="eastAsia" w:ascii="宋体" w:hAnsi="宋体" w:cs="宋体"/>
                <w:color w:val="auto"/>
                <w:kern w:val="0"/>
                <w:sz w:val="24"/>
                <w:szCs w:val="24"/>
                <w:highlight w:val="none"/>
                <w:u w:val="none" w:color="auto"/>
                <w:lang w:val="en-US" w:eastAsia="zh-CN"/>
              </w:rPr>
              <w:t>1200万</w:t>
            </w:r>
            <w:r>
              <w:rPr>
                <w:rFonts w:hint="eastAsia" w:ascii="宋体" w:hAnsi="宋体" w:eastAsia="宋体" w:cs="宋体"/>
                <w:color w:val="auto"/>
                <w:kern w:val="0"/>
                <w:sz w:val="24"/>
                <w:szCs w:val="24"/>
                <w:highlight w:val="none"/>
                <w:u w:val="none" w:color="auto"/>
                <w:lang w:val="zh-CN" w:eastAsia="zh-CN"/>
              </w:rPr>
              <w:t>元，其中环保投资约为</w:t>
            </w:r>
            <w:r>
              <w:rPr>
                <w:rFonts w:hint="eastAsia" w:ascii="宋体" w:hAnsi="宋体" w:eastAsia="宋体" w:cs="宋体"/>
                <w:color w:val="auto"/>
                <w:kern w:val="0"/>
                <w:sz w:val="24"/>
                <w:szCs w:val="24"/>
                <w:highlight w:val="none"/>
                <w:u w:val="none" w:color="auto"/>
                <w:lang w:val="en-US" w:eastAsia="zh-CN"/>
              </w:rPr>
              <w:t>1</w:t>
            </w:r>
            <w:r>
              <w:rPr>
                <w:rFonts w:hint="eastAsia" w:ascii="宋体" w:hAnsi="宋体" w:cs="宋体"/>
                <w:color w:val="auto"/>
                <w:kern w:val="0"/>
                <w:sz w:val="24"/>
                <w:szCs w:val="24"/>
                <w:highlight w:val="none"/>
                <w:u w:val="none" w:color="auto"/>
                <w:lang w:val="en-US" w:eastAsia="zh-CN"/>
              </w:rPr>
              <w:t>26</w:t>
            </w:r>
            <w:r>
              <w:rPr>
                <w:rFonts w:hint="eastAsia" w:ascii="宋体" w:hAnsi="宋体" w:eastAsia="宋体" w:cs="宋体"/>
                <w:color w:val="auto"/>
                <w:kern w:val="0"/>
                <w:sz w:val="24"/>
                <w:szCs w:val="24"/>
                <w:highlight w:val="none"/>
                <w:u w:val="none" w:color="auto"/>
                <w:lang w:val="zh-CN" w:eastAsia="zh-CN"/>
              </w:rPr>
              <w:t>万元，约占总投资的</w:t>
            </w:r>
            <w:r>
              <w:rPr>
                <w:rFonts w:hint="eastAsia" w:ascii="宋体" w:hAnsi="宋体" w:cs="宋体"/>
                <w:color w:val="auto"/>
                <w:kern w:val="0"/>
                <w:sz w:val="24"/>
                <w:szCs w:val="24"/>
                <w:highlight w:val="none"/>
                <w:u w:val="none" w:color="auto"/>
                <w:lang w:val="en-US" w:eastAsia="zh-CN"/>
              </w:rPr>
              <w:t>10.5</w:t>
            </w:r>
            <w:r>
              <w:rPr>
                <w:rFonts w:hint="eastAsia" w:ascii="宋体" w:hAnsi="宋体" w:eastAsia="宋体" w:cs="宋体"/>
                <w:color w:val="auto"/>
                <w:kern w:val="0"/>
                <w:sz w:val="24"/>
                <w:szCs w:val="24"/>
                <w:highlight w:val="none"/>
                <w:u w:val="none" w:color="auto"/>
                <w:lang w:val="zh-CN" w:eastAsia="zh-CN"/>
              </w:rPr>
              <w:t>％，具体环境保护投资估算见表</w:t>
            </w:r>
            <w:r>
              <w:rPr>
                <w:rFonts w:hint="eastAsia" w:ascii="宋体" w:hAnsi="宋体" w:cs="宋体"/>
                <w:color w:val="auto"/>
                <w:kern w:val="0"/>
                <w:sz w:val="24"/>
                <w:szCs w:val="24"/>
                <w:highlight w:val="none"/>
                <w:u w:val="none" w:color="auto"/>
                <w:lang w:val="en-US" w:eastAsia="zh-CN"/>
              </w:rPr>
              <w:t>5-1</w:t>
            </w:r>
            <w:r>
              <w:rPr>
                <w:rFonts w:hint="eastAsia" w:ascii="宋体" w:hAnsi="宋体" w:eastAsia="宋体" w:cs="宋体"/>
                <w:color w:val="auto"/>
                <w:kern w:val="0"/>
                <w:sz w:val="24"/>
                <w:szCs w:val="24"/>
                <w:highlight w:val="none"/>
                <w:u w:val="none" w:color="auto"/>
                <w:lang w:val="zh-CN" w:eastAsia="zh-CN"/>
              </w:rPr>
              <w:t>。</w:t>
            </w:r>
          </w:p>
          <w:p>
            <w:pPr>
              <w:pStyle w:val="4"/>
              <w:spacing w:after="0" w:line="360" w:lineRule="auto"/>
              <w:ind w:firstLine="0" w:firstLineChars="0"/>
              <w:jc w:val="center"/>
              <w:rPr>
                <w:rFonts w:hint="default" w:ascii="Times New Roman" w:hAnsi="Times New Roman" w:cs="Times New Roman"/>
                <w:b/>
                <w:color w:val="auto"/>
                <w:sz w:val="21"/>
                <w:szCs w:val="21"/>
                <w:highlight w:val="none"/>
                <w:u w:val="none" w:color="auto"/>
              </w:rPr>
            </w:pPr>
            <w:r>
              <w:rPr>
                <w:rFonts w:hint="default" w:ascii="Times New Roman" w:hAnsi="Times New Roman" w:cs="Times New Roman"/>
                <w:b/>
                <w:color w:val="auto"/>
                <w:sz w:val="21"/>
                <w:szCs w:val="21"/>
                <w:highlight w:val="none"/>
                <w:u w:val="none" w:color="auto"/>
              </w:rPr>
              <w:t>表</w:t>
            </w:r>
            <w:r>
              <w:rPr>
                <w:rFonts w:hint="eastAsia" w:ascii="Times New Roman" w:hAnsi="Times New Roman" w:cs="Times New Roman"/>
                <w:b/>
                <w:color w:val="auto"/>
                <w:sz w:val="21"/>
                <w:szCs w:val="21"/>
                <w:highlight w:val="none"/>
                <w:u w:val="none" w:color="auto"/>
                <w:lang w:val="en-US" w:eastAsia="zh-CN"/>
              </w:rPr>
              <w:t>5-1</w:t>
            </w:r>
            <w:r>
              <w:rPr>
                <w:rFonts w:hint="default" w:ascii="Times New Roman" w:hAnsi="Times New Roman" w:cs="Times New Roman"/>
                <w:b/>
                <w:color w:val="auto"/>
                <w:sz w:val="21"/>
                <w:szCs w:val="21"/>
                <w:highlight w:val="none"/>
                <w:u w:val="none" w:color="auto"/>
              </w:rPr>
              <w:t>环保投资估算表</w:t>
            </w:r>
          </w:p>
          <w:tbl>
            <w:tblPr>
              <w:tblStyle w:val="36"/>
              <w:tblW w:w="4994"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1149"/>
              <w:gridCol w:w="2141"/>
              <w:gridCol w:w="2435"/>
              <w:gridCol w:w="14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0" w:hRule="atLeast"/>
                <w:jc w:val="center"/>
              </w:trPr>
              <w:tc>
                <w:tcPr>
                  <w:tcW w:w="41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序号</w:t>
                  </w:r>
                </w:p>
              </w:tc>
              <w:tc>
                <w:tcPr>
                  <w:tcW w:w="73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项目</w:t>
                  </w:r>
                </w:p>
              </w:tc>
              <w:tc>
                <w:tcPr>
                  <w:tcW w:w="13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污染源</w:t>
                  </w:r>
                </w:p>
              </w:tc>
              <w:tc>
                <w:tcPr>
                  <w:tcW w:w="154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污染处理措施</w:t>
                  </w:r>
                </w:p>
              </w:tc>
              <w:tc>
                <w:tcPr>
                  <w:tcW w:w="9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投资额（万元）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6"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1</w:t>
                  </w:r>
                </w:p>
              </w:tc>
              <w:tc>
                <w:tcPr>
                  <w:tcW w:w="731"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废气处理</w:t>
                  </w:r>
                </w:p>
              </w:tc>
              <w:tc>
                <w:tcPr>
                  <w:tcW w:w="13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highlight w:val="none"/>
                      <w:u w:val="none" w:color="auto"/>
                      <w:lang w:val="en-US" w:eastAsia="zh-CN" w:bidi="ar-SA"/>
                    </w:rPr>
                  </w:pPr>
                  <w:r>
                    <w:rPr>
                      <w:rFonts w:hint="eastAsia" w:ascii="Times New Roman" w:hAnsi="Times New Roman" w:cs="Times New Roman"/>
                      <w:color w:val="auto"/>
                      <w:sz w:val="21"/>
                      <w:szCs w:val="21"/>
                      <w:highlight w:val="none"/>
                      <w:u w:val="none" w:color="auto"/>
                      <w:lang w:val="en-US" w:eastAsia="zh-CN"/>
                    </w:rPr>
                    <w:t>湿法制砂生产粉尘（投料输送粉尘、破碎筛分粉尘）</w:t>
                  </w:r>
                </w:p>
              </w:tc>
              <w:tc>
                <w:tcPr>
                  <w:tcW w:w="154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highlight w:val="none"/>
                      <w:u w:val="none" w:color="auto"/>
                      <w:lang w:val="en-US" w:eastAsia="zh-CN" w:bidi="ar-SA"/>
                    </w:rPr>
                  </w:pPr>
                  <w:r>
                    <w:rPr>
                      <w:rFonts w:hint="default" w:ascii="Times New Roman" w:hAnsi="Times New Roman" w:cs="Times New Roman"/>
                      <w:color w:val="auto"/>
                      <w:sz w:val="21"/>
                      <w:szCs w:val="21"/>
                      <w:highlight w:val="none"/>
                      <w:u w:val="none" w:color="auto"/>
                    </w:rPr>
                    <w:t>采用密闭</w:t>
                  </w:r>
                  <w:r>
                    <w:rPr>
                      <w:rFonts w:hint="default" w:ascii="Times New Roman" w:hAnsi="Times New Roman" w:cs="Times New Roman"/>
                      <w:color w:val="auto"/>
                      <w:sz w:val="21"/>
                      <w:szCs w:val="21"/>
                      <w:highlight w:val="none"/>
                      <w:u w:val="none" w:color="auto"/>
                      <w:lang w:val="en-US" w:eastAsia="zh-CN"/>
                    </w:rPr>
                    <w:t>生产车间，</w:t>
                  </w:r>
                  <w:r>
                    <w:rPr>
                      <w:rFonts w:hint="default" w:ascii="Times New Roman" w:hAnsi="Times New Roman" w:cs="Times New Roman"/>
                      <w:color w:val="auto"/>
                      <w:sz w:val="21"/>
                      <w:szCs w:val="21"/>
                      <w:highlight w:val="none"/>
                      <w:u w:val="none" w:color="auto"/>
                    </w:rPr>
                    <w:t>破碎机、筛分机</w:t>
                  </w:r>
                  <w:r>
                    <w:rPr>
                      <w:rFonts w:hint="eastAsia" w:ascii="Times New Roman" w:hAnsi="Times New Roman" w:cs="Times New Roman"/>
                      <w:color w:val="auto"/>
                      <w:sz w:val="21"/>
                      <w:szCs w:val="21"/>
                      <w:highlight w:val="none"/>
                      <w:u w:val="none" w:color="auto"/>
                      <w:lang w:val="en-US" w:eastAsia="zh-CN"/>
                    </w:rPr>
                    <w:t>、</w:t>
                  </w:r>
                  <w:r>
                    <w:rPr>
                      <w:rFonts w:hint="default" w:ascii="Times New Roman" w:hAnsi="Times New Roman" w:cs="Times New Roman"/>
                      <w:color w:val="auto"/>
                      <w:sz w:val="21"/>
                      <w:szCs w:val="21"/>
                      <w:highlight w:val="none"/>
                      <w:u w:val="none" w:color="auto"/>
                    </w:rPr>
                    <w:t>传输带和进、出料口均安装雾化喷头进行洒水</w:t>
                  </w:r>
                </w:p>
              </w:tc>
              <w:tc>
                <w:tcPr>
                  <w:tcW w:w="9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highlight w:val="none"/>
                      <w:u w:val="none" w:color="auto"/>
                      <w:lang w:val="en-US" w:eastAsia="zh-CN" w:bidi="ar-SA"/>
                    </w:rPr>
                  </w:pPr>
                  <w:r>
                    <w:rPr>
                      <w:rFonts w:hint="eastAsia" w:ascii="Times New Roman" w:hAnsi="Times New Roman" w:cs="Times New Roman"/>
                      <w:color w:val="auto"/>
                      <w:sz w:val="21"/>
                      <w:szCs w:val="21"/>
                      <w:highlight w:val="none"/>
                      <w:u w:val="none" w:color="auto"/>
                      <w:lang w:val="en-US" w:eastAsia="zh-CN"/>
                    </w:rPr>
                    <w:t>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6"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p>
              </w:tc>
              <w:tc>
                <w:tcPr>
                  <w:tcW w:w="7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p>
              </w:tc>
              <w:tc>
                <w:tcPr>
                  <w:tcW w:w="13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装卸粉尘、汽车动力起尘</w:t>
                  </w:r>
                </w:p>
              </w:tc>
              <w:tc>
                <w:tcPr>
                  <w:tcW w:w="154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洒水降尘（洒水车）</w:t>
                  </w:r>
                  <w:r>
                    <w:rPr>
                      <w:rFonts w:hint="default" w:ascii="Times New Roman" w:hAnsi="Times New Roman" w:cs="Times New Roman"/>
                      <w:color w:val="auto"/>
                      <w:sz w:val="21"/>
                      <w:szCs w:val="21"/>
                      <w:highlight w:val="none"/>
                      <w:u w:val="none" w:color="auto"/>
                      <w:lang w:eastAsia="zh-CN"/>
                    </w:rPr>
                    <w:t>、</w:t>
                  </w:r>
                  <w:r>
                    <w:rPr>
                      <w:rFonts w:hint="default" w:ascii="Times New Roman" w:hAnsi="Times New Roman" w:cs="Times New Roman"/>
                      <w:color w:val="auto"/>
                      <w:sz w:val="21"/>
                      <w:szCs w:val="21"/>
                      <w:highlight w:val="none"/>
                      <w:u w:val="none" w:color="auto"/>
                      <w:lang w:val="en-US" w:eastAsia="zh-CN"/>
                    </w:rPr>
                    <w:t>车辆进出洗车池</w:t>
                  </w:r>
                  <w:r>
                    <w:rPr>
                      <w:rFonts w:hint="default" w:ascii="Times New Roman" w:hAnsi="Times New Roman" w:cs="Times New Roman"/>
                      <w:color w:val="auto"/>
                      <w:sz w:val="21"/>
                      <w:szCs w:val="21"/>
                      <w:highlight w:val="none"/>
                      <w:u w:val="none" w:color="auto"/>
                    </w:rPr>
                    <w:t>、场区</w:t>
                  </w:r>
                  <w:r>
                    <w:rPr>
                      <w:rFonts w:hint="default" w:ascii="Times New Roman" w:hAnsi="Times New Roman" w:cs="Times New Roman"/>
                      <w:color w:val="auto"/>
                      <w:sz w:val="21"/>
                      <w:szCs w:val="21"/>
                      <w:highlight w:val="none"/>
                      <w:u w:val="none" w:color="auto"/>
                      <w:lang w:val="en-US" w:eastAsia="zh-CN"/>
                    </w:rPr>
                    <w:t>地面</w:t>
                  </w:r>
                  <w:r>
                    <w:rPr>
                      <w:rFonts w:hint="default" w:ascii="Times New Roman" w:hAnsi="Times New Roman" w:cs="Times New Roman"/>
                      <w:color w:val="auto"/>
                      <w:sz w:val="21"/>
                      <w:szCs w:val="21"/>
                      <w:highlight w:val="none"/>
                      <w:u w:val="none" w:color="auto"/>
                    </w:rPr>
                    <w:t>硬化</w:t>
                  </w:r>
                </w:p>
              </w:tc>
              <w:tc>
                <w:tcPr>
                  <w:tcW w:w="9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Calibri"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17.5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6"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p>
              </w:tc>
              <w:tc>
                <w:tcPr>
                  <w:tcW w:w="7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p>
              </w:tc>
              <w:tc>
                <w:tcPr>
                  <w:tcW w:w="13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原料和产品堆放粉尘</w:t>
                  </w:r>
                </w:p>
              </w:tc>
              <w:tc>
                <w:tcPr>
                  <w:tcW w:w="154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堆场设置封闭车间、防尘布，防雨棚、喷洒水设施</w:t>
                  </w:r>
                </w:p>
              </w:tc>
              <w:tc>
                <w:tcPr>
                  <w:tcW w:w="9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6"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2</w:t>
                  </w:r>
                </w:p>
              </w:tc>
              <w:tc>
                <w:tcPr>
                  <w:tcW w:w="731"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废水处理</w:t>
                  </w:r>
                </w:p>
              </w:tc>
              <w:tc>
                <w:tcPr>
                  <w:tcW w:w="13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eastAsia" w:ascii="Times New Roman" w:hAnsi="Times New Roman" w:cs="Times New Roman"/>
                      <w:color w:val="auto"/>
                      <w:sz w:val="21"/>
                      <w:szCs w:val="21"/>
                      <w:highlight w:val="none"/>
                      <w:u w:val="none" w:color="auto"/>
                      <w:lang w:val="en-US" w:eastAsia="zh-CN"/>
                    </w:rPr>
                    <w:t>初期雨水</w:t>
                  </w:r>
                  <w:r>
                    <w:rPr>
                      <w:rFonts w:hint="eastAsia" w:ascii="Times New Roman" w:hAnsi="Times New Roman" w:cs="Times New Roman"/>
                      <w:color w:val="auto"/>
                      <w:sz w:val="21"/>
                      <w:szCs w:val="21"/>
                      <w:highlight w:val="none"/>
                      <w:u w:val="none" w:color="auto"/>
                      <w:lang w:eastAsia="zh-CN"/>
                    </w:rPr>
                    <w:t>、</w:t>
                  </w:r>
                  <w:r>
                    <w:rPr>
                      <w:rFonts w:hint="default" w:ascii="Times New Roman" w:hAnsi="Times New Roman" w:cs="Times New Roman"/>
                      <w:color w:val="auto"/>
                      <w:sz w:val="21"/>
                      <w:szCs w:val="21"/>
                      <w:highlight w:val="none"/>
                      <w:u w:val="none" w:color="auto"/>
                    </w:rPr>
                    <w:t>车辆清洗废水</w:t>
                  </w:r>
                </w:p>
              </w:tc>
              <w:tc>
                <w:tcPr>
                  <w:tcW w:w="154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Calibri" w:cs="Times New Roman"/>
                      <w:color w:val="auto"/>
                      <w:sz w:val="21"/>
                      <w:szCs w:val="21"/>
                      <w:highlight w:val="none"/>
                      <w:u w:val="none" w:color="auto"/>
                      <w:lang w:val="en-US" w:eastAsia="zh-CN"/>
                    </w:rPr>
                  </w:pPr>
                  <w:r>
                    <w:rPr>
                      <w:rFonts w:hint="eastAsia"/>
                      <w:color w:val="auto"/>
                      <w:szCs w:val="21"/>
                      <w:highlight w:val="none"/>
                      <w:u w:val="none" w:color="auto"/>
                      <w:lang w:val="en-US" w:eastAsia="zh-CN"/>
                    </w:rPr>
                    <w:t>初期雨水沉淀池</w:t>
                  </w:r>
                  <w:r>
                    <w:rPr>
                      <w:rFonts w:hint="eastAsia"/>
                      <w:color w:val="auto"/>
                      <w:szCs w:val="21"/>
                      <w:highlight w:val="none"/>
                      <w:u w:val="none" w:color="auto"/>
                    </w:rPr>
                    <w:t>（</w:t>
                  </w:r>
                  <w:r>
                    <w:rPr>
                      <w:rFonts w:hint="eastAsia"/>
                      <w:color w:val="auto"/>
                      <w:szCs w:val="21"/>
                      <w:highlight w:val="none"/>
                      <w:u w:val="none" w:color="auto"/>
                      <w:lang w:val="en-US" w:eastAsia="zh-CN"/>
                    </w:rPr>
                    <w:t>25</w:t>
                  </w:r>
                  <w:r>
                    <w:rPr>
                      <w:rFonts w:hint="eastAsia"/>
                      <w:color w:val="auto"/>
                      <w:szCs w:val="21"/>
                      <w:highlight w:val="none"/>
                      <w:u w:val="none" w:color="auto"/>
                    </w:rPr>
                    <w:t>m</w:t>
                  </w:r>
                  <w:r>
                    <w:rPr>
                      <w:rFonts w:hint="eastAsia"/>
                      <w:color w:val="auto"/>
                      <w:szCs w:val="21"/>
                      <w:highlight w:val="none"/>
                      <w:u w:val="none" w:color="auto"/>
                      <w:vertAlign w:val="superscript"/>
                    </w:rPr>
                    <w:t>3</w:t>
                  </w:r>
                  <w:r>
                    <w:rPr>
                      <w:rFonts w:hint="eastAsia"/>
                      <w:color w:val="auto"/>
                      <w:szCs w:val="21"/>
                      <w:highlight w:val="none"/>
                      <w:u w:val="none" w:color="auto"/>
                    </w:rPr>
                    <w:t>）</w:t>
                  </w:r>
                  <w:r>
                    <w:rPr>
                      <w:rFonts w:hint="eastAsia"/>
                      <w:color w:val="auto"/>
                      <w:szCs w:val="21"/>
                      <w:highlight w:val="none"/>
                      <w:u w:val="none" w:color="auto"/>
                      <w:lang w:val="en-US" w:eastAsia="zh-CN"/>
                    </w:rPr>
                    <w:t>+洗车池</w:t>
                  </w:r>
                </w:p>
              </w:tc>
              <w:tc>
                <w:tcPr>
                  <w:tcW w:w="9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Calibri" w:cs="Times New Roman"/>
                      <w:color w:val="auto"/>
                      <w:sz w:val="21"/>
                      <w:szCs w:val="21"/>
                      <w:highlight w:val="none"/>
                      <w:u w:val="none" w:color="auto"/>
                      <w:lang w:val="en-US" w:eastAsia="zh-CN"/>
                    </w:rPr>
                  </w:pPr>
                  <w:r>
                    <w:rPr>
                      <w:rFonts w:hint="eastAsia" w:ascii="Times New Roman" w:hAnsi="Times New Roman" w:eastAsia="Calibri" w:cs="Times New Roman"/>
                      <w:color w:val="auto"/>
                      <w:sz w:val="21"/>
                      <w:szCs w:val="21"/>
                      <w:highlight w:val="none"/>
                      <w:u w:val="none" w:color="auto"/>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6"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p>
              </w:tc>
              <w:tc>
                <w:tcPr>
                  <w:tcW w:w="7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p>
              </w:tc>
              <w:tc>
                <w:tcPr>
                  <w:tcW w:w="13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洗砂废水</w:t>
                  </w:r>
                </w:p>
              </w:tc>
              <w:tc>
                <w:tcPr>
                  <w:tcW w:w="154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olor w:val="auto"/>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污水池（200m</w:t>
                  </w:r>
                  <w:r>
                    <w:rPr>
                      <w:rFonts w:hint="eastAsia" w:ascii="Times New Roman" w:hAnsi="Times New Roman" w:cs="Times New Roman"/>
                      <w:color w:val="auto"/>
                      <w:sz w:val="21"/>
                      <w:szCs w:val="21"/>
                      <w:highlight w:val="none"/>
                      <w:u w:val="none" w:color="auto"/>
                      <w:vertAlign w:val="superscript"/>
                      <w:lang w:val="en-US" w:eastAsia="zh-CN"/>
                    </w:rPr>
                    <w:t>3</w:t>
                  </w:r>
                  <w:r>
                    <w:rPr>
                      <w:rFonts w:hint="eastAsia" w:ascii="Times New Roman" w:hAnsi="Times New Roman" w:cs="Times New Roman"/>
                      <w:color w:val="auto"/>
                      <w:sz w:val="21"/>
                      <w:szCs w:val="21"/>
                      <w:highlight w:val="none"/>
                      <w:u w:val="none" w:color="auto"/>
                      <w:lang w:val="en-US" w:eastAsia="zh-CN"/>
                    </w:rPr>
                    <w:t>）+污水浓缩罐（360m</w:t>
                  </w:r>
                  <w:r>
                    <w:rPr>
                      <w:rFonts w:hint="eastAsia" w:ascii="Times New Roman" w:hAnsi="Times New Roman" w:cs="Times New Roman"/>
                      <w:color w:val="auto"/>
                      <w:sz w:val="21"/>
                      <w:szCs w:val="21"/>
                      <w:highlight w:val="none"/>
                      <w:u w:val="none" w:color="auto"/>
                      <w:vertAlign w:val="superscript"/>
                      <w:lang w:val="en-US" w:eastAsia="zh-CN"/>
                    </w:rPr>
                    <w:t>3</w:t>
                  </w:r>
                  <w:r>
                    <w:rPr>
                      <w:rFonts w:hint="eastAsia" w:ascii="Times New Roman" w:hAnsi="Times New Roman" w:cs="Times New Roman"/>
                      <w:color w:val="auto"/>
                      <w:sz w:val="21"/>
                      <w:szCs w:val="21"/>
                      <w:highlight w:val="none"/>
                      <w:u w:val="none" w:color="auto"/>
                      <w:lang w:val="en-US" w:eastAsia="zh-CN"/>
                    </w:rPr>
                    <w:t>×4）+清水罐（200m</w:t>
                  </w:r>
                  <w:r>
                    <w:rPr>
                      <w:rFonts w:hint="eastAsia" w:ascii="Times New Roman" w:hAnsi="Times New Roman" w:cs="Times New Roman"/>
                      <w:color w:val="auto"/>
                      <w:sz w:val="21"/>
                      <w:szCs w:val="21"/>
                      <w:highlight w:val="none"/>
                      <w:u w:val="none" w:color="auto"/>
                      <w:vertAlign w:val="superscript"/>
                      <w:lang w:val="en-US" w:eastAsia="zh-CN"/>
                    </w:rPr>
                    <w:t>3</w:t>
                  </w:r>
                  <w:r>
                    <w:rPr>
                      <w:rFonts w:hint="eastAsia" w:ascii="Times New Roman" w:hAnsi="Times New Roman" w:cs="Times New Roman"/>
                      <w:color w:val="auto"/>
                      <w:sz w:val="21"/>
                      <w:szCs w:val="21"/>
                      <w:highlight w:val="none"/>
                      <w:u w:val="none" w:color="auto"/>
                      <w:lang w:val="en-US" w:eastAsia="zh-CN"/>
                    </w:rPr>
                    <w:t>）</w:t>
                  </w:r>
                  <w:r>
                    <w:rPr>
                      <w:rFonts w:hint="eastAsia"/>
                      <w:color w:val="auto"/>
                      <w:szCs w:val="21"/>
                      <w:highlight w:val="none"/>
                      <w:u w:val="none" w:color="auto"/>
                      <w:lang w:val="en-US" w:eastAsia="zh-CN"/>
                    </w:rPr>
                    <w:t>+压滤机</w:t>
                  </w:r>
                </w:p>
              </w:tc>
              <w:tc>
                <w:tcPr>
                  <w:tcW w:w="9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Calibri" w:cs="Times New Roman"/>
                      <w:color w:val="auto"/>
                      <w:sz w:val="21"/>
                      <w:szCs w:val="21"/>
                      <w:highlight w:val="none"/>
                      <w:u w:val="none" w:color="auto"/>
                      <w:lang w:val="en-US" w:eastAsia="zh-CN"/>
                    </w:rPr>
                  </w:pPr>
                  <w:r>
                    <w:rPr>
                      <w:rFonts w:hint="eastAsia" w:ascii="Times New Roman" w:hAnsi="Times New Roman" w:eastAsia="Calibri" w:cs="Times New Roman"/>
                      <w:color w:val="auto"/>
                      <w:sz w:val="21"/>
                      <w:szCs w:val="21"/>
                      <w:highlight w:val="none"/>
                      <w:u w:val="none" w:color="auto"/>
                      <w:lang w:val="en-US" w:eastAsia="zh-CN"/>
                    </w:rPr>
                    <w:t>32.5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6"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p>
              </w:tc>
              <w:tc>
                <w:tcPr>
                  <w:tcW w:w="7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p>
              </w:tc>
              <w:tc>
                <w:tcPr>
                  <w:tcW w:w="13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生活污水</w:t>
                  </w:r>
                </w:p>
              </w:tc>
              <w:tc>
                <w:tcPr>
                  <w:tcW w:w="154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Calibri"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化粪池</w:t>
                  </w:r>
                </w:p>
              </w:tc>
              <w:tc>
                <w:tcPr>
                  <w:tcW w:w="9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3</w:t>
                  </w:r>
                </w:p>
              </w:tc>
              <w:tc>
                <w:tcPr>
                  <w:tcW w:w="73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噪声</w:t>
                  </w:r>
                </w:p>
              </w:tc>
              <w:tc>
                <w:tcPr>
                  <w:tcW w:w="13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lang w:val="en-US"/>
                    </w:rPr>
                  </w:pPr>
                  <w:r>
                    <w:rPr>
                      <w:rFonts w:hint="default" w:ascii="Times New Roman" w:hAnsi="Times New Roman" w:cs="Times New Roman"/>
                      <w:color w:val="auto"/>
                      <w:sz w:val="21"/>
                      <w:szCs w:val="21"/>
                      <w:highlight w:val="none"/>
                      <w:u w:val="none" w:color="auto"/>
                      <w:lang w:val="en-US" w:eastAsia="zh-CN"/>
                    </w:rPr>
                    <w:t>设备及运输噪声</w:t>
                  </w:r>
                </w:p>
              </w:tc>
              <w:tc>
                <w:tcPr>
                  <w:tcW w:w="154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隔声、减震</w:t>
                  </w:r>
                </w:p>
              </w:tc>
              <w:tc>
                <w:tcPr>
                  <w:tcW w:w="9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u w:val="none" w:color="auto"/>
                      <w:lang w:eastAsia="zh-CN"/>
                    </w:rPr>
                  </w:pPr>
                  <w:r>
                    <w:rPr>
                      <w:rFonts w:hint="default" w:ascii="Times New Roman" w:hAnsi="Times New Roman" w:cs="Times New Roman"/>
                      <w:color w:val="auto"/>
                      <w:sz w:val="21"/>
                      <w:szCs w:val="21"/>
                      <w:highlight w:val="none"/>
                      <w:u w:val="none" w:color="auto"/>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6"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4</w:t>
                  </w:r>
                </w:p>
              </w:tc>
              <w:tc>
                <w:tcPr>
                  <w:tcW w:w="731" w:type="pct"/>
                  <w:vMerge w:val="restar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固体废弃物</w:t>
                  </w:r>
                </w:p>
              </w:tc>
              <w:tc>
                <w:tcPr>
                  <w:tcW w:w="1362"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kern w:val="2"/>
                      <w:sz w:val="21"/>
                      <w:szCs w:val="21"/>
                      <w:highlight w:val="none"/>
                      <w:u w:val="none" w:color="auto"/>
                      <w:lang w:val="en-US" w:eastAsia="zh-CN" w:bidi="ar-SA"/>
                    </w:rPr>
                  </w:pPr>
                  <w:r>
                    <w:rPr>
                      <w:rFonts w:hint="eastAsia" w:ascii="Times New Roman" w:hAnsi="Times New Roman" w:cs="Times New Roman"/>
                      <w:color w:val="auto"/>
                      <w:sz w:val="21"/>
                      <w:szCs w:val="21"/>
                      <w:highlight w:val="none"/>
                      <w:u w:val="none" w:color="auto"/>
                      <w:lang w:val="en-US" w:eastAsia="zh-CN"/>
                    </w:rPr>
                    <w:t>布袋除尘器收尘渣</w:t>
                  </w:r>
                </w:p>
              </w:tc>
              <w:tc>
                <w:tcPr>
                  <w:tcW w:w="1548"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kern w:val="2"/>
                      <w:sz w:val="21"/>
                      <w:szCs w:val="21"/>
                      <w:highlight w:val="none"/>
                      <w:u w:val="none" w:color="auto"/>
                      <w:lang w:val="en-US" w:eastAsia="zh-CN" w:bidi="ar-SA"/>
                    </w:rPr>
                  </w:pPr>
                  <w:r>
                    <w:rPr>
                      <w:rFonts w:hint="eastAsia" w:ascii="Times New Roman" w:hAnsi="Times New Roman" w:cs="Times New Roman"/>
                      <w:color w:val="auto"/>
                      <w:sz w:val="21"/>
                      <w:szCs w:val="21"/>
                      <w:highlight w:val="none"/>
                      <w:u w:val="none" w:color="auto"/>
                      <w:lang w:val="en-US" w:eastAsia="zh-CN"/>
                    </w:rPr>
                    <w:t>一般固废储存点</w:t>
                  </w:r>
                </w:p>
              </w:tc>
              <w:tc>
                <w:tcPr>
                  <w:tcW w:w="941"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6"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p>
              </w:tc>
              <w:tc>
                <w:tcPr>
                  <w:tcW w:w="731" w:type="pct"/>
                  <w:vMerge w:val="continue"/>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p>
              </w:tc>
              <w:tc>
                <w:tcPr>
                  <w:tcW w:w="1362"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生活垃圾</w:t>
                  </w:r>
                </w:p>
              </w:tc>
              <w:tc>
                <w:tcPr>
                  <w:tcW w:w="1548"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垃圾桶（</w:t>
                  </w:r>
                  <w:r>
                    <w:rPr>
                      <w:rFonts w:hint="eastAsia" w:ascii="Times New Roman" w:hAnsi="Times New Roman" w:cs="Times New Roman"/>
                      <w:color w:val="auto"/>
                      <w:sz w:val="21"/>
                      <w:szCs w:val="21"/>
                      <w:highlight w:val="none"/>
                      <w:u w:val="none" w:color="auto"/>
                      <w:lang w:val="en-US" w:eastAsia="zh-CN"/>
                    </w:rPr>
                    <w:t>若干</w:t>
                  </w:r>
                  <w:r>
                    <w:rPr>
                      <w:rFonts w:hint="default" w:ascii="Times New Roman" w:hAnsi="Times New Roman" w:cs="Times New Roman"/>
                      <w:color w:val="auto"/>
                      <w:sz w:val="21"/>
                      <w:szCs w:val="21"/>
                      <w:highlight w:val="none"/>
                      <w:u w:val="none" w:color="auto"/>
                      <w:lang w:val="en-US" w:eastAsia="zh-CN"/>
                    </w:rPr>
                    <w:t>）</w:t>
                  </w:r>
                </w:p>
              </w:tc>
              <w:tc>
                <w:tcPr>
                  <w:tcW w:w="941"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6"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p>
              </w:tc>
              <w:tc>
                <w:tcPr>
                  <w:tcW w:w="731" w:type="pct"/>
                  <w:vMerge w:val="continue"/>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p>
              </w:tc>
              <w:tc>
                <w:tcPr>
                  <w:tcW w:w="1362"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污泥</w:t>
                  </w:r>
                </w:p>
              </w:tc>
              <w:tc>
                <w:tcPr>
                  <w:tcW w:w="1548"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污泥暂存间</w:t>
                  </w:r>
                  <w:r>
                    <w:rPr>
                      <w:rFonts w:hint="default" w:ascii="Times New Roman" w:hAnsi="Times New Roman" w:cs="Times New Roman"/>
                      <w:color w:val="auto"/>
                      <w:sz w:val="21"/>
                      <w:szCs w:val="21"/>
                      <w:highlight w:val="none"/>
                      <w:u w:val="none" w:color="auto"/>
                      <w:lang w:val="en-US" w:eastAsia="zh-CN"/>
                    </w:rPr>
                    <w:t>（</w:t>
                  </w:r>
                  <w:r>
                    <w:rPr>
                      <w:rFonts w:hint="eastAsia" w:ascii="Times New Roman" w:hAnsi="Times New Roman" w:cs="Times New Roman"/>
                      <w:color w:val="auto"/>
                      <w:sz w:val="21"/>
                      <w:szCs w:val="21"/>
                      <w:highlight w:val="none"/>
                      <w:u w:val="none" w:color="auto"/>
                      <w:lang w:val="en-US" w:eastAsia="zh-CN"/>
                    </w:rPr>
                    <w:t>100</w:t>
                  </w:r>
                  <w:r>
                    <w:rPr>
                      <w:rFonts w:hint="default" w:ascii="Times New Roman" w:hAnsi="Times New Roman" w:cs="Times New Roman"/>
                      <w:color w:val="auto"/>
                      <w:sz w:val="21"/>
                      <w:szCs w:val="21"/>
                      <w:highlight w:val="none"/>
                      <w:u w:val="none" w:color="auto"/>
                      <w:lang w:val="en-US" w:eastAsia="zh-CN"/>
                    </w:rPr>
                    <w:t>m</w:t>
                  </w:r>
                  <w:r>
                    <w:rPr>
                      <w:rFonts w:hint="default" w:ascii="Times New Roman" w:hAnsi="Times New Roman" w:cs="Times New Roman"/>
                      <w:color w:val="auto"/>
                      <w:sz w:val="21"/>
                      <w:szCs w:val="21"/>
                      <w:highlight w:val="none"/>
                      <w:u w:val="none" w:color="auto"/>
                      <w:vertAlign w:val="superscript"/>
                      <w:lang w:val="en-US" w:eastAsia="zh-CN"/>
                    </w:rPr>
                    <w:t>2</w:t>
                  </w:r>
                  <w:r>
                    <w:rPr>
                      <w:rFonts w:hint="default" w:ascii="Times New Roman" w:hAnsi="Times New Roman" w:cs="Times New Roman"/>
                      <w:color w:val="auto"/>
                      <w:sz w:val="21"/>
                      <w:szCs w:val="21"/>
                      <w:highlight w:val="none"/>
                      <w:u w:val="none" w:color="auto"/>
                      <w:lang w:val="en-US" w:eastAsia="zh-CN"/>
                    </w:rPr>
                    <w:t>）</w:t>
                  </w:r>
                </w:p>
              </w:tc>
              <w:tc>
                <w:tcPr>
                  <w:tcW w:w="941"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6"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p>
              </w:tc>
              <w:tc>
                <w:tcPr>
                  <w:tcW w:w="731" w:type="pct"/>
                  <w:vMerge w:val="continue"/>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p>
              </w:tc>
              <w:tc>
                <w:tcPr>
                  <w:tcW w:w="1362"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含</w:t>
                  </w:r>
                  <w:r>
                    <w:rPr>
                      <w:rFonts w:hint="default" w:ascii="Times New Roman" w:hAnsi="Times New Roman" w:cs="Times New Roman"/>
                      <w:color w:val="auto"/>
                      <w:sz w:val="21"/>
                      <w:szCs w:val="21"/>
                      <w:highlight w:val="none"/>
                      <w:u w:val="none" w:color="auto"/>
                      <w:lang w:val="en-US" w:eastAsia="zh-CN"/>
                    </w:rPr>
                    <w:t>油</w:t>
                  </w:r>
                  <w:r>
                    <w:rPr>
                      <w:rFonts w:hint="default" w:ascii="Times New Roman" w:hAnsi="Times New Roman" w:cs="Times New Roman"/>
                      <w:color w:val="auto"/>
                      <w:sz w:val="21"/>
                      <w:szCs w:val="21"/>
                      <w:highlight w:val="none"/>
                      <w:u w:val="none" w:color="auto"/>
                    </w:rPr>
                    <w:t>抹布及</w:t>
                  </w:r>
                  <w:r>
                    <w:rPr>
                      <w:rFonts w:hint="eastAsia" w:ascii="Times New Roman" w:hAnsi="Times New Roman" w:cs="Times New Roman"/>
                      <w:color w:val="auto"/>
                      <w:sz w:val="21"/>
                      <w:szCs w:val="21"/>
                      <w:highlight w:val="none"/>
                      <w:u w:val="none" w:color="auto"/>
                      <w:lang w:val="en-US" w:eastAsia="zh-CN"/>
                    </w:rPr>
                    <w:t>废机油</w:t>
                  </w:r>
                </w:p>
              </w:tc>
              <w:tc>
                <w:tcPr>
                  <w:tcW w:w="1548"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危险固废间（</w:t>
                  </w:r>
                  <w:r>
                    <w:rPr>
                      <w:rFonts w:hint="eastAsia" w:ascii="Times New Roman" w:hAnsi="Times New Roman" w:cs="Times New Roman"/>
                      <w:color w:val="auto"/>
                      <w:sz w:val="21"/>
                      <w:szCs w:val="21"/>
                      <w:highlight w:val="none"/>
                      <w:u w:val="none" w:color="auto"/>
                      <w:lang w:val="en-US" w:eastAsia="zh-CN"/>
                    </w:rPr>
                    <w:t>5</w:t>
                  </w:r>
                  <w:r>
                    <w:rPr>
                      <w:rFonts w:hint="default" w:ascii="Times New Roman" w:hAnsi="Times New Roman" w:cs="Times New Roman"/>
                      <w:color w:val="auto"/>
                      <w:sz w:val="21"/>
                      <w:szCs w:val="21"/>
                      <w:highlight w:val="none"/>
                      <w:u w:val="none" w:color="auto"/>
                      <w:lang w:val="en-US" w:eastAsia="zh-CN"/>
                    </w:rPr>
                    <w:t>m</w:t>
                  </w:r>
                  <w:r>
                    <w:rPr>
                      <w:rFonts w:hint="default" w:ascii="Times New Roman" w:hAnsi="Times New Roman" w:cs="Times New Roman"/>
                      <w:color w:val="auto"/>
                      <w:sz w:val="21"/>
                      <w:szCs w:val="21"/>
                      <w:highlight w:val="none"/>
                      <w:u w:val="none" w:color="auto"/>
                      <w:vertAlign w:val="superscript"/>
                      <w:lang w:val="en-US" w:eastAsia="zh-CN"/>
                    </w:rPr>
                    <w:t>2</w:t>
                  </w:r>
                  <w:r>
                    <w:rPr>
                      <w:rFonts w:hint="default" w:ascii="Times New Roman" w:hAnsi="Times New Roman" w:cs="Times New Roman"/>
                      <w:color w:val="auto"/>
                      <w:sz w:val="21"/>
                      <w:szCs w:val="21"/>
                      <w:highlight w:val="none"/>
                      <w:u w:val="none" w:color="auto"/>
                      <w:lang w:val="en-US" w:eastAsia="zh-CN"/>
                    </w:rPr>
                    <w:t>）</w:t>
                  </w:r>
                </w:p>
              </w:tc>
              <w:tc>
                <w:tcPr>
                  <w:tcW w:w="941"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Times New Roman" w:hAnsi="Times New Roman" w:eastAsia="宋体"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5</w:t>
                  </w:r>
                </w:p>
              </w:tc>
              <w:tc>
                <w:tcPr>
                  <w:tcW w:w="731"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风险防范措施</w:t>
                  </w:r>
                </w:p>
              </w:tc>
              <w:tc>
                <w:tcPr>
                  <w:tcW w:w="2910" w:type="pct"/>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接液托盘等</w:t>
                  </w:r>
                </w:p>
              </w:tc>
              <w:tc>
                <w:tcPr>
                  <w:tcW w:w="941"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Times New Roman" w:hAnsi="Times New Roman" w:eastAsia="宋体"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0" w:hRule="atLeast"/>
                <w:jc w:val="center"/>
              </w:trPr>
              <w:tc>
                <w:tcPr>
                  <w:tcW w:w="4058" w:type="pct"/>
                  <w:gridSpan w:val="4"/>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合计</w:t>
                  </w:r>
                </w:p>
              </w:tc>
              <w:tc>
                <w:tcPr>
                  <w:tcW w:w="941"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126</w:t>
                  </w:r>
                </w:p>
              </w:tc>
            </w:tr>
          </w:tbl>
          <w:p>
            <w:pPr>
              <w:spacing w:line="360" w:lineRule="auto"/>
              <w:ind w:firstLine="480" w:firstLineChars="200"/>
              <w:outlineLvl w:val="1"/>
              <w:rPr>
                <w:rFonts w:hint="default" w:ascii="Times New Roman" w:hAnsi="Times New Roman" w:eastAsia="宋体" w:cs="Times New Roman"/>
                <w:color w:val="auto"/>
                <w:sz w:val="24"/>
                <w:highlight w:val="none"/>
                <w:u w:val="none" w:color="auto"/>
                <w:lang w:val="zh-CN" w:eastAsia="zh-CN"/>
              </w:rPr>
            </w:pPr>
            <w:r>
              <w:rPr>
                <w:rFonts w:hint="eastAsia" w:ascii="Times New Roman" w:hAnsi="Times New Roman" w:cs="Times New Roman"/>
                <w:color w:val="auto"/>
                <w:sz w:val="24"/>
                <w:highlight w:val="none"/>
                <w:u w:val="none" w:color="auto"/>
                <w:lang w:val="en-US" w:eastAsia="zh-CN"/>
              </w:rPr>
              <w:t>5</w:t>
            </w:r>
            <w:r>
              <w:rPr>
                <w:rFonts w:hint="default" w:ascii="Times New Roman" w:hAnsi="Times New Roman" w:eastAsia="宋体" w:cs="Times New Roman"/>
                <w:color w:val="auto"/>
                <w:sz w:val="24"/>
                <w:highlight w:val="none"/>
                <w:u w:val="none" w:color="auto"/>
                <w:lang w:val="zh-CN" w:eastAsia="zh-CN"/>
              </w:rPr>
              <w:t>、建设项目竣工环境保护验收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0"/>
                <w:sz w:val="24"/>
                <w:szCs w:val="24"/>
                <w:highlight w:val="none"/>
                <w:u w:val="none" w:color="auto"/>
                <w:lang w:val="zh-CN" w:eastAsia="zh-CN"/>
              </w:rPr>
            </w:pPr>
            <w:r>
              <w:rPr>
                <w:rFonts w:hint="default" w:ascii="Times New Roman" w:hAnsi="Times New Roman" w:eastAsia="宋体" w:cs="Times New Roman"/>
                <w:color w:val="auto"/>
                <w:kern w:val="0"/>
                <w:sz w:val="24"/>
                <w:szCs w:val="24"/>
                <w:highlight w:val="none"/>
                <w:u w:val="none" w:color="auto"/>
                <w:lang w:val="zh-CN" w:eastAsia="zh-CN"/>
              </w:rPr>
              <w:t>根据《建设项目环境保护管理条例》（2017年7月16日）第十七条相关内容，建设单位应当按照国务院环境保护行政主管部门规定的标准和程序，对配套建设的环境保护设施进行验收，并编制验收报告。建设单位在环境保护设施验收过程中，应当如实查验、监测、记载建设项目环境保护设施的建设和调试情况，不得弄虚作假，除按照国家规定需要保密的情形外，建设单位应当依法向社会公开验收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0"/>
                <w:sz w:val="24"/>
                <w:szCs w:val="24"/>
                <w:highlight w:val="none"/>
                <w:u w:val="none" w:color="auto"/>
                <w:lang w:val="zh-CN" w:eastAsia="zh-CN"/>
              </w:rPr>
            </w:pPr>
            <w:r>
              <w:rPr>
                <w:rFonts w:hint="default" w:ascii="Times New Roman" w:hAnsi="Times New Roman" w:eastAsia="宋体" w:cs="Times New Roman"/>
                <w:color w:val="auto"/>
                <w:kern w:val="0"/>
                <w:sz w:val="24"/>
                <w:szCs w:val="24"/>
                <w:highlight w:val="none"/>
                <w:u w:val="none" w:color="auto"/>
                <w:lang w:val="zh-CN" w:eastAsia="zh-CN"/>
              </w:rPr>
              <w:t>根据建设项目建成后，及时进行环保验收。根据环境保护验收技术规范和本项目的特点，列出建设项目环保设施竣工验收一览表。</w:t>
            </w:r>
          </w:p>
          <w:p>
            <w:pPr>
              <w:tabs>
                <w:tab w:val="left" w:pos="360"/>
              </w:tabs>
              <w:spacing w:line="240" w:lineRule="atLeast"/>
              <w:jc w:val="center"/>
              <w:rPr>
                <w:rFonts w:hint="default" w:ascii="Times New Roman" w:hAnsi="Times New Roman" w:cs="Times New Roman"/>
                <w:b/>
                <w:bCs/>
                <w:snapToGrid w:val="0"/>
                <w:color w:val="auto"/>
                <w:szCs w:val="21"/>
                <w:highlight w:val="none"/>
                <w:u w:val="none" w:color="auto"/>
                <w:lang w:val="zh-CN"/>
              </w:rPr>
            </w:pPr>
            <w:r>
              <w:rPr>
                <w:rFonts w:hint="default" w:ascii="Times New Roman" w:hAnsi="Times New Roman" w:cs="Times New Roman"/>
                <w:b/>
                <w:bCs/>
                <w:snapToGrid w:val="0"/>
                <w:color w:val="auto"/>
                <w:szCs w:val="21"/>
                <w:highlight w:val="none"/>
                <w:u w:val="none" w:color="auto"/>
                <w:lang w:val="zh-CN"/>
              </w:rPr>
              <w:t>表</w:t>
            </w:r>
            <w:r>
              <w:rPr>
                <w:rFonts w:hint="eastAsia" w:ascii="Times New Roman" w:hAnsi="Times New Roman" w:cs="Times New Roman"/>
                <w:b/>
                <w:bCs/>
                <w:snapToGrid w:val="0"/>
                <w:color w:val="auto"/>
                <w:szCs w:val="21"/>
                <w:highlight w:val="none"/>
                <w:u w:val="none" w:color="auto"/>
                <w:lang w:val="en-US" w:eastAsia="zh-CN"/>
              </w:rPr>
              <w:t>5-2</w:t>
            </w:r>
            <w:r>
              <w:rPr>
                <w:rFonts w:hint="default" w:ascii="Times New Roman" w:hAnsi="Times New Roman" w:cs="Times New Roman"/>
                <w:b/>
                <w:bCs/>
                <w:snapToGrid w:val="0"/>
                <w:color w:val="auto"/>
                <w:szCs w:val="21"/>
                <w:highlight w:val="none"/>
                <w:u w:val="none" w:color="auto"/>
                <w:lang w:val="zh-CN"/>
              </w:rPr>
              <w:t>建设项目竣工环境保护验收一览表</w:t>
            </w:r>
          </w:p>
          <w:tbl>
            <w:tblPr>
              <w:tblStyle w:val="36"/>
              <w:tblW w:w="786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06"/>
              <w:gridCol w:w="2030"/>
              <w:gridCol w:w="2234"/>
              <w:gridCol w:w="1154"/>
              <w:gridCol w:w="19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22"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项目</w:t>
                  </w:r>
                </w:p>
              </w:tc>
              <w:tc>
                <w:tcPr>
                  <w:tcW w:w="1290"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污染源</w:t>
                  </w:r>
                </w:p>
              </w:tc>
              <w:tc>
                <w:tcPr>
                  <w:tcW w:w="1419"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验收内容</w:t>
                  </w:r>
                </w:p>
              </w:tc>
              <w:tc>
                <w:tcPr>
                  <w:tcW w:w="732"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监测内容</w:t>
                  </w:r>
                </w:p>
              </w:tc>
              <w:tc>
                <w:tcPr>
                  <w:tcW w:w="1235"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验收标准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22" w:type="pct"/>
                  <w:vMerge w:val="restar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废气</w:t>
                  </w:r>
                </w:p>
                <w:p>
                  <w:pPr>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治理</w:t>
                  </w:r>
                </w:p>
              </w:tc>
              <w:tc>
                <w:tcPr>
                  <w:tcW w:w="12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highlight w:val="none"/>
                      <w:u w:val="none" w:color="auto"/>
                      <w:lang w:val="en-US" w:eastAsia="zh-CN" w:bidi="ar-SA"/>
                    </w:rPr>
                  </w:pPr>
                  <w:r>
                    <w:rPr>
                      <w:rFonts w:hint="eastAsia" w:ascii="Times New Roman" w:hAnsi="Times New Roman" w:cs="Times New Roman"/>
                      <w:color w:val="auto"/>
                      <w:sz w:val="21"/>
                      <w:szCs w:val="21"/>
                      <w:highlight w:val="none"/>
                      <w:u w:val="none" w:color="auto"/>
                      <w:lang w:val="en-US" w:eastAsia="zh-CN"/>
                    </w:rPr>
                    <w:t>湿法制砂生产粉尘（投料输送粉尘、破碎筛分粉尘）</w:t>
                  </w:r>
                </w:p>
              </w:tc>
              <w:tc>
                <w:tcPr>
                  <w:tcW w:w="141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highlight w:val="none"/>
                      <w:u w:val="none" w:color="auto"/>
                      <w:lang w:val="en-US" w:eastAsia="zh-CN" w:bidi="ar-SA"/>
                    </w:rPr>
                  </w:pPr>
                  <w:r>
                    <w:rPr>
                      <w:rFonts w:hint="default" w:ascii="Times New Roman" w:hAnsi="Times New Roman" w:cs="Times New Roman"/>
                      <w:color w:val="auto"/>
                      <w:sz w:val="21"/>
                      <w:szCs w:val="21"/>
                      <w:highlight w:val="none"/>
                      <w:u w:val="none" w:color="auto"/>
                    </w:rPr>
                    <w:t>采用密闭</w:t>
                  </w:r>
                  <w:r>
                    <w:rPr>
                      <w:rFonts w:hint="default" w:ascii="Times New Roman" w:hAnsi="Times New Roman" w:cs="Times New Roman"/>
                      <w:color w:val="auto"/>
                      <w:sz w:val="21"/>
                      <w:szCs w:val="21"/>
                      <w:highlight w:val="none"/>
                      <w:u w:val="none" w:color="auto"/>
                      <w:lang w:val="en-US" w:eastAsia="zh-CN"/>
                    </w:rPr>
                    <w:t>生产车间，</w:t>
                  </w:r>
                  <w:r>
                    <w:rPr>
                      <w:rFonts w:hint="default" w:ascii="Times New Roman" w:hAnsi="Times New Roman" w:cs="Times New Roman"/>
                      <w:color w:val="auto"/>
                      <w:sz w:val="21"/>
                      <w:szCs w:val="21"/>
                      <w:highlight w:val="none"/>
                      <w:u w:val="none" w:color="auto"/>
                    </w:rPr>
                    <w:t>破碎机、筛分机</w:t>
                  </w:r>
                  <w:r>
                    <w:rPr>
                      <w:rFonts w:hint="eastAsia" w:ascii="Times New Roman" w:hAnsi="Times New Roman" w:cs="Times New Roman"/>
                      <w:color w:val="auto"/>
                      <w:sz w:val="21"/>
                      <w:szCs w:val="21"/>
                      <w:highlight w:val="none"/>
                      <w:u w:val="none" w:color="auto"/>
                      <w:lang w:val="en-US" w:eastAsia="zh-CN"/>
                    </w:rPr>
                    <w:t>、</w:t>
                  </w:r>
                  <w:r>
                    <w:rPr>
                      <w:rFonts w:hint="default" w:ascii="Times New Roman" w:hAnsi="Times New Roman" w:cs="Times New Roman"/>
                      <w:color w:val="auto"/>
                      <w:sz w:val="21"/>
                      <w:szCs w:val="21"/>
                      <w:highlight w:val="none"/>
                      <w:u w:val="none" w:color="auto"/>
                    </w:rPr>
                    <w:t>传输带和进、出料口均安装雾化喷头进行洒水</w:t>
                  </w:r>
                </w:p>
              </w:tc>
              <w:tc>
                <w:tcPr>
                  <w:tcW w:w="732" w:type="pct"/>
                  <w:vMerge w:val="restar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颗粒物</w:t>
                  </w:r>
                </w:p>
              </w:tc>
              <w:tc>
                <w:tcPr>
                  <w:tcW w:w="1235" w:type="pct"/>
                  <w:vMerge w:val="restar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达到《大气污染物综合排放标准》（GB16297-1996）标准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22" w:type="pct"/>
                  <w:vMerge w:val="continue"/>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auto"/>
                      <w:sz w:val="21"/>
                      <w:szCs w:val="21"/>
                      <w:highlight w:val="none"/>
                      <w:u w:val="none" w:color="auto"/>
                    </w:rPr>
                  </w:pPr>
                </w:p>
              </w:tc>
              <w:tc>
                <w:tcPr>
                  <w:tcW w:w="12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装卸粉尘、汽车动力起尘</w:t>
                  </w:r>
                </w:p>
              </w:tc>
              <w:tc>
                <w:tcPr>
                  <w:tcW w:w="141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洒水降尘（洒水车）</w:t>
                  </w:r>
                  <w:r>
                    <w:rPr>
                      <w:rFonts w:hint="default" w:ascii="Times New Roman" w:hAnsi="Times New Roman" w:cs="Times New Roman"/>
                      <w:color w:val="auto"/>
                      <w:sz w:val="21"/>
                      <w:szCs w:val="21"/>
                      <w:highlight w:val="none"/>
                      <w:u w:val="none" w:color="auto"/>
                      <w:lang w:eastAsia="zh-CN"/>
                    </w:rPr>
                    <w:t>、</w:t>
                  </w:r>
                  <w:r>
                    <w:rPr>
                      <w:rFonts w:hint="default" w:ascii="Times New Roman" w:hAnsi="Times New Roman" w:cs="Times New Roman"/>
                      <w:color w:val="auto"/>
                      <w:sz w:val="21"/>
                      <w:szCs w:val="21"/>
                      <w:highlight w:val="none"/>
                      <w:u w:val="none" w:color="auto"/>
                      <w:lang w:val="en-US" w:eastAsia="zh-CN"/>
                    </w:rPr>
                    <w:t>车辆进出洗车池</w:t>
                  </w:r>
                  <w:r>
                    <w:rPr>
                      <w:rFonts w:hint="default" w:ascii="Times New Roman" w:hAnsi="Times New Roman" w:cs="Times New Roman"/>
                      <w:color w:val="auto"/>
                      <w:sz w:val="21"/>
                      <w:szCs w:val="21"/>
                      <w:highlight w:val="none"/>
                      <w:u w:val="none" w:color="auto"/>
                    </w:rPr>
                    <w:t>、场区</w:t>
                  </w:r>
                  <w:r>
                    <w:rPr>
                      <w:rFonts w:hint="default" w:ascii="Times New Roman" w:hAnsi="Times New Roman" w:cs="Times New Roman"/>
                      <w:color w:val="auto"/>
                      <w:sz w:val="21"/>
                      <w:szCs w:val="21"/>
                      <w:highlight w:val="none"/>
                      <w:u w:val="none" w:color="auto"/>
                      <w:lang w:val="en-US" w:eastAsia="zh-CN"/>
                    </w:rPr>
                    <w:t>地面</w:t>
                  </w:r>
                  <w:r>
                    <w:rPr>
                      <w:rFonts w:hint="default" w:ascii="Times New Roman" w:hAnsi="Times New Roman" w:cs="Times New Roman"/>
                      <w:color w:val="auto"/>
                      <w:sz w:val="21"/>
                      <w:szCs w:val="21"/>
                      <w:highlight w:val="none"/>
                      <w:u w:val="none" w:color="auto"/>
                    </w:rPr>
                    <w:t>硬化</w:t>
                  </w:r>
                </w:p>
              </w:tc>
              <w:tc>
                <w:tcPr>
                  <w:tcW w:w="732" w:type="pct"/>
                  <w:vMerge w:val="continue"/>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auto"/>
                      <w:sz w:val="21"/>
                      <w:szCs w:val="21"/>
                      <w:highlight w:val="none"/>
                      <w:u w:val="none" w:color="auto"/>
                    </w:rPr>
                  </w:pPr>
                </w:p>
              </w:tc>
              <w:tc>
                <w:tcPr>
                  <w:tcW w:w="1235" w:type="pct"/>
                  <w:vMerge w:val="continue"/>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auto"/>
                      <w:sz w:val="21"/>
                      <w:szCs w:val="21"/>
                      <w:highlight w:val="none"/>
                      <w:u w:val="none" w:color="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54" w:hRule="atLeast"/>
                <w:jc w:val="center"/>
              </w:trPr>
              <w:tc>
                <w:tcPr>
                  <w:tcW w:w="322" w:type="pct"/>
                  <w:vMerge w:val="continue"/>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auto"/>
                      <w:sz w:val="21"/>
                      <w:szCs w:val="21"/>
                      <w:highlight w:val="none"/>
                      <w:u w:val="none" w:color="auto"/>
                    </w:rPr>
                  </w:pPr>
                </w:p>
              </w:tc>
              <w:tc>
                <w:tcPr>
                  <w:tcW w:w="12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原料和产品堆放粉尘</w:t>
                  </w:r>
                </w:p>
              </w:tc>
              <w:tc>
                <w:tcPr>
                  <w:tcW w:w="141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堆场设置封闭车间、防尘布，防雨棚、喷洒水设施</w:t>
                  </w:r>
                </w:p>
              </w:tc>
              <w:tc>
                <w:tcPr>
                  <w:tcW w:w="732" w:type="pct"/>
                  <w:vMerge w:val="continue"/>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auto"/>
                      <w:sz w:val="21"/>
                      <w:szCs w:val="21"/>
                      <w:highlight w:val="none"/>
                      <w:u w:val="none" w:color="auto"/>
                    </w:rPr>
                  </w:pPr>
                </w:p>
              </w:tc>
              <w:tc>
                <w:tcPr>
                  <w:tcW w:w="1235" w:type="pct"/>
                  <w:vMerge w:val="continue"/>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auto"/>
                      <w:sz w:val="21"/>
                      <w:szCs w:val="21"/>
                      <w:highlight w:val="none"/>
                      <w:u w:val="none" w:color="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54" w:hRule="atLeast"/>
                <w:jc w:val="center"/>
              </w:trPr>
              <w:tc>
                <w:tcPr>
                  <w:tcW w:w="322" w:type="pct"/>
                  <w:vMerge w:val="restar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废水</w:t>
                  </w:r>
                </w:p>
                <w:p>
                  <w:pPr>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治理</w:t>
                  </w:r>
                </w:p>
              </w:tc>
              <w:tc>
                <w:tcPr>
                  <w:tcW w:w="12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eastAsia" w:ascii="Times New Roman" w:hAnsi="Times New Roman" w:cs="Times New Roman"/>
                      <w:color w:val="auto"/>
                      <w:sz w:val="21"/>
                      <w:szCs w:val="21"/>
                      <w:highlight w:val="none"/>
                      <w:u w:val="none" w:color="auto"/>
                      <w:lang w:val="en-US" w:eastAsia="zh-CN"/>
                    </w:rPr>
                    <w:t>初期雨水</w:t>
                  </w:r>
                  <w:r>
                    <w:rPr>
                      <w:rFonts w:hint="eastAsia" w:ascii="Times New Roman" w:hAnsi="Times New Roman" w:cs="Times New Roman"/>
                      <w:color w:val="auto"/>
                      <w:sz w:val="21"/>
                      <w:szCs w:val="21"/>
                      <w:highlight w:val="none"/>
                      <w:u w:val="none" w:color="auto"/>
                      <w:lang w:eastAsia="zh-CN"/>
                    </w:rPr>
                    <w:t>、</w:t>
                  </w:r>
                  <w:r>
                    <w:rPr>
                      <w:rFonts w:hint="default" w:ascii="Times New Roman" w:hAnsi="Times New Roman" w:cs="Times New Roman"/>
                      <w:color w:val="auto"/>
                      <w:sz w:val="21"/>
                      <w:szCs w:val="21"/>
                      <w:highlight w:val="none"/>
                      <w:u w:val="none" w:color="auto"/>
                    </w:rPr>
                    <w:t>车辆清洗废水</w:t>
                  </w:r>
                </w:p>
              </w:tc>
              <w:tc>
                <w:tcPr>
                  <w:tcW w:w="141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lang w:val="en-US"/>
                    </w:rPr>
                  </w:pPr>
                  <w:r>
                    <w:rPr>
                      <w:rFonts w:hint="eastAsia"/>
                      <w:color w:val="auto"/>
                      <w:szCs w:val="21"/>
                      <w:highlight w:val="none"/>
                      <w:u w:val="none" w:color="auto"/>
                      <w:lang w:val="en-US" w:eastAsia="zh-CN"/>
                    </w:rPr>
                    <w:t>初期雨水沉淀池</w:t>
                  </w:r>
                  <w:r>
                    <w:rPr>
                      <w:rFonts w:hint="eastAsia"/>
                      <w:color w:val="auto"/>
                      <w:szCs w:val="21"/>
                      <w:highlight w:val="none"/>
                      <w:u w:val="none" w:color="auto"/>
                    </w:rPr>
                    <w:t>（</w:t>
                  </w:r>
                  <w:r>
                    <w:rPr>
                      <w:rFonts w:hint="eastAsia"/>
                      <w:color w:val="auto"/>
                      <w:szCs w:val="21"/>
                      <w:highlight w:val="none"/>
                      <w:u w:val="none" w:color="auto"/>
                      <w:lang w:val="en-US" w:eastAsia="zh-CN"/>
                    </w:rPr>
                    <w:t>25</w:t>
                  </w:r>
                  <w:r>
                    <w:rPr>
                      <w:rFonts w:hint="eastAsia"/>
                      <w:color w:val="auto"/>
                      <w:szCs w:val="21"/>
                      <w:highlight w:val="none"/>
                      <w:u w:val="none" w:color="auto"/>
                    </w:rPr>
                    <w:t>m</w:t>
                  </w:r>
                  <w:r>
                    <w:rPr>
                      <w:rFonts w:hint="eastAsia"/>
                      <w:color w:val="auto"/>
                      <w:szCs w:val="21"/>
                      <w:highlight w:val="none"/>
                      <w:u w:val="none" w:color="auto"/>
                      <w:vertAlign w:val="superscript"/>
                    </w:rPr>
                    <w:t>3</w:t>
                  </w:r>
                  <w:r>
                    <w:rPr>
                      <w:rFonts w:hint="eastAsia"/>
                      <w:color w:val="auto"/>
                      <w:szCs w:val="21"/>
                      <w:highlight w:val="none"/>
                      <w:u w:val="none" w:color="auto"/>
                    </w:rPr>
                    <w:t>）</w:t>
                  </w:r>
                  <w:r>
                    <w:rPr>
                      <w:rFonts w:hint="eastAsia"/>
                      <w:color w:val="auto"/>
                      <w:szCs w:val="21"/>
                      <w:highlight w:val="none"/>
                      <w:u w:val="none" w:color="auto"/>
                      <w:lang w:val="en-US" w:eastAsia="zh-CN"/>
                    </w:rPr>
                    <w:t>+洗车池</w:t>
                  </w:r>
                </w:p>
              </w:tc>
              <w:tc>
                <w:tcPr>
                  <w:tcW w:w="732"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w:t>
                  </w:r>
                </w:p>
              </w:tc>
              <w:tc>
                <w:tcPr>
                  <w:tcW w:w="1235"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auto"/>
                      <w:sz w:val="21"/>
                      <w:szCs w:val="21"/>
                      <w:highlight w:val="none"/>
                      <w:u w:val="none" w:color="auto"/>
                      <w:lang w:eastAsia="zh-CN"/>
                    </w:rPr>
                  </w:pPr>
                  <w:r>
                    <w:rPr>
                      <w:rFonts w:hint="default" w:ascii="Times New Roman" w:hAnsi="Times New Roman" w:cs="Times New Roman"/>
                      <w:color w:val="auto"/>
                      <w:sz w:val="21"/>
                      <w:szCs w:val="21"/>
                      <w:highlight w:val="none"/>
                      <w:u w:val="none" w:color="auto"/>
                      <w:lang w:eastAsia="zh-CN"/>
                    </w:rPr>
                    <w:t>回用于生产，不外排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22" w:type="pct"/>
                  <w:vMerge w:val="continue"/>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auto"/>
                      <w:sz w:val="21"/>
                      <w:szCs w:val="21"/>
                      <w:highlight w:val="none"/>
                      <w:u w:val="none" w:color="auto"/>
                    </w:rPr>
                  </w:pPr>
                </w:p>
              </w:tc>
              <w:tc>
                <w:tcPr>
                  <w:tcW w:w="12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洗砂废水</w:t>
                  </w:r>
                </w:p>
              </w:tc>
              <w:tc>
                <w:tcPr>
                  <w:tcW w:w="141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auto"/>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污水池（</w:t>
                  </w:r>
                  <w:r>
                    <w:rPr>
                      <w:rFonts w:hint="eastAsia" w:ascii="Times New Roman" w:hAnsi="Times New Roman" w:cs="Times New Roman"/>
                      <w:color w:val="auto"/>
                      <w:sz w:val="21"/>
                      <w:szCs w:val="21"/>
                      <w:highlight w:val="none"/>
                      <w:u w:val="none" w:color="auto"/>
                      <w:lang w:val="en-US" w:eastAsia="zh-CN"/>
                    </w:rPr>
                    <w:t>200m</w:t>
                  </w:r>
                  <w:r>
                    <w:rPr>
                      <w:rFonts w:hint="eastAsia" w:ascii="Times New Roman" w:hAnsi="Times New Roman" w:cs="Times New Roman"/>
                      <w:color w:val="auto"/>
                      <w:sz w:val="21"/>
                      <w:szCs w:val="21"/>
                      <w:highlight w:val="none"/>
                      <w:u w:val="none" w:color="auto"/>
                      <w:vertAlign w:val="superscript"/>
                      <w:lang w:val="en-US" w:eastAsia="zh-CN"/>
                    </w:rPr>
                    <w:t>3</w:t>
                  </w:r>
                  <w:r>
                    <w:rPr>
                      <w:rFonts w:hint="eastAsia" w:ascii="Times New Roman" w:hAnsi="Times New Roman" w:cs="Times New Roman"/>
                      <w:color w:val="auto"/>
                      <w:sz w:val="21"/>
                      <w:szCs w:val="21"/>
                      <w:highlight w:val="none"/>
                      <w:u w:val="none" w:color="auto"/>
                      <w:lang w:val="en-US" w:eastAsia="zh-CN"/>
                    </w:rPr>
                    <w:t>）+污水浓缩罐（360m</w:t>
                  </w:r>
                  <w:r>
                    <w:rPr>
                      <w:rFonts w:hint="eastAsia" w:ascii="Times New Roman" w:hAnsi="Times New Roman" w:cs="Times New Roman"/>
                      <w:color w:val="auto"/>
                      <w:sz w:val="21"/>
                      <w:szCs w:val="21"/>
                      <w:highlight w:val="none"/>
                      <w:u w:val="none" w:color="auto"/>
                      <w:vertAlign w:val="superscript"/>
                      <w:lang w:val="en-US" w:eastAsia="zh-CN"/>
                    </w:rPr>
                    <w:t>3</w:t>
                  </w:r>
                  <w:r>
                    <w:rPr>
                      <w:rFonts w:hint="eastAsia" w:ascii="Times New Roman" w:hAnsi="Times New Roman" w:cs="Times New Roman"/>
                      <w:color w:val="auto"/>
                      <w:sz w:val="21"/>
                      <w:szCs w:val="21"/>
                      <w:highlight w:val="none"/>
                      <w:u w:val="none" w:color="auto"/>
                      <w:lang w:val="en-US" w:eastAsia="zh-CN"/>
                    </w:rPr>
                    <w:t>×4）+清水罐（20</w:t>
                  </w:r>
                  <w:r>
                    <w:rPr>
                      <w:rFonts w:hint="eastAsia" w:ascii="Times New Roman" w:hAnsi="Times New Roman" w:cs="Times New Roman"/>
                      <w:color w:val="auto"/>
                      <w:sz w:val="21"/>
                      <w:szCs w:val="21"/>
                      <w:highlight w:val="none"/>
                      <w:u w:val="none" w:color="auto"/>
                      <w:lang w:val="en-US" w:eastAsia="zh-CN"/>
                    </w:rPr>
                    <w:t>0m</w:t>
                  </w:r>
                  <w:r>
                    <w:rPr>
                      <w:rFonts w:hint="eastAsia" w:ascii="Times New Roman" w:hAnsi="Times New Roman" w:cs="Times New Roman"/>
                      <w:color w:val="auto"/>
                      <w:sz w:val="21"/>
                      <w:szCs w:val="21"/>
                      <w:highlight w:val="none"/>
                      <w:u w:val="none" w:color="auto"/>
                      <w:vertAlign w:val="superscript"/>
                      <w:lang w:val="en-US" w:eastAsia="zh-CN"/>
                    </w:rPr>
                    <w:t>3</w:t>
                  </w:r>
                  <w:r>
                    <w:rPr>
                      <w:rFonts w:hint="eastAsia" w:ascii="Times New Roman" w:hAnsi="Times New Roman" w:cs="Times New Roman"/>
                      <w:color w:val="auto"/>
                      <w:sz w:val="21"/>
                      <w:szCs w:val="21"/>
                      <w:highlight w:val="none"/>
                      <w:u w:val="none" w:color="auto"/>
                      <w:lang w:val="en-US" w:eastAsia="zh-CN"/>
                    </w:rPr>
                    <w:t>）</w:t>
                  </w:r>
                  <w:r>
                    <w:rPr>
                      <w:rFonts w:hint="eastAsia"/>
                      <w:color w:val="auto"/>
                      <w:szCs w:val="21"/>
                      <w:highlight w:val="none"/>
                      <w:u w:val="none" w:color="auto"/>
                      <w:lang w:val="en-US" w:eastAsia="zh-CN"/>
                    </w:rPr>
                    <w:t>+压滤机</w:t>
                  </w:r>
                </w:p>
              </w:tc>
              <w:tc>
                <w:tcPr>
                  <w:tcW w:w="732"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default" w:ascii="Times New Roman" w:hAnsi="Times New Roman" w:eastAsia="宋体" w:cs="Times New Roman"/>
                      <w:color w:val="auto"/>
                      <w:kern w:val="2"/>
                      <w:sz w:val="21"/>
                      <w:szCs w:val="21"/>
                      <w:highlight w:val="none"/>
                      <w:u w:val="none" w:color="auto"/>
                      <w:lang w:val="en-US" w:eastAsia="zh-CN" w:bidi="ar-SA"/>
                    </w:rPr>
                  </w:pPr>
                  <w:r>
                    <w:rPr>
                      <w:rFonts w:hint="default" w:ascii="Times New Roman" w:hAnsi="Times New Roman" w:cs="Times New Roman"/>
                      <w:color w:val="auto"/>
                      <w:sz w:val="21"/>
                      <w:szCs w:val="21"/>
                      <w:highlight w:val="none"/>
                      <w:u w:val="none" w:color="auto"/>
                    </w:rPr>
                    <w:t>/</w:t>
                  </w:r>
                </w:p>
              </w:tc>
              <w:tc>
                <w:tcPr>
                  <w:tcW w:w="1235"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default" w:ascii="Times New Roman" w:hAnsi="Times New Roman" w:eastAsia="宋体" w:cs="Times New Roman"/>
                      <w:color w:val="auto"/>
                      <w:kern w:val="2"/>
                      <w:sz w:val="21"/>
                      <w:szCs w:val="21"/>
                      <w:highlight w:val="none"/>
                      <w:u w:val="none" w:color="auto"/>
                      <w:lang w:val="en-US" w:eastAsia="zh-CN" w:bidi="ar-SA"/>
                    </w:rPr>
                  </w:pPr>
                  <w:r>
                    <w:rPr>
                      <w:rFonts w:hint="default" w:ascii="Times New Roman" w:hAnsi="Times New Roman" w:cs="Times New Roman"/>
                      <w:color w:val="auto"/>
                      <w:sz w:val="21"/>
                      <w:szCs w:val="21"/>
                      <w:highlight w:val="none"/>
                      <w:u w:val="none" w:color="auto"/>
                      <w:lang w:eastAsia="zh-CN"/>
                    </w:rPr>
                    <w:t>回用于生产，不外排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22" w:type="pct"/>
                  <w:vMerge w:val="continue"/>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auto"/>
                      <w:sz w:val="21"/>
                      <w:szCs w:val="21"/>
                      <w:highlight w:val="none"/>
                      <w:u w:val="none" w:color="auto"/>
                    </w:rPr>
                  </w:pPr>
                </w:p>
              </w:tc>
              <w:tc>
                <w:tcPr>
                  <w:tcW w:w="12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生活污水</w:t>
                  </w:r>
                </w:p>
              </w:tc>
              <w:tc>
                <w:tcPr>
                  <w:tcW w:w="141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Calibri" w:cs="Times New Roman"/>
                      <w:color w:val="auto"/>
                      <w:sz w:val="21"/>
                      <w:szCs w:val="21"/>
                      <w:highlight w:val="none"/>
                      <w:u w:val="none" w:color="auto"/>
                      <w:lang w:eastAsia="zh-CN"/>
                    </w:rPr>
                  </w:pPr>
                  <w:r>
                    <w:rPr>
                      <w:rFonts w:hint="default" w:ascii="Times New Roman" w:hAnsi="Times New Roman" w:cs="Times New Roman"/>
                      <w:color w:val="auto"/>
                      <w:sz w:val="21"/>
                      <w:szCs w:val="21"/>
                      <w:highlight w:val="none"/>
                      <w:u w:val="none" w:color="auto"/>
                      <w:lang w:val="en-US" w:eastAsia="zh-CN"/>
                    </w:rPr>
                    <w:t>化粪池</w:t>
                  </w:r>
                </w:p>
              </w:tc>
              <w:tc>
                <w:tcPr>
                  <w:tcW w:w="732"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rPr>
                    <w:t>CODcr、BOD</w:t>
                  </w:r>
                  <w:r>
                    <w:rPr>
                      <w:rFonts w:hint="default" w:ascii="Times New Roman" w:hAnsi="Times New Roman" w:cs="Times New Roman"/>
                      <w:color w:val="auto"/>
                      <w:sz w:val="21"/>
                      <w:szCs w:val="21"/>
                      <w:highlight w:val="none"/>
                      <w:u w:val="none" w:color="auto"/>
                      <w:vertAlign w:val="subscript"/>
                    </w:rPr>
                    <w:t>5</w:t>
                  </w:r>
                  <w:r>
                    <w:rPr>
                      <w:rFonts w:hint="default" w:ascii="Times New Roman" w:hAnsi="Times New Roman" w:cs="Times New Roman"/>
                      <w:color w:val="auto"/>
                      <w:sz w:val="21"/>
                      <w:szCs w:val="21"/>
                      <w:highlight w:val="none"/>
                      <w:u w:val="none" w:color="auto"/>
                    </w:rPr>
                    <w:t>、氨氮、SS、动植物油</w:t>
                  </w:r>
                </w:p>
              </w:tc>
              <w:tc>
                <w:tcPr>
                  <w:tcW w:w="1235"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用于</w:t>
                  </w:r>
                  <w:r>
                    <w:rPr>
                      <w:rFonts w:hint="eastAsia" w:ascii="Times New Roman" w:hAnsi="Times New Roman" w:cs="Times New Roman"/>
                      <w:color w:val="auto"/>
                      <w:sz w:val="21"/>
                      <w:szCs w:val="21"/>
                      <w:highlight w:val="none"/>
                      <w:u w:val="none" w:color="auto"/>
                      <w:lang w:val="en-US" w:eastAsia="zh-CN"/>
                    </w:rPr>
                    <w:t>农肥，不外排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22"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78" w:beforeLines="25" w:after="78" w:afterLines="25" w:line="240" w:lineRule="auto"/>
                    <w:ind w:firstLine="0" w:firstLineChars="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固废</w:t>
                  </w:r>
                </w:p>
                <w:p>
                  <w:pPr>
                    <w:keepNext w:val="0"/>
                    <w:keepLines w:val="0"/>
                    <w:pageBreakBefore w:val="0"/>
                    <w:widowControl w:val="0"/>
                    <w:kinsoku/>
                    <w:wordWrap/>
                    <w:overflowPunct/>
                    <w:topLinePunct w:val="0"/>
                    <w:autoSpaceDE/>
                    <w:autoSpaceDN/>
                    <w:bidi w:val="0"/>
                    <w:adjustRightInd w:val="0"/>
                    <w:snapToGrid w:val="0"/>
                    <w:spacing w:before="78" w:beforeLines="25" w:after="78" w:afterLines="25" w:line="240" w:lineRule="auto"/>
                    <w:ind w:firstLine="0" w:firstLineChars="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处理</w:t>
                  </w:r>
                </w:p>
              </w:tc>
              <w:tc>
                <w:tcPr>
                  <w:tcW w:w="1290"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eastAsia" w:ascii="Times New Roman" w:hAnsi="Times New Roman" w:cs="Times New Roman"/>
                      <w:color w:val="auto"/>
                      <w:sz w:val="21"/>
                      <w:szCs w:val="21"/>
                      <w:highlight w:val="none"/>
                      <w:u w:val="none" w:color="auto"/>
                      <w:lang w:val="en-US" w:eastAsia="zh-CN"/>
                    </w:rPr>
                    <w:t>布袋除尘器收尘渣</w:t>
                  </w:r>
                </w:p>
              </w:tc>
              <w:tc>
                <w:tcPr>
                  <w:tcW w:w="1419"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eastAsia" w:ascii="Times New Roman" w:hAnsi="Times New Roman" w:cs="Times New Roman"/>
                      <w:color w:val="auto"/>
                      <w:sz w:val="21"/>
                      <w:szCs w:val="21"/>
                      <w:highlight w:val="none"/>
                      <w:u w:val="none" w:color="auto"/>
                      <w:lang w:val="en-US" w:eastAsia="zh-CN"/>
                    </w:rPr>
                    <w:t>一般固废储存点</w:t>
                  </w:r>
                </w:p>
              </w:tc>
              <w:tc>
                <w:tcPr>
                  <w:tcW w:w="732"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78" w:beforeLines="25" w:after="78" w:afterLines="25" w:line="240" w:lineRule="auto"/>
                    <w:ind w:firstLine="0" w:firstLineChars="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w:t>
                  </w:r>
                </w:p>
              </w:tc>
              <w:tc>
                <w:tcPr>
                  <w:tcW w:w="1235"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78" w:beforeLines="25" w:after="78" w:afterLines="25" w:line="240" w:lineRule="auto"/>
                    <w:ind w:firstLine="0" w:firstLineChars="0"/>
                    <w:jc w:val="center"/>
                    <w:rPr>
                      <w:rFonts w:hint="default" w:ascii="Times New Roman" w:hAnsi="Times New Roman" w:eastAsia="宋体" w:cs="Times New Roman"/>
                      <w:color w:val="auto"/>
                      <w:sz w:val="21"/>
                      <w:szCs w:val="21"/>
                      <w:highlight w:val="none"/>
                      <w:u w:val="none" w:color="auto"/>
                      <w:lang w:eastAsia="zh-CN"/>
                    </w:rPr>
                  </w:pPr>
                  <w:r>
                    <w:rPr>
                      <w:rFonts w:hint="eastAsia" w:ascii="Times New Roman" w:hAnsi="Times New Roman" w:eastAsia="宋体" w:cs="Times New Roman"/>
                      <w:color w:val="auto"/>
                      <w:sz w:val="21"/>
                      <w:szCs w:val="21"/>
                      <w:highlight w:val="none"/>
                      <w:u w:val="none" w:color="auto"/>
                      <w:lang w:val="en-US" w:eastAsia="zh-CN"/>
                    </w:rPr>
                    <w:t>外售水泥砖厂作为原料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22"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78" w:beforeLines="25" w:after="78" w:afterLines="25" w:line="240" w:lineRule="auto"/>
                    <w:ind w:firstLine="0" w:firstLineChars="0"/>
                    <w:jc w:val="center"/>
                    <w:rPr>
                      <w:rFonts w:hint="default" w:ascii="Times New Roman" w:hAnsi="Times New Roman" w:cs="Times New Roman"/>
                      <w:color w:val="auto"/>
                      <w:sz w:val="21"/>
                      <w:szCs w:val="21"/>
                      <w:highlight w:val="none"/>
                      <w:u w:val="none" w:color="auto"/>
                    </w:rPr>
                  </w:pPr>
                </w:p>
              </w:tc>
              <w:tc>
                <w:tcPr>
                  <w:tcW w:w="1290"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eastAsia"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rPr>
                    <w:t>生活垃圾</w:t>
                  </w:r>
                </w:p>
              </w:tc>
              <w:tc>
                <w:tcPr>
                  <w:tcW w:w="1419"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垃圾桶（</w:t>
                  </w:r>
                  <w:r>
                    <w:rPr>
                      <w:rFonts w:hint="eastAsia" w:ascii="Times New Roman" w:hAnsi="Times New Roman" w:cs="Times New Roman"/>
                      <w:color w:val="auto"/>
                      <w:sz w:val="21"/>
                      <w:szCs w:val="21"/>
                      <w:highlight w:val="none"/>
                      <w:u w:val="none" w:color="auto"/>
                      <w:lang w:val="en-US" w:eastAsia="zh-CN"/>
                    </w:rPr>
                    <w:t>若干</w:t>
                  </w:r>
                  <w:r>
                    <w:rPr>
                      <w:rFonts w:hint="default" w:ascii="Times New Roman" w:hAnsi="Times New Roman" w:cs="Times New Roman"/>
                      <w:color w:val="auto"/>
                      <w:sz w:val="21"/>
                      <w:szCs w:val="21"/>
                      <w:highlight w:val="none"/>
                      <w:u w:val="none" w:color="auto"/>
                      <w:lang w:val="en-US" w:eastAsia="zh-CN"/>
                    </w:rPr>
                    <w:t>）</w:t>
                  </w:r>
                </w:p>
              </w:tc>
              <w:tc>
                <w:tcPr>
                  <w:tcW w:w="732"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78" w:beforeLines="25" w:after="78" w:afterLines="25" w:line="240" w:lineRule="auto"/>
                    <w:ind w:firstLine="0" w:firstLineChars="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w:t>
                  </w:r>
                </w:p>
              </w:tc>
              <w:tc>
                <w:tcPr>
                  <w:tcW w:w="1235"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78" w:beforeLines="25" w:after="78" w:afterLines="25" w:line="240" w:lineRule="auto"/>
                    <w:ind w:firstLine="0" w:firstLineChars="0"/>
                    <w:jc w:val="center"/>
                    <w:rPr>
                      <w:rFonts w:hint="eastAsia" w:ascii="Times New Roman" w:hAnsi="Times New Roman" w:eastAsia="宋体"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交由环卫部门处理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22"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78" w:beforeLines="25" w:after="78" w:afterLines="25" w:line="240" w:lineRule="auto"/>
                    <w:ind w:firstLine="0" w:firstLineChars="0"/>
                    <w:jc w:val="center"/>
                    <w:rPr>
                      <w:rFonts w:hint="default" w:ascii="Times New Roman" w:hAnsi="Times New Roman" w:cs="Times New Roman"/>
                      <w:color w:val="auto"/>
                      <w:sz w:val="21"/>
                      <w:szCs w:val="21"/>
                      <w:highlight w:val="none"/>
                      <w:u w:val="none" w:color="auto"/>
                    </w:rPr>
                  </w:pPr>
                </w:p>
              </w:tc>
              <w:tc>
                <w:tcPr>
                  <w:tcW w:w="1290"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eastAsia" w:ascii="Times New Roman" w:hAnsi="Times New Roman" w:cs="Times New Roman"/>
                      <w:color w:val="auto"/>
                      <w:sz w:val="21"/>
                      <w:szCs w:val="21"/>
                      <w:highlight w:val="none"/>
                      <w:u w:val="none" w:color="auto"/>
                      <w:lang w:val="en-US" w:eastAsia="zh-CN"/>
                    </w:rPr>
                    <w:t>污泥</w:t>
                  </w:r>
                </w:p>
              </w:tc>
              <w:tc>
                <w:tcPr>
                  <w:tcW w:w="1419"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eastAsia" w:ascii="Times New Roman" w:hAnsi="Times New Roman" w:cs="Times New Roman"/>
                      <w:color w:val="auto"/>
                      <w:sz w:val="21"/>
                      <w:szCs w:val="21"/>
                      <w:highlight w:val="none"/>
                      <w:u w:val="none" w:color="auto"/>
                      <w:lang w:val="en-US" w:eastAsia="zh-CN"/>
                    </w:rPr>
                    <w:t>污泥暂存间</w:t>
                  </w:r>
                  <w:r>
                    <w:rPr>
                      <w:rFonts w:hint="default" w:ascii="Times New Roman" w:hAnsi="Times New Roman" w:cs="Times New Roman"/>
                      <w:color w:val="auto"/>
                      <w:sz w:val="21"/>
                      <w:szCs w:val="21"/>
                      <w:highlight w:val="none"/>
                      <w:u w:val="none" w:color="auto"/>
                      <w:lang w:val="en-US" w:eastAsia="zh-CN"/>
                    </w:rPr>
                    <w:t>（</w:t>
                  </w:r>
                  <w:r>
                    <w:rPr>
                      <w:rFonts w:hint="eastAsia" w:ascii="Times New Roman" w:hAnsi="Times New Roman" w:cs="Times New Roman"/>
                      <w:color w:val="auto"/>
                      <w:sz w:val="21"/>
                      <w:szCs w:val="21"/>
                      <w:highlight w:val="none"/>
                      <w:u w:val="none" w:color="auto"/>
                      <w:lang w:val="en-US" w:eastAsia="zh-CN"/>
                    </w:rPr>
                    <w:t>100</w:t>
                  </w:r>
                  <w:r>
                    <w:rPr>
                      <w:rFonts w:hint="default" w:ascii="Times New Roman" w:hAnsi="Times New Roman" w:cs="Times New Roman"/>
                      <w:color w:val="auto"/>
                      <w:sz w:val="21"/>
                      <w:szCs w:val="21"/>
                      <w:highlight w:val="none"/>
                      <w:u w:val="none" w:color="auto"/>
                      <w:lang w:val="en-US" w:eastAsia="zh-CN"/>
                    </w:rPr>
                    <w:t>m</w:t>
                  </w:r>
                  <w:r>
                    <w:rPr>
                      <w:rFonts w:hint="default" w:ascii="Times New Roman" w:hAnsi="Times New Roman" w:cs="Times New Roman"/>
                      <w:color w:val="auto"/>
                      <w:sz w:val="21"/>
                      <w:szCs w:val="21"/>
                      <w:highlight w:val="none"/>
                      <w:u w:val="none" w:color="auto"/>
                      <w:vertAlign w:val="superscript"/>
                      <w:lang w:val="en-US" w:eastAsia="zh-CN"/>
                    </w:rPr>
                    <w:t>2</w:t>
                  </w:r>
                  <w:r>
                    <w:rPr>
                      <w:rFonts w:hint="default" w:ascii="Times New Roman" w:hAnsi="Times New Roman" w:cs="Times New Roman"/>
                      <w:color w:val="auto"/>
                      <w:sz w:val="21"/>
                      <w:szCs w:val="21"/>
                      <w:highlight w:val="none"/>
                      <w:u w:val="none" w:color="auto"/>
                      <w:lang w:val="en-US" w:eastAsia="zh-CN"/>
                    </w:rPr>
                    <w:t>）</w:t>
                  </w:r>
                </w:p>
              </w:tc>
              <w:tc>
                <w:tcPr>
                  <w:tcW w:w="732"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78" w:beforeLines="25" w:after="78" w:afterLines="25" w:line="240" w:lineRule="auto"/>
                    <w:ind w:firstLine="0" w:firstLineChars="0"/>
                    <w:jc w:val="center"/>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w:t>
                  </w:r>
                </w:p>
              </w:tc>
              <w:tc>
                <w:tcPr>
                  <w:tcW w:w="1235"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78" w:beforeLines="25" w:after="78" w:afterLines="25" w:line="240" w:lineRule="auto"/>
                    <w:ind w:firstLine="0" w:firstLineChars="0"/>
                    <w:jc w:val="center"/>
                    <w:rPr>
                      <w:rFonts w:hint="default"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外售水泥砖厂作为原料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22"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78" w:beforeLines="25" w:after="78" w:afterLines="25" w:line="240" w:lineRule="auto"/>
                    <w:ind w:firstLine="0" w:firstLineChars="0"/>
                    <w:jc w:val="center"/>
                    <w:rPr>
                      <w:rFonts w:hint="default" w:ascii="Times New Roman" w:hAnsi="Times New Roman" w:cs="Times New Roman"/>
                      <w:color w:val="auto"/>
                      <w:sz w:val="21"/>
                      <w:szCs w:val="21"/>
                      <w:highlight w:val="none"/>
                      <w:u w:val="none" w:color="auto"/>
                    </w:rPr>
                  </w:pPr>
                </w:p>
              </w:tc>
              <w:tc>
                <w:tcPr>
                  <w:tcW w:w="1290"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含</w:t>
                  </w:r>
                  <w:r>
                    <w:rPr>
                      <w:rFonts w:hint="default" w:ascii="Times New Roman" w:hAnsi="Times New Roman" w:cs="Times New Roman"/>
                      <w:color w:val="auto"/>
                      <w:sz w:val="21"/>
                      <w:szCs w:val="21"/>
                      <w:highlight w:val="none"/>
                      <w:u w:val="none" w:color="auto"/>
                      <w:lang w:val="en-US" w:eastAsia="zh-CN"/>
                    </w:rPr>
                    <w:t>油</w:t>
                  </w:r>
                  <w:r>
                    <w:rPr>
                      <w:rFonts w:hint="default" w:ascii="Times New Roman" w:hAnsi="Times New Roman" w:cs="Times New Roman"/>
                      <w:color w:val="auto"/>
                      <w:sz w:val="21"/>
                      <w:szCs w:val="21"/>
                      <w:highlight w:val="none"/>
                      <w:u w:val="none" w:color="auto"/>
                    </w:rPr>
                    <w:t>抹布及</w:t>
                  </w:r>
                  <w:r>
                    <w:rPr>
                      <w:rFonts w:hint="eastAsia" w:ascii="Times New Roman" w:hAnsi="Times New Roman" w:cs="Times New Roman"/>
                      <w:color w:val="auto"/>
                      <w:sz w:val="21"/>
                      <w:szCs w:val="21"/>
                      <w:highlight w:val="none"/>
                      <w:u w:val="none" w:color="auto"/>
                      <w:lang w:val="en-US" w:eastAsia="zh-CN"/>
                    </w:rPr>
                    <w:t>废机油</w:t>
                  </w:r>
                </w:p>
              </w:tc>
              <w:tc>
                <w:tcPr>
                  <w:tcW w:w="1419"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u w:val="none" w:color="auto"/>
                      <w:lang w:eastAsia="zh-CN"/>
                    </w:rPr>
                  </w:pPr>
                  <w:r>
                    <w:rPr>
                      <w:rFonts w:hint="default" w:ascii="Times New Roman" w:hAnsi="Times New Roman" w:cs="Times New Roman"/>
                      <w:color w:val="auto"/>
                      <w:sz w:val="21"/>
                      <w:szCs w:val="21"/>
                      <w:highlight w:val="none"/>
                      <w:u w:val="none" w:color="auto"/>
                      <w:lang w:val="en-US" w:eastAsia="zh-CN"/>
                    </w:rPr>
                    <w:t>危险固废间（</w:t>
                  </w:r>
                  <w:r>
                    <w:rPr>
                      <w:rFonts w:hint="eastAsia" w:ascii="Times New Roman" w:hAnsi="Times New Roman" w:cs="Times New Roman"/>
                      <w:color w:val="auto"/>
                      <w:sz w:val="21"/>
                      <w:szCs w:val="21"/>
                      <w:highlight w:val="none"/>
                      <w:u w:val="none" w:color="auto"/>
                      <w:lang w:val="en-US" w:eastAsia="zh-CN"/>
                    </w:rPr>
                    <w:t>5</w:t>
                  </w:r>
                  <w:r>
                    <w:rPr>
                      <w:rFonts w:hint="default" w:ascii="Times New Roman" w:hAnsi="Times New Roman" w:cs="Times New Roman"/>
                      <w:color w:val="auto"/>
                      <w:sz w:val="21"/>
                      <w:szCs w:val="21"/>
                      <w:highlight w:val="none"/>
                      <w:u w:val="none" w:color="auto"/>
                      <w:lang w:val="en-US" w:eastAsia="zh-CN"/>
                    </w:rPr>
                    <w:t>m</w:t>
                  </w:r>
                  <w:r>
                    <w:rPr>
                      <w:rFonts w:hint="default" w:ascii="Times New Roman" w:hAnsi="Times New Roman" w:cs="Times New Roman"/>
                      <w:color w:val="auto"/>
                      <w:sz w:val="21"/>
                      <w:szCs w:val="21"/>
                      <w:highlight w:val="none"/>
                      <w:u w:val="none" w:color="auto"/>
                      <w:vertAlign w:val="superscript"/>
                      <w:lang w:val="en-US" w:eastAsia="zh-CN"/>
                    </w:rPr>
                    <w:t>2</w:t>
                  </w:r>
                  <w:r>
                    <w:rPr>
                      <w:rFonts w:hint="default" w:ascii="Times New Roman" w:hAnsi="Times New Roman" w:cs="Times New Roman"/>
                      <w:color w:val="auto"/>
                      <w:sz w:val="21"/>
                      <w:szCs w:val="21"/>
                      <w:highlight w:val="none"/>
                      <w:u w:val="none" w:color="auto"/>
                      <w:lang w:val="en-US" w:eastAsia="zh-CN"/>
                    </w:rPr>
                    <w:t>）</w:t>
                  </w:r>
                </w:p>
              </w:tc>
              <w:tc>
                <w:tcPr>
                  <w:tcW w:w="732"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78" w:beforeLines="25" w:after="78" w:afterLines="25" w:line="240" w:lineRule="auto"/>
                    <w:ind w:firstLine="0" w:firstLineChars="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w:t>
                  </w:r>
                </w:p>
              </w:tc>
              <w:tc>
                <w:tcPr>
                  <w:tcW w:w="1235"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78" w:beforeLines="25" w:after="78" w:afterLines="25" w:line="240" w:lineRule="auto"/>
                    <w:ind w:firstLine="0" w:firstLineChars="0"/>
                    <w:jc w:val="center"/>
                    <w:rPr>
                      <w:rFonts w:hint="eastAsia"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eastAsia="zh-CN"/>
                    </w:rPr>
                    <w:t>收集至危废暂存间暂存，委托有资质的单位进行处置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22"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噪声</w:t>
                  </w:r>
                </w:p>
                <w:p>
                  <w:pPr>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治理</w:t>
                  </w:r>
                </w:p>
              </w:tc>
              <w:tc>
                <w:tcPr>
                  <w:tcW w:w="1290"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78" w:beforeLines="25" w:after="78" w:afterLines="25" w:line="240" w:lineRule="auto"/>
                    <w:ind w:firstLine="0" w:firstLineChars="0"/>
                    <w:jc w:val="center"/>
                    <w:rPr>
                      <w:rFonts w:hint="default" w:ascii="Times New Roman" w:hAnsi="Times New Roman" w:cs="Times New Roman"/>
                      <w:color w:val="auto"/>
                      <w:sz w:val="21"/>
                      <w:szCs w:val="21"/>
                      <w:highlight w:val="none"/>
                      <w:u w:val="none" w:color="auto"/>
                      <w:lang w:val="en-US"/>
                    </w:rPr>
                  </w:pPr>
                  <w:r>
                    <w:rPr>
                      <w:rFonts w:hint="default" w:ascii="Times New Roman" w:hAnsi="Times New Roman" w:cs="Times New Roman"/>
                      <w:color w:val="auto"/>
                      <w:sz w:val="21"/>
                      <w:szCs w:val="21"/>
                      <w:highlight w:val="none"/>
                      <w:u w:val="none" w:color="auto"/>
                      <w:lang w:val="en-US" w:eastAsia="zh-CN"/>
                    </w:rPr>
                    <w:t>设备及运输噪声</w:t>
                  </w:r>
                </w:p>
              </w:tc>
              <w:tc>
                <w:tcPr>
                  <w:tcW w:w="1419"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78" w:beforeLines="25" w:after="78" w:afterLines="25" w:line="240" w:lineRule="auto"/>
                    <w:ind w:firstLine="0" w:firstLineChars="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隔声、减震</w:t>
                  </w:r>
                </w:p>
              </w:tc>
              <w:tc>
                <w:tcPr>
                  <w:tcW w:w="732"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厂界噪声</w:t>
                  </w:r>
                </w:p>
              </w:tc>
              <w:tc>
                <w:tcPr>
                  <w:tcW w:w="1235"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《工业企业厂界环境噪声排放标准》</w:t>
                  </w:r>
                  <w:r>
                    <w:rPr>
                      <w:rFonts w:hint="default" w:ascii="Times New Roman" w:hAnsi="Times New Roman" w:cs="Times New Roman"/>
                      <w:color w:val="auto"/>
                      <w:sz w:val="21"/>
                      <w:szCs w:val="21"/>
                      <w:highlight w:val="none"/>
                      <w:u w:val="none" w:color="auto"/>
                      <w:lang w:eastAsia="zh-CN"/>
                    </w:rPr>
                    <w:t>（</w:t>
                  </w:r>
                  <w:r>
                    <w:rPr>
                      <w:rFonts w:hint="default" w:ascii="Times New Roman" w:hAnsi="Times New Roman" w:cs="Times New Roman"/>
                      <w:color w:val="auto"/>
                      <w:sz w:val="21"/>
                      <w:szCs w:val="21"/>
                      <w:highlight w:val="none"/>
                      <w:u w:val="none" w:color="auto"/>
                    </w:rPr>
                    <w:t>GB12348-2008</w:t>
                  </w:r>
                  <w:r>
                    <w:rPr>
                      <w:rFonts w:hint="default" w:ascii="Times New Roman" w:hAnsi="Times New Roman" w:cs="Times New Roman"/>
                      <w:color w:val="auto"/>
                      <w:sz w:val="21"/>
                      <w:szCs w:val="21"/>
                      <w:highlight w:val="none"/>
                      <w:u w:val="none" w:color="auto"/>
                      <w:lang w:eastAsia="zh-CN"/>
                    </w:rPr>
                    <w:t>）</w:t>
                  </w:r>
                  <w:r>
                    <w:rPr>
                      <w:rFonts w:hint="default" w:ascii="Times New Roman" w:hAnsi="Times New Roman" w:cs="Times New Roman"/>
                      <w:color w:val="auto"/>
                      <w:sz w:val="21"/>
                      <w:szCs w:val="21"/>
                      <w:highlight w:val="none"/>
                      <w:u w:val="none" w:color="auto"/>
                    </w:rPr>
                    <w:t>中2类标准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22"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highlight w:val="none"/>
                      <w:u w:val="none" w:color="auto"/>
                      <w:lang w:val="en-US" w:eastAsia="zh-CN" w:bidi="ar-SA"/>
                    </w:rPr>
                  </w:pPr>
                  <w:r>
                    <w:rPr>
                      <w:rFonts w:hint="eastAsia" w:ascii="Times New Roman" w:hAnsi="Times New Roman" w:cs="Times New Roman"/>
                      <w:color w:val="auto"/>
                      <w:sz w:val="21"/>
                      <w:szCs w:val="21"/>
                      <w:highlight w:val="none"/>
                      <w:u w:val="none" w:color="auto"/>
                      <w:lang w:val="en-US" w:eastAsia="zh-CN"/>
                    </w:rPr>
                    <w:t>风险防范措施</w:t>
                  </w:r>
                </w:p>
              </w:tc>
              <w:tc>
                <w:tcPr>
                  <w:tcW w:w="3442" w:type="pct"/>
                  <w:gridSpan w:val="3"/>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auto"/>
                      <w:sz w:val="21"/>
                      <w:szCs w:val="21"/>
                      <w:highlight w:val="none"/>
                      <w:u w:val="none" w:color="auto"/>
                    </w:rPr>
                  </w:pPr>
                  <w:r>
                    <w:rPr>
                      <w:rFonts w:hint="eastAsia" w:ascii="Times New Roman" w:hAnsi="Times New Roman" w:eastAsia="宋体" w:cs="Times New Roman"/>
                      <w:color w:val="auto"/>
                      <w:sz w:val="21"/>
                      <w:szCs w:val="21"/>
                      <w:highlight w:val="none"/>
                      <w:u w:val="none" w:color="auto"/>
                      <w:lang w:val="en-US" w:eastAsia="zh-CN"/>
                    </w:rPr>
                    <w:t>接液托盘</w:t>
                  </w:r>
                  <w:r>
                    <w:rPr>
                      <w:rFonts w:hint="eastAsia" w:ascii="Times New Roman" w:hAnsi="Times New Roman" w:cs="Times New Roman"/>
                      <w:color w:val="auto"/>
                      <w:sz w:val="21"/>
                      <w:szCs w:val="21"/>
                      <w:highlight w:val="none"/>
                      <w:u w:val="none" w:color="auto"/>
                      <w:lang w:val="en-US" w:eastAsia="zh-CN"/>
                    </w:rPr>
                    <w:t>6个</w:t>
                  </w:r>
                </w:p>
              </w:tc>
              <w:tc>
                <w:tcPr>
                  <w:tcW w:w="1235" w:type="pct"/>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default" w:ascii="Times New Roman" w:hAnsi="Times New Roman" w:cs="Times New Roman"/>
                      <w:color w:val="auto"/>
                      <w:sz w:val="21"/>
                      <w:szCs w:val="21"/>
                      <w:highlight w:val="none"/>
                      <w:u w:val="none" w:color="auto"/>
                    </w:rPr>
                  </w:pPr>
                  <w:r>
                    <w:rPr>
                      <w:rFonts w:hint="default" w:ascii="Times New Roman" w:hAnsi="Times New Roman" w:cs="Times New Roman"/>
                      <w:color w:val="auto"/>
                      <w:sz w:val="21"/>
                      <w:szCs w:val="21"/>
                      <w:highlight w:val="none"/>
                      <w:u w:val="none" w:color="auto"/>
                    </w:rPr>
                    <w:t>《危险废物贮存污染控制标准》（GB 18597-2023）</w:t>
                  </w:r>
                </w:p>
              </w:tc>
            </w:tr>
          </w:tbl>
          <w:p>
            <w:pPr>
              <w:spacing w:line="360" w:lineRule="auto"/>
              <w:ind w:firstLine="480" w:firstLineChars="200"/>
              <w:outlineLvl w:val="1"/>
              <w:rPr>
                <w:rFonts w:hint="default" w:ascii="Times New Roman" w:hAnsi="Times New Roman" w:cs="Times New Roman"/>
                <w:color w:val="auto"/>
                <w:sz w:val="24"/>
                <w:highlight w:val="none"/>
                <w:u w:val="none" w:color="auto"/>
              </w:rPr>
            </w:pPr>
          </w:p>
          <w:p>
            <w:pPr>
              <w:spacing w:line="360" w:lineRule="auto"/>
              <w:ind w:firstLine="480" w:firstLineChars="200"/>
              <w:outlineLvl w:val="1"/>
              <w:rPr>
                <w:rFonts w:hint="default" w:ascii="Times New Roman" w:hAnsi="Times New Roman" w:cs="Times New Roman"/>
                <w:color w:val="auto"/>
                <w:sz w:val="24"/>
                <w:highlight w:val="none"/>
                <w:u w:val="none" w:color="auto"/>
              </w:rPr>
            </w:pPr>
          </w:p>
          <w:p>
            <w:pPr>
              <w:spacing w:line="360" w:lineRule="auto"/>
              <w:ind w:firstLine="480" w:firstLineChars="200"/>
              <w:outlineLvl w:val="1"/>
              <w:rPr>
                <w:rFonts w:hint="default" w:ascii="Times New Roman" w:hAnsi="Times New Roman" w:cs="Times New Roman"/>
                <w:color w:val="auto"/>
                <w:sz w:val="24"/>
                <w:highlight w:val="none"/>
                <w:u w:val="none" w:color="auto"/>
              </w:rPr>
            </w:pPr>
          </w:p>
          <w:p>
            <w:pPr>
              <w:spacing w:line="360" w:lineRule="auto"/>
              <w:ind w:firstLine="480" w:firstLineChars="200"/>
              <w:outlineLvl w:val="1"/>
              <w:rPr>
                <w:rFonts w:hint="default" w:ascii="Times New Roman" w:hAnsi="Times New Roman" w:cs="Times New Roman"/>
                <w:color w:val="auto"/>
                <w:sz w:val="24"/>
                <w:highlight w:val="none"/>
                <w:u w:val="none" w:color="auto"/>
              </w:rPr>
            </w:pPr>
          </w:p>
          <w:p>
            <w:pPr>
              <w:spacing w:line="360" w:lineRule="auto"/>
              <w:ind w:firstLine="480" w:firstLineChars="200"/>
              <w:outlineLvl w:val="1"/>
              <w:rPr>
                <w:rFonts w:hint="default" w:ascii="Times New Roman" w:hAnsi="Times New Roman" w:cs="Times New Roman"/>
                <w:color w:val="auto"/>
                <w:sz w:val="24"/>
                <w:highlight w:val="none"/>
                <w:u w:val="none" w:color="auto"/>
              </w:rPr>
            </w:pPr>
          </w:p>
          <w:p>
            <w:pPr>
              <w:spacing w:line="360" w:lineRule="auto"/>
              <w:ind w:firstLine="480" w:firstLineChars="200"/>
              <w:outlineLvl w:val="1"/>
              <w:rPr>
                <w:rFonts w:hint="default" w:ascii="Times New Roman" w:hAnsi="Times New Roman" w:cs="Times New Roman"/>
                <w:color w:val="auto"/>
                <w:sz w:val="24"/>
                <w:highlight w:val="none"/>
                <w:u w:val="none" w:color="auto"/>
              </w:rPr>
            </w:pPr>
          </w:p>
          <w:p>
            <w:pPr>
              <w:spacing w:line="360" w:lineRule="auto"/>
              <w:ind w:firstLine="480" w:firstLineChars="200"/>
              <w:outlineLvl w:val="1"/>
              <w:rPr>
                <w:rFonts w:hint="default" w:ascii="Times New Roman" w:hAnsi="Times New Roman" w:cs="Times New Roman"/>
                <w:color w:val="auto"/>
                <w:sz w:val="24"/>
                <w:highlight w:val="none"/>
                <w:u w:val="none" w:color="auto"/>
              </w:rPr>
            </w:pPr>
          </w:p>
          <w:p>
            <w:pPr>
              <w:spacing w:line="360" w:lineRule="auto"/>
              <w:ind w:firstLine="480" w:firstLineChars="200"/>
              <w:outlineLvl w:val="1"/>
              <w:rPr>
                <w:rFonts w:hint="eastAsia" w:ascii="Times New Roman" w:hAnsi="Times New Roman" w:eastAsia="宋体" w:cs="Times New Roman"/>
                <w:color w:val="auto"/>
                <w:sz w:val="24"/>
                <w:szCs w:val="24"/>
                <w:highlight w:val="none"/>
                <w:u w:val="none" w:color="auto"/>
                <w:lang w:eastAsia="zh-CN"/>
              </w:rPr>
            </w:pPr>
          </w:p>
        </w:tc>
      </w:tr>
    </w:tbl>
    <w:p>
      <w:pPr>
        <w:pStyle w:val="33"/>
        <w:jc w:val="center"/>
        <w:outlineLvl w:val="0"/>
        <w:rPr>
          <w:rFonts w:hint="default" w:ascii="Times New Roman" w:hAnsi="Times New Roman" w:eastAsia="宋体" w:cs="Times New Roman"/>
          <w:b/>
          <w:bCs/>
          <w:snapToGrid w:val="0"/>
          <w:color w:val="auto"/>
          <w:kern w:val="2"/>
          <w:sz w:val="30"/>
          <w:szCs w:val="30"/>
          <w:highlight w:val="none"/>
          <w:u w:val="none" w:color="auto"/>
          <w:lang w:val="en-US" w:eastAsia="zh-CN" w:bidi="ar-SA"/>
        </w:rPr>
      </w:pPr>
      <w:r>
        <w:rPr>
          <w:rFonts w:hint="default" w:ascii="Times New Roman" w:hAnsi="Times New Roman" w:eastAsia="宋体" w:cs="Times New Roman"/>
          <w:snapToGrid w:val="0"/>
          <w:color w:val="auto"/>
          <w:highlight w:val="none"/>
          <w:u w:val="none" w:color="auto"/>
        </w:rPr>
        <w:br w:type="page"/>
      </w:r>
      <w:bookmarkStart w:id="17" w:name="_Toc68207081"/>
      <w:bookmarkStart w:id="18" w:name="_Toc30376"/>
      <w:r>
        <w:rPr>
          <w:rFonts w:hint="default" w:ascii="Times New Roman" w:hAnsi="Times New Roman" w:eastAsia="宋体" w:cs="Times New Roman"/>
          <w:b/>
          <w:bCs/>
          <w:snapToGrid w:val="0"/>
          <w:color w:val="auto"/>
          <w:kern w:val="2"/>
          <w:sz w:val="30"/>
          <w:szCs w:val="30"/>
          <w:highlight w:val="none"/>
          <w:u w:val="none" w:color="auto"/>
          <w:lang w:val="en-US" w:eastAsia="zh-CN" w:bidi="ar-SA"/>
        </w:rPr>
        <w:t>六、结论</w:t>
      </w:r>
      <w:bookmarkEnd w:id="17"/>
      <w:bookmarkEnd w:id="18"/>
    </w:p>
    <w:tbl>
      <w:tblPr>
        <w:tblStyle w:val="36"/>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5000" w:type="pct"/>
          </w:tcPr>
          <w:p>
            <w:pPr>
              <w:spacing w:line="360" w:lineRule="auto"/>
              <w:ind w:firstLine="480" w:firstLineChars="200"/>
              <w:rPr>
                <w:rFonts w:hint="default" w:ascii="Times New Roman" w:hAnsi="Times New Roman" w:eastAsia="宋体" w:cs="Times New Roman"/>
                <w:color w:val="auto"/>
                <w:sz w:val="24"/>
                <w:highlight w:val="none"/>
                <w:u w:val="none" w:color="auto"/>
              </w:rPr>
            </w:pPr>
            <w:r>
              <w:rPr>
                <w:rFonts w:hint="default" w:ascii="Times New Roman" w:hAnsi="Times New Roman" w:eastAsia="宋体" w:cs="Times New Roman"/>
                <w:color w:val="auto"/>
                <w:sz w:val="24"/>
                <w:highlight w:val="none"/>
                <w:u w:val="none" w:color="auto"/>
              </w:rPr>
              <w:t>综合各方面评价分析，本项目选址合理，项目符合国家产业政策，具有较好的经济和社会效益。项目产生的污染物在按本报告表中所提出的措施及方案进行治理、控制，并加强内部管理，实现环保设施的稳定运行，确保污染物达标排放的前提下，项目对周围环境污染影响较小。从环境保护的角度来看，本项目建设是可行的。</w:t>
            </w:r>
          </w:p>
        </w:tc>
      </w:tr>
    </w:tbl>
    <w:p>
      <w:pPr>
        <w:rPr>
          <w:rFonts w:hint="default" w:ascii="Times New Roman" w:hAnsi="Times New Roman" w:eastAsia="宋体" w:cs="Times New Roman"/>
          <w:color w:val="auto"/>
          <w:highlight w:val="none"/>
          <w:u w:val="none" w:color="auto"/>
        </w:rPr>
        <w:sectPr>
          <w:pgSz w:w="11906" w:h="16838"/>
          <w:pgMar w:top="1701" w:right="1531" w:bottom="1701" w:left="1531"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33"/>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textAlignment w:val="auto"/>
        <w:outlineLvl w:val="9"/>
        <w:rPr>
          <w:rFonts w:hint="default" w:ascii="Times New Roman" w:hAnsi="Times New Roman" w:eastAsia="宋体" w:cs="Times New Roman"/>
          <w:b/>
          <w:bCs/>
          <w:snapToGrid w:val="0"/>
          <w:color w:val="auto"/>
          <w:sz w:val="32"/>
          <w:szCs w:val="32"/>
          <w:highlight w:val="none"/>
          <w:u w:val="none" w:color="auto"/>
        </w:rPr>
      </w:pPr>
      <w:bookmarkStart w:id="19" w:name="_Toc68207082"/>
      <w:r>
        <w:rPr>
          <w:rFonts w:hint="default" w:ascii="Times New Roman" w:hAnsi="Times New Roman" w:eastAsia="宋体" w:cs="Times New Roman"/>
          <w:b/>
          <w:bCs/>
          <w:snapToGrid w:val="0"/>
          <w:color w:val="auto"/>
          <w:sz w:val="32"/>
          <w:szCs w:val="32"/>
          <w:highlight w:val="none"/>
          <w:u w:val="none" w:color="auto"/>
        </w:rPr>
        <w:t>附表</w:t>
      </w:r>
      <w:bookmarkEnd w:id="19"/>
    </w:p>
    <w:p>
      <w:pPr>
        <w:pStyle w:val="33"/>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outlineLvl w:val="0"/>
        <w:rPr>
          <w:rFonts w:hint="default" w:ascii="Times New Roman" w:hAnsi="Times New Roman" w:eastAsia="宋体" w:cs="Times New Roman"/>
          <w:b/>
          <w:bCs/>
          <w:snapToGrid w:val="0"/>
          <w:color w:val="auto"/>
          <w:sz w:val="38"/>
          <w:szCs w:val="38"/>
          <w:highlight w:val="none"/>
          <w:u w:val="none" w:color="auto"/>
        </w:rPr>
      </w:pPr>
      <w:bookmarkStart w:id="20" w:name="_Toc27394"/>
      <w:bookmarkStart w:id="21" w:name="_Toc68207083"/>
      <w:r>
        <w:rPr>
          <w:rFonts w:hint="default" w:ascii="Times New Roman" w:hAnsi="Times New Roman" w:eastAsia="宋体" w:cs="Times New Roman"/>
          <w:b/>
          <w:bCs/>
          <w:snapToGrid w:val="0"/>
          <w:color w:val="auto"/>
          <w:sz w:val="38"/>
          <w:szCs w:val="38"/>
          <w:highlight w:val="none"/>
          <w:u w:val="none" w:color="auto"/>
        </w:rPr>
        <w:t>建设项目污染物排放量汇总表</w:t>
      </w:r>
      <w:bookmarkEnd w:id="20"/>
      <w:bookmarkEnd w:id="21"/>
    </w:p>
    <w:tbl>
      <w:tblPr>
        <w:tblStyle w:val="36"/>
        <w:tblW w:w="1473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98"/>
        <w:gridCol w:w="1514"/>
        <w:gridCol w:w="1818"/>
        <w:gridCol w:w="1364"/>
        <w:gridCol w:w="1818"/>
        <w:gridCol w:w="1666"/>
        <w:gridCol w:w="1563"/>
        <w:gridCol w:w="1837"/>
        <w:gridCol w:w="14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44" w:hRule="atLeast"/>
        </w:trPr>
        <w:tc>
          <w:tcPr>
            <w:tcW w:w="1698" w:type="dxa"/>
            <w:tcBorders>
              <w:tl2br w:val="single" w:color="auto" w:sz="4" w:space="0"/>
            </w:tcBorders>
            <w:noWrap w:val="0"/>
            <w:tcMar>
              <w:left w:w="28" w:type="dxa"/>
              <w:right w:w="28" w:type="dxa"/>
            </w:tcMar>
            <w:vAlign w:val="center"/>
          </w:tcPr>
          <w:p>
            <w:pPr>
              <w:pStyle w:val="72"/>
              <w:keepNext w:val="0"/>
              <w:keepLines w:val="0"/>
              <w:pageBreakBefore w:val="0"/>
              <w:widowControl w:val="0"/>
              <w:kinsoku/>
              <w:wordWrap/>
              <w:topLinePunct w:val="0"/>
              <w:autoSpaceDE/>
              <w:autoSpaceDN/>
              <w:bidi w:val="0"/>
              <w:spacing w:beforeLines="0" w:afterLines="0" w:line="240" w:lineRule="auto"/>
              <w:ind w:right="0"/>
              <w:jc w:val="right"/>
              <w:textAlignment w:val="auto"/>
              <w:rPr>
                <w:rFonts w:hint="eastAsia" w:ascii="宋体" w:hAnsi="宋体" w:eastAsia="宋体" w:cs="宋体"/>
                <w:snapToGrid w:val="0"/>
                <w:color w:val="auto"/>
                <w:spacing w:val="-6"/>
                <w:kern w:val="21"/>
                <w:sz w:val="21"/>
                <w:szCs w:val="21"/>
                <w:highlight w:val="none"/>
                <w:u w:val="none" w:color="auto"/>
              </w:rPr>
            </w:pPr>
            <w:r>
              <w:rPr>
                <w:rFonts w:hint="eastAsia" w:ascii="宋体" w:hAnsi="宋体" w:eastAsia="宋体" w:cs="宋体"/>
                <w:snapToGrid w:val="0"/>
                <w:color w:val="auto"/>
                <w:spacing w:val="-6"/>
                <w:kern w:val="21"/>
                <w:sz w:val="21"/>
                <w:szCs w:val="21"/>
                <w:highlight w:val="none"/>
                <w:u w:val="none" w:color="auto"/>
              </w:rPr>
              <w:t>项目</w:t>
            </w:r>
          </w:p>
          <w:p>
            <w:pPr>
              <w:pStyle w:val="72"/>
              <w:keepNext w:val="0"/>
              <w:keepLines w:val="0"/>
              <w:pageBreakBefore w:val="0"/>
              <w:widowControl w:val="0"/>
              <w:kinsoku/>
              <w:wordWrap/>
              <w:topLinePunct w:val="0"/>
              <w:autoSpaceDE/>
              <w:autoSpaceDN/>
              <w:bidi w:val="0"/>
              <w:spacing w:beforeLines="0" w:afterLines="0" w:line="240" w:lineRule="auto"/>
              <w:ind w:right="0"/>
              <w:jc w:val="left"/>
              <w:textAlignment w:val="auto"/>
              <w:rPr>
                <w:rFonts w:hint="eastAsia" w:ascii="宋体" w:hAnsi="宋体" w:eastAsia="宋体" w:cs="宋体"/>
                <w:snapToGrid w:val="0"/>
                <w:color w:val="auto"/>
                <w:spacing w:val="-6"/>
                <w:kern w:val="21"/>
                <w:sz w:val="21"/>
                <w:szCs w:val="21"/>
                <w:highlight w:val="none"/>
                <w:u w:val="none" w:color="auto"/>
              </w:rPr>
            </w:pPr>
            <w:r>
              <w:rPr>
                <w:rFonts w:hint="eastAsia" w:ascii="宋体" w:hAnsi="宋体" w:eastAsia="宋体" w:cs="宋体"/>
                <w:snapToGrid w:val="0"/>
                <w:color w:val="auto"/>
                <w:spacing w:val="-6"/>
                <w:kern w:val="21"/>
                <w:sz w:val="21"/>
                <w:szCs w:val="21"/>
                <w:highlight w:val="none"/>
                <w:u w:val="none" w:color="auto"/>
              </w:rPr>
              <w:t>分类</w:t>
            </w:r>
          </w:p>
        </w:tc>
        <w:tc>
          <w:tcPr>
            <w:tcW w:w="1514" w:type="dxa"/>
            <w:noWrap w:val="0"/>
            <w:tcMar>
              <w:left w:w="28" w:type="dxa"/>
              <w:right w:w="28" w:type="dxa"/>
            </w:tcMar>
            <w:vAlign w:val="center"/>
          </w:tcPr>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eastAsia" w:ascii="宋体" w:hAnsi="宋体" w:eastAsia="宋体" w:cs="宋体"/>
                <w:snapToGrid w:val="0"/>
                <w:color w:val="auto"/>
                <w:kern w:val="21"/>
                <w:sz w:val="21"/>
                <w:szCs w:val="21"/>
                <w:highlight w:val="none"/>
                <w:u w:val="none" w:color="auto"/>
              </w:rPr>
            </w:pPr>
            <w:r>
              <w:rPr>
                <w:rFonts w:hint="eastAsia" w:ascii="宋体" w:hAnsi="宋体" w:eastAsia="宋体" w:cs="宋体"/>
                <w:snapToGrid w:val="0"/>
                <w:color w:val="auto"/>
                <w:kern w:val="21"/>
                <w:sz w:val="21"/>
                <w:szCs w:val="21"/>
                <w:highlight w:val="none"/>
                <w:u w:val="none" w:color="auto"/>
              </w:rPr>
              <w:t>污染物名称</w:t>
            </w:r>
          </w:p>
        </w:tc>
        <w:tc>
          <w:tcPr>
            <w:tcW w:w="1818" w:type="dxa"/>
            <w:noWrap w:val="0"/>
            <w:tcMar>
              <w:left w:w="28" w:type="dxa"/>
              <w:right w:w="28" w:type="dxa"/>
            </w:tcMar>
            <w:vAlign w:val="center"/>
          </w:tcPr>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eastAsia" w:ascii="宋体" w:hAnsi="宋体" w:eastAsia="宋体" w:cs="宋体"/>
                <w:snapToGrid w:val="0"/>
                <w:color w:val="auto"/>
                <w:kern w:val="21"/>
                <w:sz w:val="21"/>
                <w:szCs w:val="21"/>
                <w:highlight w:val="none"/>
                <w:u w:val="none" w:color="auto"/>
              </w:rPr>
            </w:pPr>
            <w:r>
              <w:rPr>
                <w:rFonts w:hint="eastAsia" w:ascii="宋体" w:hAnsi="宋体" w:eastAsia="宋体" w:cs="宋体"/>
                <w:snapToGrid w:val="0"/>
                <w:color w:val="auto"/>
                <w:kern w:val="21"/>
                <w:sz w:val="21"/>
                <w:szCs w:val="21"/>
                <w:highlight w:val="none"/>
                <w:u w:val="none" w:color="auto"/>
              </w:rPr>
              <w:t>现有工程</w:t>
            </w:r>
          </w:p>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eastAsia" w:ascii="宋体" w:hAnsi="宋体" w:eastAsia="宋体" w:cs="宋体"/>
                <w:snapToGrid w:val="0"/>
                <w:color w:val="auto"/>
                <w:kern w:val="21"/>
                <w:sz w:val="21"/>
                <w:szCs w:val="21"/>
                <w:highlight w:val="none"/>
                <w:u w:val="none" w:color="auto"/>
              </w:rPr>
            </w:pPr>
            <w:r>
              <w:rPr>
                <w:rFonts w:hint="eastAsia" w:ascii="宋体" w:hAnsi="宋体" w:eastAsia="宋体" w:cs="宋体"/>
                <w:snapToGrid w:val="0"/>
                <w:color w:val="auto"/>
                <w:kern w:val="21"/>
                <w:sz w:val="21"/>
                <w:szCs w:val="21"/>
                <w:highlight w:val="none"/>
                <w:u w:val="none" w:color="auto"/>
              </w:rPr>
              <w:t>排放量（固体废物产生量）</w:t>
            </w:r>
            <w:r>
              <w:rPr>
                <w:rFonts w:hint="eastAsia" w:ascii="宋体" w:hAnsi="宋体" w:eastAsia="宋体" w:cs="宋体"/>
                <w:snapToGrid w:val="0"/>
                <w:color w:val="auto"/>
                <w:kern w:val="21"/>
                <w:sz w:val="21"/>
                <w:szCs w:val="21"/>
                <w:highlight w:val="none"/>
                <w:u w:val="none" w:color="auto"/>
              </w:rPr>
              <w:fldChar w:fldCharType="begin"/>
            </w:r>
            <w:r>
              <w:rPr>
                <w:rFonts w:hint="eastAsia" w:ascii="宋体" w:hAnsi="宋体" w:eastAsia="宋体" w:cs="宋体"/>
                <w:snapToGrid w:val="0"/>
                <w:color w:val="auto"/>
                <w:kern w:val="21"/>
                <w:sz w:val="21"/>
                <w:szCs w:val="21"/>
                <w:highlight w:val="none"/>
                <w:u w:val="none" w:color="auto"/>
              </w:rPr>
              <w:instrText xml:space="preserve"> = 1 \* GB3 \* MERGEFORMAT </w:instrText>
            </w:r>
            <w:r>
              <w:rPr>
                <w:rFonts w:hint="eastAsia" w:ascii="宋体" w:hAnsi="宋体" w:eastAsia="宋体" w:cs="宋体"/>
                <w:snapToGrid w:val="0"/>
                <w:color w:val="auto"/>
                <w:kern w:val="21"/>
                <w:sz w:val="21"/>
                <w:szCs w:val="21"/>
                <w:highlight w:val="none"/>
                <w:u w:val="none" w:color="auto"/>
              </w:rPr>
              <w:fldChar w:fldCharType="separate"/>
            </w:r>
            <w:r>
              <w:rPr>
                <w:rFonts w:hint="eastAsia" w:ascii="宋体" w:hAnsi="宋体" w:eastAsia="宋体" w:cs="宋体"/>
                <w:snapToGrid w:val="0"/>
                <w:color w:val="auto"/>
                <w:kern w:val="21"/>
                <w:sz w:val="21"/>
                <w:szCs w:val="21"/>
                <w:highlight w:val="none"/>
                <w:u w:val="none" w:color="auto"/>
              </w:rPr>
              <w:t>①</w:t>
            </w:r>
            <w:r>
              <w:rPr>
                <w:rFonts w:hint="eastAsia" w:ascii="宋体" w:hAnsi="宋体" w:eastAsia="宋体" w:cs="宋体"/>
                <w:snapToGrid w:val="0"/>
                <w:color w:val="auto"/>
                <w:kern w:val="21"/>
                <w:sz w:val="21"/>
                <w:szCs w:val="21"/>
                <w:highlight w:val="none"/>
                <w:u w:val="none" w:color="auto"/>
              </w:rPr>
              <w:fldChar w:fldCharType="end"/>
            </w:r>
          </w:p>
        </w:tc>
        <w:tc>
          <w:tcPr>
            <w:tcW w:w="1364" w:type="dxa"/>
            <w:noWrap w:val="0"/>
            <w:tcMar>
              <w:left w:w="28" w:type="dxa"/>
              <w:right w:w="28" w:type="dxa"/>
            </w:tcMar>
            <w:vAlign w:val="center"/>
          </w:tcPr>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eastAsia" w:ascii="宋体" w:hAnsi="宋体" w:eastAsia="宋体" w:cs="宋体"/>
                <w:snapToGrid w:val="0"/>
                <w:color w:val="auto"/>
                <w:kern w:val="21"/>
                <w:sz w:val="21"/>
                <w:szCs w:val="21"/>
                <w:highlight w:val="none"/>
                <w:u w:val="none" w:color="auto"/>
              </w:rPr>
            </w:pPr>
            <w:r>
              <w:rPr>
                <w:rFonts w:hint="eastAsia" w:ascii="宋体" w:hAnsi="宋体" w:eastAsia="宋体" w:cs="宋体"/>
                <w:snapToGrid w:val="0"/>
                <w:color w:val="auto"/>
                <w:kern w:val="21"/>
                <w:sz w:val="21"/>
                <w:szCs w:val="21"/>
                <w:highlight w:val="none"/>
                <w:u w:val="none" w:color="auto"/>
              </w:rPr>
              <w:t>现有工程</w:t>
            </w:r>
          </w:p>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eastAsia" w:ascii="宋体" w:hAnsi="宋体" w:eastAsia="宋体" w:cs="宋体"/>
                <w:snapToGrid w:val="0"/>
                <w:color w:val="auto"/>
                <w:kern w:val="21"/>
                <w:sz w:val="21"/>
                <w:szCs w:val="21"/>
                <w:highlight w:val="none"/>
                <w:u w:val="none" w:color="auto"/>
              </w:rPr>
            </w:pPr>
            <w:r>
              <w:rPr>
                <w:rFonts w:hint="eastAsia" w:ascii="宋体" w:hAnsi="宋体" w:eastAsia="宋体" w:cs="宋体"/>
                <w:snapToGrid w:val="0"/>
                <w:color w:val="auto"/>
                <w:kern w:val="21"/>
                <w:sz w:val="21"/>
                <w:szCs w:val="21"/>
                <w:highlight w:val="none"/>
                <w:u w:val="none" w:color="auto"/>
              </w:rPr>
              <w:t>许可排放量</w:t>
            </w:r>
          </w:p>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eastAsia" w:ascii="宋体" w:hAnsi="宋体" w:eastAsia="宋体" w:cs="宋体"/>
                <w:snapToGrid w:val="0"/>
                <w:color w:val="auto"/>
                <w:kern w:val="21"/>
                <w:sz w:val="21"/>
                <w:szCs w:val="21"/>
                <w:highlight w:val="none"/>
                <w:u w:val="none" w:color="auto"/>
              </w:rPr>
            </w:pPr>
            <w:r>
              <w:rPr>
                <w:rFonts w:hint="eastAsia" w:ascii="宋体" w:hAnsi="宋体" w:eastAsia="宋体" w:cs="宋体"/>
                <w:snapToGrid w:val="0"/>
                <w:color w:val="auto"/>
                <w:kern w:val="21"/>
                <w:sz w:val="21"/>
                <w:szCs w:val="21"/>
                <w:highlight w:val="none"/>
                <w:u w:val="none" w:color="auto"/>
              </w:rPr>
              <w:fldChar w:fldCharType="begin"/>
            </w:r>
            <w:r>
              <w:rPr>
                <w:rFonts w:hint="eastAsia" w:ascii="宋体" w:hAnsi="宋体" w:eastAsia="宋体" w:cs="宋体"/>
                <w:snapToGrid w:val="0"/>
                <w:color w:val="auto"/>
                <w:kern w:val="21"/>
                <w:sz w:val="21"/>
                <w:szCs w:val="21"/>
                <w:highlight w:val="none"/>
                <w:u w:val="none" w:color="auto"/>
              </w:rPr>
              <w:instrText xml:space="preserve"> = 2 \* GB3 \* MERGEFORMAT </w:instrText>
            </w:r>
            <w:r>
              <w:rPr>
                <w:rFonts w:hint="eastAsia" w:ascii="宋体" w:hAnsi="宋体" w:eastAsia="宋体" w:cs="宋体"/>
                <w:snapToGrid w:val="0"/>
                <w:color w:val="auto"/>
                <w:kern w:val="21"/>
                <w:sz w:val="21"/>
                <w:szCs w:val="21"/>
                <w:highlight w:val="none"/>
                <w:u w:val="none" w:color="auto"/>
              </w:rPr>
              <w:fldChar w:fldCharType="separate"/>
            </w:r>
            <w:r>
              <w:rPr>
                <w:rFonts w:hint="eastAsia" w:ascii="宋体" w:hAnsi="宋体" w:eastAsia="宋体" w:cs="宋体"/>
                <w:snapToGrid w:val="0"/>
                <w:color w:val="auto"/>
                <w:kern w:val="21"/>
                <w:sz w:val="21"/>
                <w:szCs w:val="21"/>
                <w:highlight w:val="none"/>
                <w:u w:val="none" w:color="auto"/>
              </w:rPr>
              <w:t>②</w:t>
            </w:r>
            <w:r>
              <w:rPr>
                <w:rFonts w:hint="eastAsia" w:ascii="宋体" w:hAnsi="宋体" w:eastAsia="宋体" w:cs="宋体"/>
                <w:snapToGrid w:val="0"/>
                <w:color w:val="auto"/>
                <w:kern w:val="21"/>
                <w:sz w:val="21"/>
                <w:szCs w:val="21"/>
                <w:highlight w:val="none"/>
                <w:u w:val="none" w:color="auto"/>
              </w:rPr>
              <w:fldChar w:fldCharType="end"/>
            </w:r>
          </w:p>
        </w:tc>
        <w:tc>
          <w:tcPr>
            <w:tcW w:w="1818" w:type="dxa"/>
            <w:noWrap w:val="0"/>
            <w:tcMar>
              <w:left w:w="28" w:type="dxa"/>
              <w:right w:w="28" w:type="dxa"/>
            </w:tcMar>
            <w:vAlign w:val="center"/>
          </w:tcPr>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eastAsia" w:ascii="宋体" w:hAnsi="宋体" w:eastAsia="宋体" w:cs="宋体"/>
                <w:snapToGrid w:val="0"/>
                <w:color w:val="auto"/>
                <w:kern w:val="21"/>
                <w:sz w:val="21"/>
                <w:szCs w:val="21"/>
                <w:highlight w:val="none"/>
                <w:u w:val="none" w:color="auto"/>
              </w:rPr>
            </w:pPr>
            <w:r>
              <w:rPr>
                <w:rFonts w:hint="eastAsia" w:ascii="宋体" w:hAnsi="宋体" w:eastAsia="宋体" w:cs="宋体"/>
                <w:snapToGrid w:val="0"/>
                <w:color w:val="auto"/>
                <w:kern w:val="21"/>
                <w:sz w:val="21"/>
                <w:szCs w:val="21"/>
                <w:highlight w:val="none"/>
                <w:u w:val="none" w:color="auto"/>
              </w:rPr>
              <w:t>在建工程</w:t>
            </w:r>
          </w:p>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eastAsia" w:ascii="宋体" w:hAnsi="宋体" w:eastAsia="宋体" w:cs="宋体"/>
                <w:snapToGrid w:val="0"/>
                <w:color w:val="auto"/>
                <w:kern w:val="21"/>
                <w:sz w:val="21"/>
                <w:szCs w:val="21"/>
                <w:highlight w:val="none"/>
                <w:u w:val="none" w:color="auto"/>
              </w:rPr>
            </w:pPr>
            <w:r>
              <w:rPr>
                <w:rFonts w:hint="eastAsia" w:ascii="宋体" w:hAnsi="宋体" w:eastAsia="宋体" w:cs="宋体"/>
                <w:snapToGrid w:val="0"/>
                <w:color w:val="auto"/>
                <w:kern w:val="21"/>
                <w:sz w:val="21"/>
                <w:szCs w:val="21"/>
                <w:highlight w:val="none"/>
                <w:u w:val="none" w:color="auto"/>
              </w:rPr>
              <w:t>排放量（固体废物产生量）</w:t>
            </w:r>
            <w:r>
              <w:rPr>
                <w:rFonts w:hint="eastAsia" w:ascii="宋体" w:hAnsi="宋体" w:eastAsia="宋体" w:cs="宋体"/>
                <w:snapToGrid w:val="0"/>
                <w:color w:val="auto"/>
                <w:kern w:val="21"/>
                <w:sz w:val="21"/>
                <w:szCs w:val="21"/>
                <w:highlight w:val="none"/>
                <w:u w:val="none" w:color="auto"/>
              </w:rPr>
              <w:fldChar w:fldCharType="begin"/>
            </w:r>
            <w:r>
              <w:rPr>
                <w:rFonts w:hint="eastAsia" w:ascii="宋体" w:hAnsi="宋体" w:eastAsia="宋体" w:cs="宋体"/>
                <w:snapToGrid w:val="0"/>
                <w:color w:val="auto"/>
                <w:kern w:val="21"/>
                <w:sz w:val="21"/>
                <w:szCs w:val="21"/>
                <w:highlight w:val="none"/>
                <w:u w:val="none" w:color="auto"/>
              </w:rPr>
              <w:instrText xml:space="preserve"> = 3 \* GB3 \* MERGEFORMAT </w:instrText>
            </w:r>
            <w:r>
              <w:rPr>
                <w:rFonts w:hint="eastAsia" w:ascii="宋体" w:hAnsi="宋体" w:eastAsia="宋体" w:cs="宋体"/>
                <w:snapToGrid w:val="0"/>
                <w:color w:val="auto"/>
                <w:kern w:val="21"/>
                <w:sz w:val="21"/>
                <w:szCs w:val="21"/>
                <w:highlight w:val="none"/>
                <w:u w:val="none" w:color="auto"/>
              </w:rPr>
              <w:fldChar w:fldCharType="separate"/>
            </w:r>
            <w:r>
              <w:rPr>
                <w:rFonts w:hint="eastAsia" w:ascii="宋体" w:hAnsi="宋体" w:eastAsia="宋体" w:cs="宋体"/>
                <w:snapToGrid w:val="0"/>
                <w:color w:val="auto"/>
                <w:kern w:val="21"/>
                <w:sz w:val="21"/>
                <w:szCs w:val="21"/>
                <w:highlight w:val="none"/>
                <w:u w:val="none" w:color="auto"/>
              </w:rPr>
              <w:t>③</w:t>
            </w:r>
            <w:r>
              <w:rPr>
                <w:rFonts w:hint="eastAsia" w:ascii="宋体" w:hAnsi="宋体" w:eastAsia="宋体" w:cs="宋体"/>
                <w:snapToGrid w:val="0"/>
                <w:color w:val="auto"/>
                <w:kern w:val="21"/>
                <w:sz w:val="21"/>
                <w:szCs w:val="21"/>
                <w:highlight w:val="none"/>
                <w:u w:val="none" w:color="auto"/>
              </w:rPr>
              <w:fldChar w:fldCharType="end"/>
            </w:r>
          </w:p>
        </w:tc>
        <w:tc>
          <w:tcPr>
            <w:tcW w:w="1666" w:type="dxa"/>
            <w:noWrap w:val="0"/>
            <w:tcMar>
              <w:left w:w="28" w:type="dxa"/>
              <w:right w:w="28" w:type="dxa"/>
            </w:tcMar>
            <w:vAlign w:val="center"/>
          </w:tcPr>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eastAsia" w:ascii="宋体" w:hAnsi="宋体" w:eastAsia="宋体" w:cs="宋体"/>
                <w:snapToGrid w:val="0"/>
                <w:color w:val="auto"/>
                <w:kern w:val="21"/>
                <w:sz w:val="21"/>
                <w:szCs w:val="21"/>
                <w:highlight w:val="none"/>
                <w:u w:val="none" w:color="auto"/>
              </w:rPr>
            </w:pPr>
            <w:r>
              <w:rPr>
                <w:rFonts w:hint="eastAsia" w:ascii="宋体" w:hAnsi="宋体" w:eastAsia="宋体" w:cs="宋体"/>
                <w:snapToGrid w:val="0"/>
                <w:color w:val="auto"/>
                <w:kern w:val="21"/>
                <w:sz w:val="21"/>
                <w:szCs w:val="21"/>
                <w:highlight w:val="none"/>
                <w:u w:val="none" w:color="auto"/>
              </w:rPr>
              <w:t>本项目</w:t>
            </w:r>
          </w:p>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eastAsia" w:ascii="宋体" w:hAnsi="宋体" w:eastAsia="宋体" w:cs="宋体"/>
                <w:snapToGrid w:val="0"/>
                <w:color w:val="auto"/>
                <w:kern w:val="21"/>
                <w:sz w:val="21"/>
                <w:szCs w:val="21"/>
                <w:highlight w:val="none"/>
                <w:u w:val="none" w:color="auto"/>
              </w:rPr>
            </w:pPr>
            <w:r>
              <w:rPr>
                <w:rFonts w:hint="eastAsia" w:ascii="宋体" w:hAnsi="宋体" w:eastAsia="宋体" w:cs="宋体"/>
                <w:snapToGrid w:val="0"/>
                <w:color w:val="auto"/>
                <w:kern w:val="21"/>
                <w:sz w:val="21"/>
                <w:szCs w:val="21"/>
                <w:highlight w:val="none"/>
                <w:u w:val="none" w:color="auto"/>
              </w:rPr>
              <w:t>排放量（固体废物产生量）</w:t>
            </w:r>
            <w:r>
              <w:rPr>
                <w:rFonts w:hint="eastAsia" w:ascii="宋体" w:hAnsi="宋体" w:eastAsia="宋体" w:cs="宋体"/>
                <w:snapToGrid w:val="0"/>
                <w:color w:val="auto"/>
                <w:kern w:val="21"/>
                <w:sz w:val="21"/>
                <w:szCs w:val="21"/>
                <w:highlight w:val="none"/>
                <w:u w:val="none" w:color="auto"/>
              </w:rPr>
              <w:fldChar w:fldCharType="begin"/>
            </w:r>
            <w:r>
              <w:rPr>
                <w:rFonts w:hint="eastAsia" w:ascii="宋体" w:hAnsi="宋体" w:eastAsia="宋体" w:cs="宋体"/>
                <w:snapToGrid w:val="0"/>
                <w:color w:val="auto"/>
                <w:kern w:val="21"/>
                <w:sz w:val="21"/>
                <w:szCs w:val="21"/>
                <w:highlight w:val="none"/>
                <w:u w:val="none" w:color="auto"/>
              </w:rPr>
              <w:instrText xml:space="preserve"> = 4 \* GB3 \* MERGEFORMAT </w:instrText>
            </w:r>
            <w:r>
              <w:rPr>
                <w:rFonts w:hint="eastAsia" w:ascii="宋体" w:hAnsi="宋体" w:eastAsia="宋体" w:cs="宋体"/>
                <w:snapToGrid w:val="0"/>
                <w:color w:val="auto"/>
                <w:kern w:val="21"/>
                <w:sz w:val="21"/>
                <w:szCs w:val="21"/>
                <w:highlight w:val="none"/>
                <w:u w:val="none" w:color="auto"/>
              </w:rPr>
              <w:fldChar w:fldCharType="separate"/>
            </w:r>
            <w:r>
              <w:rPr>
                <w:rFonts w:hint="eastAsia" w:ascii="宋体" w:hAnsi="宋体" w:eastAsia="宋体" w:cs="宋体"/>
                <w:snapToGrid w:val="0"/>
                <w:color w:val="auto"/>
                <w:kern w:val="21"/>
                <w:sz w:val="21"/>
                <w:szCs w:val="21"/>
                <w:highlight w:val="none"/>
                <w:u w:val="none" w:color="auto"/>
              </w:rPr>
              <w:t>④</w:t>
            </w:r>
            <w:r>
              <w:rPr>
                <w:rFonts w:hint="eastAsia" w:ascii="宋体" w:hAnsi="宋体" w:eastAsia="宋体" w:cs="宋体"/>
                <w:snapToGrid w:val="0"/>
                <w:color w:val="auto"/>
                <w:kern w:val="21"/>
                <w:sz w:val="21"/>
                <w:szCs w:val="21"/>
                <w:highlight w:val="none"/>
                <w:u w:val="none" w:color="auto"/>
              </w:rPr>
              <w:fldChar w:fldCharType="end"/>
            </w:r>
          </w:p>
        </w:tc>
        <w:tc>
          <w:tcPr>
            <w:tcW w:w="1563" w:type="dxa"/>
            <w:noWrap w:val="0"/>
            <w:tcMar>
              <w:left w:w="28" w:type="dxa"/>
              <w:right w:w="28" w:type="dxa"/>
            </w:tcMar>
            <w:vAlign w:val="center"/>
          </w:tcPr>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eastAsia" w:ascii="宋体" w:hAnsi="宋体" w:eastAsia="宋体" w:cs="宋体"/>
                <w:snapToGrid w:val="0"/>
                <w:color w:val="auto"/>
                <w:kern w:val="21"/>
                <w:sz w:val="21"/>
                <w:szCs w:val="21"/>
                <w:highlight w:val="none"/>
                <w:u w:val="none" w:color="auto"/>
              </w:rPr>
            </w:pPr>
            <w:r>
              <w:rPr>
                <w:rFonts w:hint="eastAsia" w:ascii="宋体" w:hAnsi="宋体" w:eastAsia="宋体" w:cs="宋体"/>
                <w:snapToGrid w:val="0"/>
                <w:color w:val="auto"/>
                <w:kern w:val="21"/>
                <w:sz w:val="21"/>
                <w:szCs w:val="21"/>
                <w:highlight w:val="none"/>
                <w:u w:val="none" w:color="auto"/>
              </w:rPr>
              <w:t>以新带老削减量</w:t>
            </w:r>
          </w:p>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eastAsia" w:ascii="宋体" w:hAnsi="宋体" w:eastAsia="宋体" w:cs="宋体"/>
                <w:snapToGrid w:val="0"/>
                <w:color w:val="auto"/>
                <w:kern w:val="21"/>
                <w:sz w:val="21"/>
                <w:szCs w:val="21"/>
                <w:highlight w:val="none"/>
                <w:u w:val="none" w:color="auto"/>
              </w:rPr>
            </w:pPr>
            <w:r>
              <w:rPr>
                <w:rFonts w:hint="eastAsia" w:ascii="宋体" w:hAnsi="宋体" w:eastAsia="宋体" w:cs="宋体"/>
                <w:snapToGrid w:val="0"/>
                <w:color w:val="auto"/>
                <w:kern w:val="21"/>
                <w:sz w:val="21"/>
                <w:szCs w:val="21"/>
                <w:highlight w:val="none"/>
                <w:u w:val="none" w:color="auto"/>
              </w:rPr>
              <w:t>（新建项目不填）</w:t>
            </w:r>
            <w:r>
              <w:rPr>
                <w:rFonts w:hint="eastAsia" w:ascii="宋体" w:hAnsi="宋体" w:eastAsia="宋体" w:cs="宋体"/>
                <w:snapToGrid w:val="0"/>
                <w:color w:val="auto"/>
                <w:kern w:val="21"/>
                <w:sz w:val="21"/>
                <w:szCs w:val="21"/>
                <w:highlight w:val="none"/>
                <w:u w:val="none" w:color="auto"/>
              </w:rPr>
              <w:fldChar w:fldCharType="begin"/>
            </w:r>
            <w:r>
              <w:rPr>
                <w:rFonts w:hint="eastAsia" w:ascii="宋体" w:hAnsi="宋体" w:eastAsia="宋体" w:cs="宋体"/>
                <w:snapToGrid w:val="0"/>
                <w:color w:val="auto"/>
                <w:kern w:val="21"/>
                <w:sz w:val="21"/>
                <w:szCs w:val="21"/>
                <w:highlight w:val="none"/>
                <w:u w:val="none" w:color="auto"/>
              </w:rPr>
              <w:instrText xml:space="preserve"> = 5 \* GB3 \* MERGEFORMAT </w:instrText>
            </w:r>
            <w:r>
              <w:rPr>
                <w:rFonts w:hint="eastAsia" w:ascii="宋体" w:hAnsi="宋体" w:eastAsia="宋体" w:cs="宋体"/>
                <w:snapToGrid w:val="0"/>
                <w:color w:val="auto"/>
                <w:kern w:val="21"/>
                <w:sz w:val="21"/>
                <w:szCs w:val="21"/>
                <w:highlight w:val="none"/>
                <w:u w:val="none" w:color="auto"/>
              </w:rPr>
              <w:fldChar w:fldCharType="separate"/>
            </w:r>
            <w:r>
              <w:rPr>
                <w:rFonts w:hint="eastAsia" w:ascii="宋体" w:hAnsi="宋体" w:eastAsia="宋体" w:cs="宋体"/>
                <w:snapToGrid w:val="0"/>
                <w:color w:val="auto"/>
                <w:kern w:val="21"/>
                <w:sz w:val="21"/>
                <w:szCs w:val="21"/>
                <w:highlight w:val="none"/>
                <w:u w:val="none" w:color="auto"/>
              </w:rPr>
              <w:t>⑤</w:t>
            </w:r>
            <w:r>
              <w:rPr>
                <w:rFonts w:hint="eastAsia" w:ascii="宋体" w:hAnsi="宋体" w:eastAsia="宋体" w:cs="宋体"/>
                <w:snapToGrid w:val="0"/>
                <w:color w:val="auto"/>
                <w:kern w:val="21"/>
                <w:sz w:val="21"/>
                <w:szCs w:val="21"/>
                <w:highlight w:val="none"/>
                <w:u w:val="none" w:color="auto"/>
              </w:rPr>
              <w:fldChar w:fldCharType="end"/>
            </w:r>
          </w:p>
        </w:tc>
        <w:tc>
          <w:tcPr>
            <w:tcW w:w="1837" w:type="dxa"/>
            <w:noWrap w:val="0"/>
            <w:tcMar>
              <w:left w:w="28" w:type="dxa"/>
              <w:right w:w="28" w:type="dxa"/>
            </w:tcMar>
            <w:vAlign w:val="center"/>
          </w:tcPr>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eastAsia" w:ascii="宋体" w:hAnsi="宋体" w:eastAsia="宋体" w:cs="宋体"/>
                <w:snapToGrid w:val="0"/>
                <w:color w:val="auto"/>
                <w:kern w:val="21"/>
                <w:sz w:val="21"/>
                <w:szCs w:val="21"/>
                <w:highlight w:val="none"/>
                <w:u w:val="none" w:color="auto"/>
              </w:rPr>
            </w:pPr>
            <w:r>
              <w:rPr>
                <w:rFonts w:hint="eastAsia" w:ascii="宋体" w:hAnsi="宋体" w:eastAsia="宋体" w:cs="宋体"/>
                <w:snapToGrid w:val="0"/>
                <w:color w:val="auto"/>
                <w:kern w:val="21"/>
                <w:sz w:val="21"/>
                <w:szCs w:val="21"/>
                <w:highlight w:val="none"/>
                <w:u w:val="none" w:color="auto"/>
              </w:rPr>
              <w:t>本项目建成后</w:t>
            </w:r>
          </w:p>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eastAsia" w:ascii="宋体" w:hAnsi="宋体" w:eastAsia="宋体" w:cs="宋体"/>
                <w:snapToGrid w:val="0"/>
                <w:color w:val="auto"/>
                <w:kern w:val="21"/>
                <w:sz w:val="21"/>
                <w:szCs w:val="21"/>
                <w:highlight w:val="none"/>
                <w:u w:val="none" w:color="auto"/>
              </w:rPr>
            </w:pPr>
            <w:r>
              <w:rPr>
                <w:rFonts w:hint="eastAsia" w:ascii="宋体" w:hAnsi="宋体" w:eastAsia="宋体" w:cs="宋体"/>
                <w:snapToGrid w:val="0"/>
                <w:color w:val="auto"/>
                <w:kern w:val="21"/>
                <w:sz w:val="21"/>
                <w:szCs w:val="21"/>
                <w:highlight w:val="none"/>
                <w:u w:val="none" w:color="auto"/>
              </w:rPr>
              <w:t>全厂排放量（固体废物产生量）</w:t>
            </w:r>
            <w:r>
              <w:rPr>
                <w:rFonts w:hint="eastAsia" w:ascii="宋体" w:hAnsi="宋体" w:eastAsia="宋体" w:cs="宋体"/>
                <w:snapToGrid w:val="0"/>
                <w:color w:val="auto"/>
                <w:kern w:val="21"/>
                <w:sz w:val="21"/>
                <w:szCs w:val="21"/>
                <w:highlight w:val="none"/>
                <w:u w:val="none" w:color="auto"/>
              </w:rPr>
              <w:fldChar w:fldCharType="begin"/>
            </w:r>
            <w:r>
              <w:rPr>
                <w:rFonts w:hint="eastAsia" w:ascii="宋体" w:hAnsi="宋体" w:eastAsia="宋体" w:cs="宋体"/>
                <w:snapToGrid w:val="0"/>
                <w:color w:val="auto"/>
                <w:kern w:val="21"/>
                <w:sz w:val="21"/>
                <w:szCs w:val="21"/>
                <w:highlight w:val="none"/>
                <w:u w:val="none" w:color="auto"/>
              </w:rPr>
              <w:instrText xml:space="preserve"> = 6 \* GB3 \* MERGEFORMAT </w:instrText>
            </w:r>
            <w:r>
              <w:rPr>
                <w:rFonts w:hint="eastAsia" w:ascii="宋体" w:hAnsi="宋体" w:eastAsia="宋体" w:cs="宋体"/>
                <w:snapToGrid w:val="0"/>
                <w:color w:val="auto"/>
                <w:kern w:val="21"/>
                <w:sz w:val="21"/>
                <w:szCs w:val="21"/>
                <w:highlight w:val="none"/>
                <w:u w:val="none" w:color="auto"/>
              </w:rPr>
              <w:fldChar w:fldCharType="separate"/>
            </w:r>
            <w:r>
              <w:rPr>
                <w:rFonts w:hint="eastAsia" w:ascii="宋体" w:hAnsi="宋体" w:eastAsia="宋体" w:cs="宋体"/>
                <w:snapToGrid w:val="0"/>
                <w:color w:val="auto"/>
                <w:kern w:val="21"/>
                <w:sz w:val="21"/>
                <w:szCs w:val="21"/>
                <w:highlight w:val="none"/>
                <w:u w:val="none" w:color="auto"/>
              </w:rPr>
              <w:t>⑥</w:t>
            </w:r>
            <w:r>
              <w:rPr>
                <w:rFonts w:hint="eastAsia" w:ascii="宋体" w:hAnsi="宋体" w:eastAsia="宋体" w:cs="宋体"/>
                <w:snapToGrid w:val="0"/>
                <w:color w:val="auto"/>
                <w:kern w:val="21"/>
                <w:sz w:val="21"/>
                <w:szCs w:val="21"/>
                <w:highlight w:val="none"/>
                <w:u w:val="none" w:color="auto"/>
              </w:rPr>
              <w:fldChar w:fldCharType="end"/>
            </w:r>
          </w:p>
        </w:tc>
        <w:tc>
          <w:tcPr>
            <w:tcW w:w="1458" w:type="dxa"/>
            <w:noWrap w:val="0"/>
            <w:tcMar>
              <w:left w:w="28" w:type="dxa"/>
              <w:right w:w="28" w:type="dxa"/>
            </w:tcMar>
            <w:vAlign w:val="center"/>
          </w:tcPr>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eastAsia" w:ascii="宋体" w:hAnsi="宋体" w:eastAsia="宋体" w:cs="宋体"/>
                <w:snapToGrid w:val="0"/>
                <w:color w:val="auto"/>
                <w:kern w:val="21"/>
                <w:sz w:val="21"/>
                <w:szCs w:val="21"/>
                <w:highlight w:val="none"/>
                <w:u w:val="none" w:color="auto"/>
              </w:rPr>
            </w:pPr>
            <w:r>
              <w:rPr>
                <w:rFonts w:hint="eastAsia" w:ascii="宋体" w:hAnsi="宋体" w:eastAsia="宋体" w:cs="宋体"/>
                <w:snapToGrid w:val="0"/>
                <w:color w:val="auto"/>
                <w:kern w:val="21"/>
                <w:sz w:val="21"/>
                <w:szCs w:val="21"/>
                <w:highlight w:val="none"/>
                <w:u w:val="none" w:color="auto"/>
              </w:rPr>
              <w:t>变化量</w:t>
            </w:r>
          </w:p>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eastAsia" w:ascii="宋体" w:hAnsi="宋体" w:eastAsia="宋体" w:cs="宋体"/>
                <w:snapToGrid w:val="0"/>
                <w:color w:val="auto"/>
                <w:kern w:val="21"/>
                <w:sz w:val="21"/>
                <w:szCs w:val="21"/>
                <w:highlight w:val="none"/>
                <w:u w:val="none" w:color="auto"/>
              </w:rPr>
            </w:pPr>
            <w:r>
              <w:rPr>
                <w:rFonts w:hint="eastAsia" w:ascii="宋体" w:hAnsi="宋体" w:eastAsia="宋体" w:cs="宋体"/>
                <w:snapToGrid w:val="0"/>
                <w:color w:val="auto"/>
                <w:kern w:val="21"/>
                <w:sz w:val="21"/>
                <w:szCs w:val="21"/>
                <w:highlight w:val="none"/>
                <w:u w:val="none" w:color="auto"/>
              </w:rPr>
              <w:fldChar w:fldCharType="begin"/>
            </w:r>
            <w:r>
              <w:rPr>
                <w:rFonts w:hint="eastAsia" w:ascii="宋体" w:hAnsi="宋体" w:eastAsia="宋体" w:cs="宋体"/>
                <w:snapToGrid w:val="0"/>
                <w:color w:val="auto"/>
                <w:kern w:val="21"/>
                <w:sz w:val="21"/>
                <w:szCs w:val="21"/>
                <w:highlight w:val="none"/>
                <w:u w:val="none" w:color="auto"/>
              </w:rPr>
              <w:instrText xml:space="preserve"> = 7 \* GB3 \* MERGEFORMAT </w:instrText>
            </w:r>
            <w:r>
              <w:rPr>
                <w:rFonts w:hint="eastAsia" w:ascii="宋体" w:hAnsi="宋体" w:eastAsia="宋体" w:cs="宋体"/>
                <w:snapToGrid w:val="0"/>
                <w:color w:val="auto"/>
                <w:kern w:val="21"/>
                <w:sz w:val="21"/>
                <w:szCs w:val="21"/>
                <w:highlight w:val="none"/>
                <w:u w:val="none" w:color="auto"/>
              </w:rPr>
              <w:fldChar w:fldCharType="separate"/>
            </w:r>
            <w:r>
              <w:rPr>
                <w:rFonts w:hint="eastAsia" w:ascii="宋体" w:hAnsi="宋体" w:eastAsia="宋体" w:cs="宋体"/>
                <w:snapToGrid w:val="0"/>
                <w:color w:val="auto"/>
                <w:kern w:val="21"/>
                <w:sz w:val="21"/>
                <w:szCs w:val="21"/>
                <w:highlight w:val="none"/>
                <w:u w:val="none" w:color="auto"/>
              </w:rPr>
              <w:t>⑦</w:t>
            </w:r>
            <w:r>
              <w:rPr>
                <w:rFonts w:hint="eastAsia" w:ascii="宋体" w:hAnsi="宋体" w:eastAsia="宋体" w:cs="宋体"/>
                <w:snapToGrid w:val="0"/>
                <w:color w:val="auto"/>
                <w:kern w:val="21"/>
                <w:sz w:val="21"/>
                <w:szCs w:val="21"/>
                <w:highlight w:val="none"/>
                <w:u w:val="none" w:color="auto"/>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698"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eastAsia" w:ascii="宋体" w:hAnsi="宋体" w:eastAsia="宋体" w:cs="宋体"/>
                <w:snapToGrid w:val="0"/>
                <w:color w:val="auto"/>
                <w:kern w:val="21"/>
                <w:sz w:val="21"/>
                <w:szCs w:val="21"/>
                <w:highlight w:val="none"/>
                <w:u w:val="none" w:color="auto"/>
              </w:rPr>
            </w:pPr>
            <w:r>
              <w:rPr>
                <w:rFonts w:hint="eastAsia" w:ascii="宋体" w:hAnsi="宋体" w:eastAsia="宋体" w:cs="宋体"/>
                <w:snapToGrid w:val="0"/>
                <w:color w:val="auto"/>
                <w:kern w:val="21"/>
                <w:sz w:val="21"/>
                <w:szCs w:val="21"/>
                <w:highlight w:val="none"/>
                <w:u w:val="none" w:color="auto"/>
              </w:rPr>
              <w:t>废气</w:t>
            </w:r>
          </w:p>
        </w:tc>
        <w:tc>
          <w:tcPr>
            <w:tcW w:w="1514"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left="420" w:leftChars="0" w:right="0" w:rightChars="0" w:hanging="420" w:hangingChars="200"/>
              <w:jc w:val="center"/>
              <w:textAlignment w:val="auto"/>
              <w:rPr>
                <w:rFonts w:hint="eastAsia" w:ascii="宋体" w:hAnsi="宋体" w:eastAsia="宋体" w:cs="宋体"/>
                <w:snapToGrid w:val="0"/>
                <w:color w:val="auto"/>
                <w:kern w:val="21"/>
                <w:sz w:val="21"/>
                <w:szCs w:val="21"/>
                <w:highlight w:val="none"/>
                <w:u w:val="none" w:color="auto"/>
                <w:lang w:val="en-US" w:eastAsia="zh-CN" w:bidi="ar-SA"/>
              </w:rPr>
            </w:pPr>
            <w:r>
              <w:rPr>
                <w:rFonts w:hint="eastAsia" w:ascii="宋体" w:hAnsi="宋体" w:eastAsia="宋体" w:cs="宋体"/>
                <w:snapToGrid w:val="0"/>
                <w:color w:val="auto"/>
                <w:kern w:val="21"/>
                <w:sz w:val="21"/>
                <w:szCs w:val="21"/>
                <w:highlight w:val="none"/>
                <w:u w:val="none" w:color="auto"/>
                <w:lang w:val="en-US" w:eastAsia="zh-CN"/>
              </w:rPr>
              <w:t>无组织</w:t>
            </w:r>
            <w:r>
              <w:rPr>
                <w:rFonts w:hint="default" w:ascii="宋体" w:hAnsi="宋体" w:eastAsia="宋体" w:cs="宋体"/>
                <w:snapToGrid w:val="0"/>
                <w:color w:val="auto"/>
                <w:kern w:val="21"/>
                <w:sz w:val="21"/>
                <w:szCs w:val="21"/>
                <w:highlight w:val="none"/>
                <w:u w:val="none" w:color="auto"/>
                <w:lang w:val="en-US" w:eastAsia="zh-CN"/>
              </w:rPr>
              <w:t>颗粒物</w:t>
            </w:r>
          </w:p>
        </w:tc>
        <w:tc>
          <w:tcPr>
            <w:tcW w:w="1818" w:type="dxa"/>
            <w:noWrap w:val="0"/>
            <w:vAlign w:val="center"/>
          </w:tcPr>
          <w:p>
            <w:pPr>
              <w:keepNext w:val="0"/>
              <w:keepLines w:val="0"/>
              <w:pageBreakBefore w:val="0"/>
              <w:widowControl w:val="0"/>
              <w:kinsoku/>
              <w:wordWrap/>
              <w:topLinePunct w:val="0"/>
              <w:autoSpaceDE/>
              <w:autoSpaceDN/>
              <w:bidi w:val="0"/>
              <w:spacing w:beforeLines="0" w:afterLines="0" w:line="240" w:lineRule="auto"/>
              <w:ind w:right="0" w:rightChars="0"/>
              <w:jc w:val="center"/>
              <w:textAlignment w:val="auto"/>
              <w:rPr>
                <w:rFonts w:hint="eastAsia" w:ascii="宋体" w:hAnsi="宋体" w:eastAsia="宋体" w:cs="宋体"/>
                <w:snapToGrid w:val="0"/>
                <w:color w:val="auto"/>
                <w:kern w:val="21"/>
                <w:sz w:val="21"/>
                <w:szCs w:val="21"/>
                <w:highlight w:val="none"/>
                <w:u w:val="none" w:color="auto"/>
                <w:lang w:val="en-US" w:eastAsia="zh-CN" w:bidi="ar-SA"/>
              </w:rPr>
            </w:pPr>
            <w:r>
              <w:rPr>
                <w:rFonts w:hint="eastAsia" w:ascii="宋体" w:hAnsi="宋体" w:eastAsia="宋体" w:cs="宋体"/>
                <w:snapToGrid w:val="0"/>
                <w:color w:val="auto"/>
                <w:kern w:val="21"/>
                <w:sz w:val="21"/>
                <w:szCs w:val="21"/>
                <w:highlight w:val="none"/>
                <w:u w:val="none" w:color="auto"/>
                <w:lang w:val="en-US" w:eastAsia="zh-CN"/>
              </w:rPr>
              <w:t>/</w:t>
            </w:r>
          </w:p>
        </w:tc>
        <w:tc>
          <w:tcPr>
            <w:tcW w:w="1364" w:type="dxa"/>
            <w:noWrap w:val="0"/>
            <w:vAlign w:val="center"/>
          </w:tcPr>
          <w:p>
            <w:pPr>
              <w:keepNext w:val="0"/>
              <w:keepLines w:val="0"/>
              <w:pageBreakBefore w:val="0"/>
              <w:widowControl w:val="0"/>
              <w:kinsoku/>
              <w:wordWrap/>
              <w:topLinePunct w:val="0"/>
              <w:autoSpaceDE/>
              <w:autoSpaceDN/>
              <w:bidi w:val="0"/>
              <w:spacing w:beforeLines="0" w:afterLines="0" w:line="240" w:lineRule="auto"/>
              <w:ind w:right="0" w:rightChars="0"/>
              <w:jc w:val="center"/>
              <w:textAlignment w:val="auto"/>
              <w:rPr>
                <w:rFonts w:hint="eastAsia" w:ascii="宋体" w:hAnsi="宋体" w:eastAsia="宋体" w:cs="宋体"/>
                <w:snapToGrid w:val="0"/>
                <w:color w:val="auto"/>
                <w:kern w:val="21"/>
                <w:sz w:val="21"/>
                <w:szCs w:val="21"/>
                <w:highlight w:val="none"/>
                <w:u w:val="none" w:color="auto"/>
                <w:lang w:val="en-US" w:eastAsia="zh-CN" w:bidi="ar-SA"/>
              </w:rPr>
            </w:pPr>
            <w:r>
              <w:rPr>
                <w:rFonts w:hint="eastAsia" w:ascii="宋体" w:hAnsi="宋体" w:eastAsia="宋体" w:cs="宋体"/>
                <w:snapToGrid w:val="0"/>
                <w:color w:val="auto"/>
                <w:kern w:val="21"/>
                <w:sz w:val="21"/>
                <w:szCs w:val="21"/>
                <w:highlight w:val="none"/>
                <w:u w:val="none" w:color="auto"/>
                <w:lang w:val="en-US" w:eastAsia="zh-CN"/>
              </w:rPr>
              <w:t>/</w:t>
            </w:r>
          </w:p>
        </w:tc>
        <w:tc>
          <w:tcPr>
            <w:tcW w:w="1818" w:type="dxa"/>
            <w:noWrap w:val="0"/>
            <w:vAlign w:val="center"/>
          </w:tcPr>
          <w:p>
            <w:pPr>
              <w:keepNext w:val="0"/>
              <w:keepLines w:val="0"/>
              <w:pageBreakBefore w:val="0"/>
              <w:widowControl w:val="0"/>
              <w:kinsoku/>
              <w:wordWrap/>
              <w:topLinePunct w:val="0"/>
              <w:autoSpaceDE/>
              <w:autoSpaceDN/>
              <w:bidi w:val="0"/>
              <w:spacing w:beforeLines="0" w:afterLines="0" w:line="240" w:lineRule="auto"/>
              <w:ind w:right="0" w:rightChars="0"/>
              <w:jc w:val="center"/>
              <w:textAlignment w:val="auto"/>
              <w:rPr>
                <w:rFonts w:hint="eastAsia" w:ascii="宋体" w:hAnsi="宋体" w:eastAsia="宋体" w:cs="宋体"/>
                <w:snapToGrid w:val="0"/>
                <w:color w:val="auto"/>
                <w:kern w:val="21"/>
                <w:sz w:val="21"/>
                <w:szCs w:val="21"/>
                <w:highlight w:val="none"/>
                <w:u w:val="none" w:color="auto"/>
                <w:lang w:val="en-US" w:eastAsia="zh-CN" w:bidi="ar-SA"/>
              </w:rPr>
            </w:pPr>
            <w:r>
              <w:rPr>
                <w:rFonts w:hint="eastAsia" w:ascii="宋体" w:hAnsi="宋体" w:eastAsia="宋体" w:cs="宋体"/>
                <w:snapToGrid w:val="0"/>
                <w:color w:val="auto"/>
                <w:kern w:val="21"/>
                <w:sz w:val="21"/>
                <w:szCs w:val="21"/>
                <w:highlight w:val="none"/>
                <w:u w:val="none" w:color="auto"/>
                <w:lang w:val="en-US" w:eastAsia="zh-CN"/>
              </w:rPr>
              <w:t>/</w:t>
            </w:r>
          </w:p>
        </w:tc>
        <w:tc>
          <w:tcPr>
            <w:tcW w:w="1666"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left="420" w:leftChars="0" w:right="0" w:rightChars="0" w:hanging="420" w:hangingChars="200"/>
              <w:jc w:val="center"/>
              <w:textAlignment w:val="auto"/>
              <w:rPr>
                <w:rFonts w:hint="default" w:ascii="宋体" w:hAnsi="宋体" w:eastAsia="宋体" w:cs="宋体"/>
                <w:snapToGrid w:val="0"/>
                <w:color w:val="auto"/>
                <w:kern w:val="21"/>
                <w:sz w:val="21"/>
                <w:szCs w:val="21"/>
                <w:highlight w:val="none"/>
                <w:u w:val="none" w:color="auto"/>
                <w:lang w:val="en-US" w:eastAsia="zh-CN" w:bidi="ar-SA"/>
              </w:rPr>
            </w:pPr>
            <w:r>
              <w:rPr>
                <w:rFonts w:hint="eastAsia" w:cs="宋体"/>
                <w:snapToGrid w:val="0"/>
                <w:color w:val="auto"/>
                <w:kern w:val="21"/>
                <w:sz w:val="21"/>
                <w:szCs w:val="21"/>
                <w:highlight w:val="none"/>
                <w:u w:val="none" w:color="auto"/>
                <w:lang w:val="en-US" w:eastAsia="zh-CN"/>
              </w:rPr>
              <w:t>83.3375125</w:t>
            </w:r>
            <w:r>
              <w:rPr>
                <w:rFonts w:hint="eastAsia" w:ascii="宋体" w:hAnsi="宋体" w:eastAsia="宋体" w:cs="宋体"/>
                <w:snapToGrid w:val="0"/>
                <w:color w:val="auto"/>
                <w:kern w:val="21"/>
                <w:sz w:val="21"/>
                <w:szCs w:val="21"/>
                <w:highlight w:val="none"/>
                <w:u w:val="none" w:color="auto"/>
                <w:lang w:val="en-US" w:eastAsia="zh-CN"/>
              </w:rPr>
              <w:t>t/a</w:t>
            </w:r>
          </w:p>
        </w:tc>
        <w:tc>
          <w:tcPr>
            <w:tcW w:w="1563"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left="420" w:leftChars="0" w:right="0" w:rightChars="0" w:hanging="420" w:hangingChars="200"/>
              <w:jc w:val="center"/>
              <w:textAlignment w:val="auto"/>
              <w:rPr>
                <w:rFonts w:hint="default" w:ascii="宋体" w:hAnsi="宋体" w:eastAsia="宋体" w:cs="宋体"/>
                <w:snapToGrid w:val="0"/>
                <w:color w:val="auto"/>
                <w:kern w:val="21"/>
                <w:sz w:val="21"/>
                <w:szCs w:val="21"/>
                <w:highlight w:val="none"/>
                <w:u w:val="none" w:color="auto"/>
                <w:lang w:val="en-US" w:eastAsia="zh-CN" w:bidi="ar-SA"/>
              </w:rPr>
            </w:pPr>
            <w:r>
              <w:rPr>
                <w:rFonts w:hint="eastAsia" w:ascii="宋体" w:hAnsi="宋体" w:eastAsia="宋体" w:cs="宋体"/>
                <w:snapToGrid w:val="0"/>
                <w:color w:val="auto"/>
                <w:kern w:val="21"/>
                <w:sz w:val="21"/>
                <w:szCs w:val="21"/>
                <w:highlight w:val="none"/>
                <w:u w:val="none" w:color="auto"/>
                <w:lang w:val="en-US" w:eastAsia="zh-CN"/>
              </w:rPr>
              <w:t>/</w:t>
            </w:r>
          </w:p>
        </w:tc>
        <w:tc>
          <w:tcPr>
            <w:tcW w:w="1837"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left="420" w:leftChars="0" w:right="0" w:rightChars="0" w:hanging="420" w:hangingChars="200"/>
              <w:jc w:val="center"/>
              <w:textAlignment w:val="auto"/>
              <w:rPr>
                <w:rFonts w:hint="eastAsia" w:ascii="宋体" w:hAnsi="宋体" w:eastAsia="宋体" w:cs="宋体"/>
                <w:snapToGrid w:val="0"/>
                <w:color w:val="auto"/>
                <w:kern w:val="21"/>
                <w:sz w:val="21"/>
                <w:szCs w:val="21"/>
                <w:highlight w:val="none"/>
                <w:u w:val="none" w:color="auto"/>
                <w:lang w:val="en-US" w:eastAsia="zh-CN" w:bidi="ar-SA"/>
              </w:rPr>
            </w:pPr>
            <w:r>
              <w:rPr>
                <w:rFonts w:hint="eastAsia" w:cs="宋体"/>
                <w:snapToGrid w:val="0"/>
                <w:color w:val="auto"/>
                <w:kern w:val="21"/>
                <w:sz w:val="21"/>
                <w:szCs w:val="21"/>
                <w:highlight w:val="none"/>
                <w:u w:val="none" w:color="auto"/>
                <w:lang w:val="en-US" w:eastAsia="zh-CN"/>
              </w:rPr>
              <w:t>83.3375125</w:t>
            </w:r>
            <w:r>
              <w:rPr>
                <w:rFonts w:hint="eastAsia" w:ascii="宋体" w:hAnsi="宋体" w:eastAsia="宋体" w:cs="宋体"/>
                <w:snapToGrid w:val="0"/>
                <w:color w:val="auto"/>
                <w:kern w:val="21"/>
                <w:sz w:val="21"/>
                <w:szCs w:val="21"/>
                <w:highlight w:val="none"/>
                <w:u w:val="none" w:color="auto"/>
                <w:lang w:val="en-US" w:eastAsia="zh-CN"/>
              </w:rPr>
              <w:t>t/a</w:t>
            </w:r>
          </w:p>
        </w:tc>
        <w:tc>
          <w:tcPr>
            <w:tcW w:w="1458"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left="420" w:leftChars="0" w:right="0" w:rightChars="0" w:hanging="420" w:hangingChars="200"/>
              <w:jc w:val="center"/>
              <w:textAlignment w:val="auto"/>
              <w:rPr>
                <w:rFonts w:hint="eastAsia" w:ascii="宋体" w:hAnsi="宋体" w:eastAsia="宋体" w:cs="宋体"/>
                <w:snapToGrid w:val="0"/>
                <w:color w:val="auto"/>
                <w:kern w:val="21"/>
                <w:sz w:val="21"/>
                <w:szCs w:val="21"/>
                <w:highlight w:val="none"/>
                <w:u w:val="none" w:color="auto"/>
                <w:lang w:val="en-US" w:eastAsia="zh-CN" w:bidi="ar-SA"/>
              </w:rPr>
            </w:pPr>
            <w:r>
              <w:rPr>
                <w:rFonts w:hint="eastAsia" w:ascii="宋体" w:hAnsi="宋体" w:eastAsia="宋体" w:cs="宋体"/>
                <w:snapToGrid w:val="0"/>
                <w:color w:val="auto"/>
                <w:kern w:val="21"/>
                <w:sz w:val="21"/>
                <w:szCs w:val="21"/>
                <w:highlight w:val="none"/>
                <w:u w:val="none" w:color="auto"/>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698"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eastAsia" w:ascii="宋体" w:hAnsi="宋体" w:eastAsia="宋体" w:cs="宋体"/>
                <w:snapToGrid w:val="0"/>
                <w:color w:val="auto"/>
                <w:kern w:val="21"/>
                <w:sz w:val="21"/>
                <w:szCs w:val="21"/>
                <w:highlight w:val="none"/>
                <w:u w:val="none" w:color="auto"/>
              </w:rPr>
            </w:pPr>
            <w:r>
              <w:rPr>
                <w:rFonts w:hint="eastAsia" w:ascii="宋体" w:hAnsi="宋体" w:eastAsia="宋体" w:cs="宋体"/>
                <w:snapToGrid w:val="0"/>
                <w:color w:val="auto"/>
                <w:kern w:val="21"/>
                <w:sz w:val="21"/>
                <w:szCs w:val="21"/>
                <w:highlight w:val="none"/>
                <w:u w:val="none" w:color="auto"/>
              </w:rPr>
              <w:t>废水</w:t>
            </w:r>
          </w:p>
        </w:tc>
        <w:tc>
          <w:tcPr>
            <w:tcW w:w="1514"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eastAsia" w:ascii="宋体" w:hAnsi="宋体" w:eastAsia="宋体" w:cs="宋体"/>
                <w:snapToGrid w:val="0"/>
                <w:color w:val="auto"/>
                <w:kern w:val="21"/>
                <w:sz w:val="21"/>
                <w:szCs w:val="21"/>
                <w:highlight w:val="none"/>
                <w:u w:val="none" w:color="auto"/>
                <w:lang w:val="en-US" w:eastAsia="zh-CN"/>
              </w:rPr>
            </w:pPr>
            <w:r>
              <w:rPr>
                <w:rFonts w:hint="eastAsia" w:ascii="宋体" w:hAnsi="宋体" w:eastAsia="宋体" w:cs="宋体"/>
                <w:snapToGrid w:val="0"/>
                <w:color w:val="auto"/>
                <w:kern w:val="21"/>
                <w:sz w:val="21"/>
                <w:szCs w:val="21"/>
                <w:highlight w:val="none"/>
                <w:u w:val="none" w:color="auto"/>
                <w:lang w:val="en-US" w:eastAsia="zh-CN"/>
              </w:rPr>
              <w:t>生活污水</w:t>
            </w:r>
          </w:p>
        </w:tc>
        <w:tc>
          <w:tcPr>
            <w:tcW w:w="1818"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default" w:ascii="宋体" w:hAnsi="宋体" w:eastAsia="宋体" w:cs="宋体"/>
                <w:snapToGrid w:val="0"/>
                <w:color w:val="auto"/>
                <w:kern w:val="21"/>
                <w:sz w:val="21"/>
                <w:szCs w:val="21"/>
                <w:highlight w:val="none"/>
                <w:u w:val="none" w:color="auto"/>
                <w:lang w:val="en-US" w:eastAsia="zh-CN"/>
              </w:rPr>
            </w:pPr>
            <w:r>
              <w:rPr>
                <w:rFonts w:hint="eastAsia" w:ascii="宋体" w:hAnsi="宋体" w:eastAsia="宋体" w:cs="宋体"/>
                <w:snapToGrid w:val="0"/>
                <w:color w:val="auto"/>
                <w:kern w:val="21"/>
                <w:sz w:val="21"/>
                <w:szCs w:val="21"/>
                <w:highlight w:val="none"/>
                <w:u w:val="none" w:color="auto"/>
                <w:lang w:val="en-US" w:eastAsia="zh-CN"/>
              </w:rPr>
              <w:t>/</w:t>
            </w:r>
          </w:p>
        </w:tc>
        <w:tc>
          <w:tcPr>
            <w:tcW w:w="1364"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eastAsia" w:ascii="宋体" w:hAnsi="宋体" w:eastAsia="宋体" w:cs="宋体"/>
                <w:snapToGrid w:val="0"/>
                <w:color w:val="auto"/>
                <w:kern w:val="21"/>
                <w:sz w:val="21"/>
                <w:szCs w:val="21"/>
                <w:highlight w:val="none"/>
                <w:u w:val="none" w:color="auto"/>
                <w:lang w:val="en-US" w:eastAsia="zh-CN"/>
              </w:rPr>
            </w:pPr>
            <w:r>
              <w:rPr>
                <w:rFonts w:hint="eastAsia" w:ascii="宋体" w:hAnsi="宋体" w:eastAsia="宋体" w:cs="宋体"/>
                <w:snapToGrid w:val="0"/>
                <w:color w:val="auto"/>
                <w:kern w:val="21"/>
                <w:sz w:val="21"/>
                <w:szCs w:val="21"/>
                <w:highlight w:val="none"/>
                <w:u w:val="none" w:color="auto"/>
                <w:lang w:val="en-US" w:eastAsia="zh-CN"/>
              </w:rPr>
              <w:t>/</w:t>
            </w:r>
          </w:p>
        </w:tc>
        <w:tc>
          <w:tcPr>
            <w:tcW w:w="1818"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eastAsia" w:ascii="宋体" w:hAnsi="宋体" w:eastAsia="宋体" w:cs="宋体"/>
                <w:snapToGrid w:val="0"/>
                <w:color w:val="auto"/>
                <w:kern w:val="21"/>
                <w:sz w:val="21"/>
                <w:szCs w:val="21"/>
                <w:highlight w:val="none"/>
                <w:u w:val="none" w:color="auto"/>
                <w:lang w:val="en-US" w:eastAsia="zh-CN"/>
              </w:rPr>
            </w:pPr>
            <w:r>
              <w:rPr>
                <w:rFonts w:hint="eastAsia" w:ascii="宋体" w:hAnsi="宋体" w:eastAsia="宋体" w:cs="宋体"/>
                <w:snapToGrid w:val="0"/>
                <w:color w:val="auto"/>
                <w:kern w:val="21"/>
                <w:sz w:val="21"/>
                <w:szCs w:val="21"/>
                <w:highlight w:val="none"/>
                <w:u w:val="none" w:color="auto"/>
                <w:lang w:val="en-US" w:eastAsia="zh-CN"/>
              </w:rPr>
              <w:t>/</w:t>
            </w:r>
          </w:p>
        </w:tc>
        <w:tc>
          <w:tcPr>
            <w:tcW w:w="1666"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eastAsia" w:ascii="宋体" w:hAnsi="宋体" w:eastAsia="宋体" w:cs="宋体"/>
                <w:snapToGrid w:val="0"/>
                <w:color w:val="auto"/>
                <w:kern w:val="21"/>
                <w:sz w:val="21"/>
                <w:szCs w:val="21"/>
                <w:highlight w:val="none"/>
                <w:u w:val="none" w:color="auto"/>
                <w:lang w:val="en-US" w:eastAsia="zh-CN"/>
              </w:rPr>
            </w:pPr>
            <w:r>
              <w:rPr>
                <w:rFonts w:hint="eastAsia" w:cs="宋体"/>
                <w:snapToGrid w:val="0"/>
                <w:color w:val="auto"/>
                <w:kern w:val="21"/>
                <w:sz w:val="21"/>
                <w:szCs w:val="21"/>
                <w:highlight w:val="none"/>
                <w:u w:val="none" w:color="auto"/>
                <w:lang w:eastAsia="zh-CN"/>
              </w:rPr>
              <w:t>194.4</w:t>
            </w:r>
            <w:r>
              <w:rPr>
                <w:rFonts w:hint="eastAsia" w:ascii="宋体" w:hAnsi="宋体" w:eastAsia="宋体" w:cs="宋体"/>
                <w:snapToGrid w:val="0"/>
                <w:color w:val="auto"/>
                <w:kern w:val="21"/>
                <w:sz w:val="21"/>
                <w:szCs w:val="21"/>
                <w:highlight w:val="none"/>
                <w:u w:val="none" w:color="auto"/>
                <w:lang w:val="en-US" w:eastAsia="zh-CN"/>
              </w:rPr>
              <w:t>t/a</w:t>
            </w:r>
          </w:p>
        </w:tc>
        <w:tc>
          <w:tcPr>
            <w:tcW w:w="1563"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default" w:ascii="宋体" w:hAnsi="宋体" w:eastAsia="宋体" w:cs="宋体"/>
                <w:snapToGrid w:val="0"/>
                <w:color w:val="auto"/>
                <w:kern w:val="21"/>
                <w:sz w:val="21"/>
                <w:szCs w:val="21"/>
                <w:highlight w:val="none"/>
                <w:u w:val="none" w:color="auto"/>
                <w:lang w:val="en-US" w:eastAsia="zh-CN"/>
              </w:rPr>
            </w:pPr>
            <w:r>
              <w:rPr>
                <w:rFonts w:hint="eastAsia" w:ascii="宋体" w:hAnsi="宋体" w:eastAsia="宋体" w:cs="宋体"/>
                <w:snapToGrid w:val="0"/>
                <w:color w:val="auto"/>
                <w:kern w:val="21"/>
                <w:sz w:val="21"/>
                <w:szCs w:val="21"/>
                <w:highlight w:val="none"/>
                <w:u w:val="none" w:color="auto"/>
                <w:lang w:val="en-US" w:eastAsia="zh-CN"/>
              </w:rPr>
              <w:t>/</w:t>
            </w:r>
          </w:p>
        </w:tc>
        <w:tc>
          <w:tcPr>
            <w:tcW w:w="1837"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eastAsia" w:ascii="宋体" w:hAnsi="宋体" w:eastAsia="宋体" w:cs="宋体"/>
                <w:snapToGrid w:val="0"/>
                <w:color w:val="auto"/>
                <w:kern w:val="21"/>
                <w:sz w:val="21"/>
                <w:szCs w:val="21"/>
                <w:highlight w:val="none"/>
                <w:u w:val="none" w:color="auto"/>
                <w:lang w:val="en-US" w:eastAsia="zh-CN"/>
              </w:rPr>
            </w:pPr>
            <w:r>
              <w:rPr>
                <w:rFonts w:hint="eastAsia" w:cs="宋体"/>
                <w:snapToGrid w:val="0"/>
                <w:color w:val="auto"/>
                <w:kern w:val="21"/>
                <w:sz w:val="21"/>
                <w:szCs w:val="21"/>
                <w:highlight w:val="none"/>
                <w:u w:val="none" w:color="auto"/>
                <w:lang w:eastAsia="zh-CN"/>
              </w:rPr>
              <w:t>194.4</w:t>
            </w:r>
            <w:r>
              <w:rPr>
                <w:rFonts w:hint="eastAsia" w:ascii="宋体" w:hAnsi="宋体" w:eastAsia="宋体" w:cs="宋体"/>
                <w:snapToGrid w:val="0"/>
                <w:color w:val="auto"/>
                <w:kern w:val="21"/>
                <w:sz w:val="21"/>
                <w:szCs w:val="21"/>
                <w:highlight w:val="none"/>
                <w:u w:val="none" w:color="auto"/>
                <w:lang w:val="en-US" w:eastAsia="zh-CN"/>
              </w:rPr>
              <w:t>t/a</w:t>
            </w:r>
          </w:p>
        </w:tc>
        <w:tc>
          <w:tcPr>
            <w:tcW w:w="1458"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eastAsia" w:ascii="宋体" w:hAnsi="宋体" w:eastAsia="宋体" w:cs="宋体"/>
                <w:snapToGrid w:val="0"/>
                <w:color w:val="auto"/>
                <w:kern w:val="21"/>
                <w:sz w:val="21"/>
                <w:szCs w:val="21"/>
                <w:highlight w:val="none"/>
                <w:u w:val="none" w:color="auto"/>
                <w:lang w:val="en-US" w:eastAsia="zh-CN"/>
              </w:rPr>
            </w:pPr>
            <w:r>
              <w:rPr>
                <w:rFonts w:hint="eastAsia" w:ascii="宋体" w:hAnsi="宋体" w:eastAsia="宋体" w:cs="宋体"/>
                <w:snapToGrid w:val="0"/>
                <w:color w:val="auto"/>
                <w:kern w:val="21"/>
                <w:sz w:val="21"/>
                <w:szCs w:val="21"/>
                <w:highlight w:val="none"/>
                <w:u w:val="none" w:color="auto"/>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698" w:type="dxa"/>
            <w:vMerge w:val="restart"/>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eastAsia" w:ascii="宋体" w:hAnsi="宋体" w:eastAsia="宋体" w:cs="宋体"/>
                <w:snapToGrid w:val="0"/>
                <w:color w:val="auto"/>
                <w:kern w:val="21"/>
                <w:sz w:val="21"/>
                <w:szCs w:val="21"/>
                <w:highlight w:val="none"/>
                <w:u w:val="none" w:color="auto"/>
                <w:lang w:val="en-US" w:eastAsia="zh-CN"/>
              </w:rPr>
            </w:pPr>
            <w:r>
              <w:rPr>
                <w:rFonts w:hint="eastAsia" w:ascii="宋体" w:hAnsi="宋体" w:eastAsia="宋体" w:cs="宋体"/>
                <w:snapToGrid w:val="0"/>
                <w:color w:val="auto"/>
                <w:kern w:val="21"/>
                <w:sz w:val="21"/>
                <w:szCs w:val="21"/>
                <w:highlight w:val="none"/>
                <w:u w:val="none" w:color="auto"/>
                <w:lang w:val="en-US" w:eastAsia="zh-CN"/>
              </w:rPr>
              <w:t>一般工业</w:t>
            </w:r>
          </w:p>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eastAsia" w:ascii="宋体" w:hAnsi="宋体" w:eastAsia="宋体" w:cs="宋体"/>
                <w:snapToGrid w:val="0"/>
                <w:color w:val="auto"/>
                <w:kern w:val="21"/>
                <w:sz w:val="21"/>
                <w:szCs w:val="21"/>
                <w:highlight w:val="none"/>
                <w:u w:val="none" w:color="auto"/>
                <w:lang w:val="en-US" w:eastAsia="zh-CN"/>
              </w:rPr>
            </w:pPr>
            <w:r>
              <w:rPr>
                <w:rFonts w:hint="eastAsia" w:ascii="宋体" w:hAnsi="宋体" w:eastAsia="宋体" w:cs="宋体"/>
                <w:snapToGrid w:val="0"/>
                <w:color w:val="auto"/>
                <w:kern w:val="21"/>
                <w:sz w:val="21"/>
                <w:szCs w:val="21"/>
                <w:highlight w:val="none"/>
                <w:u w:val="none" w:color="auto"/>
                <w:lang w:val="en-US" w:eastAsia="zh-CN"/>
              </w:rPr>
              <w:t>固体废物</w:t>
            </w:r>
          </w:p>
        </w:tc>
        <w:tc>
          <w:tcPr>
            <w:tcW w:w="1514"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left="420" w:leftChars="0" w:right="0" w:rightChars="0" w:hanging="420" w:hangingChars="200"/>
              <w:jc w:val="center"/>
              <w:textAlignment w:val="auto"/>
              <w:rPr>
                <w:rFonts w:hint="eastAsia" w:ascii="宋体" w:hAnsi="宋体" w:eastAsia="宋体" w:cs="宋体"/>
                <w:snapToGrid w:val="0"/>
                <w:color w:val="auto"/>
                <w:kern w:val="21"/>
                <w:sz w:val="21"/>
                <w:szCs w:val="21"/>
                <w:highlight w:val="none"/>
                <w:u w:val="none" w:color="auto"/>
                <w:lang w:val="en-US" w:eastAsia="zh-CN" w:bidi="ar-SA"/>
              </w:rPr>
            </w:pPr>
            <w:r>
              <w:rPr>
                <w:rFonts w:hint="eastAsia" w:ascii="宋体" w:hAnsi="宋体" w:eastAsia="宋体" w:cs="宋体"/>
                <w:snapToGrid w:val="0"/>
                <w:color w:val="auto"/>
                <w:kern w:val="21"/>
                <w:sz w:val="21"/>
                <w:szCs w:val="21"/>
                <w:highlight w:val="none"/>
                <w:u w:val="none" w:color="auto"/>
                <w:lang w:val="en-US" w:eastAsia="zh-CN"/>
              </w:rPr>
              <w:t>污泥泥饼</w:t>
            </w:r>
          </w:p>
        </w:tc>
        <w:tc>
          <w:tcPr>
            <w:tcW w:w="1818" w:type="dxa"/>
            <w:noWrap w:val="0"/>
            <w:vAlign w:val="center"/>
          </w:tcPr>
          <w:p>
            <w:pPr>
              <w:keepNext w:val="0"/>
              <w:keepLines w:val="0"/>
              <w:pageBreakBefore w:val="0"/>
              <w:widowControl w:val="0"/>
              <w:kinsoku/>
              <w:wordWrap/>
              <w:topLinePunct w:val="0"/>
              <w:autoSpaceDE/>
              <w:autoSpaceDN/>
              <w:bidi w:val="0"/>
              <w:spacing w:beforeLines="0" w:afterLines="0" w:line="240" w:lineRule="auto"/>
              <w:ind w:right="0" w:rightChars="0"/>
              <w:jc w:val="center"/>
              <w:textAlignment w:val="auto"/>
              <w:rPr>
                <w:rFonts w:hint="eastAsia" w:ascii="宋体" w:hAnsi="宋体" w:eastAsia="宋体" w:cs="宋体"/>
                <w:snapToGrid w:val="0"/>
                <w:color w:val="auto"/>
                <w:kern w:val="21"/>
                <w:sz w:val="21"/>
                <w:szCs w:val="21"/>
                <w:highlight w:val="none"/>
                <w:u w:val="none" w:color="auto"/>
                <w:lang w:val="en-US" w:eastAsia="zh-CN" w:bidi="ar-SA"/>
              </w:rPr>
            </w:pPr>
            <w:r>
              <w:rPr>
                <w:rFonts w:hint="eastAsia" w:ascii="宋体" w:hAnsi="宋体" w:eastAsia="宋体" w:cs="宋体"/>
                <w:snapToGrid w:val="0"/>
                <w:color w:val="auto"/>
                <w:kern w:val="21"/>
                <w:sz w:val="21"/>
                <w:szCs w:val="21"/>
                <w:highlight w:val="none"/>
                <w:u w:val="none" w:color="auto"/>
                <w:lang w:val="en-US" w:eastAsia="zh-CN"/>
              </w:rPr>
              <w:t>/</w:t>
            </w:r>
          </w:p>
        </w:tc>
        <w:tc>
          <w:tcPr>
            <w:tcW w:w="1364" w:type="dxa"/>
            <w:noWrap w:val="0"/>
            <w:vAlign w:val="center"/>
          </w:tcPr>
          <w:p>
            <w:pPr>
              <w:keepNext w:val="0"/>
              <w:keepLines w:val="0"/>
              <w:pageBreakBefore w:val="0"/>
              <w:widowControl w:val="0"/>
              <w:kinsoku/>
              <w:wordWrap/>
              <w:topLinePunct w:val="0"/>
              <w:autoSpaceDE/>
              <w:autoSpaceDN/>
              <w:bidi w:val="0"/>
              <w:spacing w:beforeLines="0" w:afterLines="0" w:line="240" w:lineRule="auto"/>
              <w:ind w:right="0" w:rightChars="0"/>
              <w:jc w:val="center"/>
              <w:textAlignment w:val="auto"/>
              <w:rPr>
                <w:rFonts w:hint="eastAsia" w:ascii="宋体" w:hAnsi="宋体" w:eastAsia="宋体" w:cs="宋体"/>
                <w:snapToGrid w:val="0"/>
                <w:color w:val="auto"/>
                <w:kern w:val="21"/>
                <w:sz w:val="21"/>
                <w:szCs w:val="21"/>
                <w:highlight w:val="none"/>
                <w:u w:val="none" w:color="auto"/>
                <w:lang w:val="en-US" w:eastAsia="zh-CN" w:bidi="ar-SA"/>
              </w:rPr>
            </w:pPr>
            <w:r>
              <w:rPr>
                <w:rFonts w:hint="eastAsia" w:ascii="宋体" w:hAnsi="宋体" w:eastAsia="宋体" w:cs="宋体"/>
                <w:snapToGrid w:val="0"/>
                <w:color w:val="auto"/>
                <w:kern w:val="21"/>
                <w:sz w:val="21"/>
                <w:szCs w:val="21"/>
                <w:highlight w:val="none"/>
                <w:u w:val="none" w:color="auto"/>
                <w:lang w:val="en-US" w:eastAsia="zh-CN"/>
              </w:rPr>
              <w:t>/</w:t>
            </w:r>
          </w:p>
        </w:tc>
        <w:tc>
          <w:tcPr>
            <w:tcW w:w="1818" w:type="dxa"/>
            <w:noWrap w:val="0"/>
            <w:vAlign w:val="center"/>
          </w:tcPr>
          <w:p>
            <w:pPr>
              <w:keepNext w:val="0"/>
              <w:keepLines w:val="0"/>
              <w:pageBreakBefore w:val="0"/>
              <w:widowControl w:val="0"/>
              <w:kinsoku/>
              <w:wordWrap/>
              <w:topLinePunct w:val="0"/>
              <w:autoSpaceDE/>
              <w:autoSpaceDN/>
              <w:bidi w:val="0"/>
              <w:spacing w:beforeLines="0" w:afterLines="0" w:line="240" w:lineRule="auto"/>
              <w:ind w:right="0" w:rightChars="0"/>
              <w:jc w:val="center"/>
              <w:textAlignment w:val="auto"/>
              <w:rPr>
                <w:rFonts w:hint="eastAsia" w:ascii="宋体" w:hAnsi="宋体" w:eastAsia="宋体" w:cs="宋体"/>
                <w:snapToGrid w:val="0"/>
                <w:color w:val="auto"/>
                <w:kern w:val="21"/>
                <w:sz w:val="21"/>
                <w:szCs w:val="21"/>
                <w:highlight w:val="none"/>
                <w:u w:val="none" w:color="auto"/>
                <w:lang w:val="en-US" w:eastAsia="zh-CN" w:bidi="ar-SA"/>
              </w:rPr>
            </w:pPr>
            <w:r>
              <w:rPr>
                <w:rFonts w:hint="eastAsia" w:ascii="宋体" w:hAnsi="宋体" w:eastAsia="宋体" w:cs="宋体"/>
                <w:snapToGrid w:val="0"/>
                <w:color w:val="auto"/>
                <w:kern w:val="21"/>
                <w:sz w:val="21"/>
                <w:szCs w:val="21"/>
                <w:highlight w:val="none"/>
                <w:u w:val="none" w:color="auto"/>
                <w:lang w:val="en-US" w:eastAsia="zh-CN"/>
              </w:rPr>
              <w:t>/</w:t>
            </w:r>
          </w:p>
        </w:tc>
        <w:tc>
          <w:tcPr>
            <w:tcW w:w="1666"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left="420" w:leftChars="0" w:right="0" w:rightChars="0" w:hanging="420" w:hangingChars="200"/>
              <w:jc w:val="center"/>
              <w:textAlignment w:val="auto"/>
              <w:rPr>
                <w:rFonts w:hint="eastAsia" w:ascii="宋体" w:hAnsi="宋体" w:eastAsia="宋体" w:cs="宋体"/>
                <w:snapToGrid w:val="0"/>
                <w:color w:val="auto"/>
                <w:kern w:val="21"/>
                <w:sz w:val="21"/>
                <w:szCs w:val="21"/>
                <w:highlight w:val="none"/>
                <w:u w:val="none" w:color="auto"/>
                <w:lang w:val="en-US" w:eastAsia="zh-CN" w:bidi="ar-SA"/>
              </w:rPr>
            </w:pPr>
            <w:r>
              <w:rPr>
                <w:rFonts w:hint="eastAsia" w:cs="宋体"/>
                <w:snapToGrid w:val="0"/>
                <w:color w:val="auto"/>
                <w:kern w:val="21"/>
                <w:sz w:val="21"/>
                <w:szCs w:val="21"/>
                <w:highlight w:val="none"/>
                <w:u w:val="none" w:color="auto"/>
                <w:lang w:val="en-US" w:eastAsia="zh-CN"/>
              </w:rPr>
              <w:t>8</w:t>
            </w:r>
            <w:r>
              <w:rPr>
                <w:rFonts w:hint="eastAsia" w:ascii="宋体" w:hAnsi="宋体" w:eastAsia="宋体" w:cs="宋体"/>
                <w:snapToGrid w:val="0"/>
                <w:color w:val="auto"/>
                <w:kern w:val="21"/>
                <w:sz w:val="21"/>
                <w:szCs w:val="21"/>
                <w:highlight w:val="none"/>
                <w:u w:val="none" w:color="auto"/>
                <w:lang w:val="en-US" w:eastAsia="zh-CN"/>
              </w:rPr>
              <w:t>000t/a</w:t>
            </w:r>
          </w:p>
        </w:tc>
        <w:tc>
          <w:tcPr>
            <w:tcW w:w="1563"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left="420" w:leftChars="0" w:right="0" w:rightChars="0" w:hanging="420" w:hangingChars="200"/>
              <w:jc w:val="center"/>
              <w:textAlignment w:val="auto"/>
              <w:rPr>
                <w:rFonts w:hint="default" w:ascii="宋体" w:hAnsi="宋体" w:eastAsia="宋体" w:cs="宋体"/>
                <w:snapToGrid w:val="0"/>
                <w:color w:val="auto"/>
                <w:kern w:val="21"/>
                <w:sz w:val="21"/>
                <w:szCs w:val="21"/>
                <w:highlight w:val="none"/>
                <w:u w:val="none" w:color="auto"/>
                <w:lang w:val="en-US" w:eastAsia="zh-CN" w:bidi="ar-SA"/>
              </w:rPr>
            </w:pPr>
            <w:r>
              <w:rPr>
                <w:rFonts w:hint="eastAsia" w:ascii="宋体" w:hAnsi="宋体" w:eastAsia="宋体" w:cs="宋体"/>
                <w:snapToGrid w:val="0"/>
                <w:color w:val="auto"/>
                <w:kern w:val="21"/>
                <w:sz w:val="21"/>
                <w:szCs w:val="21"/>
                <w:highlight w:val="none"/>
                <w:u w:val="none" w:color="auto"/>
                <w:lang w:val="en-US" w:eastAsia="zh-CN"/>
              </w:rPr>
              <w:t>/</w:t>
            </w:r>
          </w:p>
        </w:tc>
        <w:tc>
          <w:tcPr>
            <w:tcW w:w="1837"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left="420" w:leftChars="0" w:right="0" w:rightChars="0" w:hanging="420" w:hangingChars="200"/>
              <w:jc w:val="center"/>
              <w:textAlignment w:val="auto"/>
              <w:rPr>
                <w:rFonts w:hint="eastAsia" w:ascii="宋体" w:hAnsi="宋体" w:eastAsia="宋体" w:cs="宋体"/>
                <w:snapToGrid w:val="0"/>
                <w:color w:val="auto"/>
                <w:kern w:val="21"/>
                <w:sz w:val="21"/>
                <w:szCs w:val="21"/>
                <w:highlight w:val="none"/>
                <w:u w:val="none" w:color="auto"/>
                <w:lang w:val="en-US" w:eastAsia="zh-CN" w:bidi="ar-SA"/>
              </w:rPr>
            </w:pPr>
            <w:r>
              <w:rPr>
                <w:rFonts w:hint="eastAsia" w:cs="宋体"/>
                <w:snapToGrid w:val="0"/>
                <w:color w:val="auto"/>
                <w:kern w:val="21"/>
                <w:sz w:val="21"/>
                <w:szCs w:val="21"/>
                <w:highlight w:val="none"/>
                <w:u w:val="none" w:color="auto"/>
                <w:lang w:val="en-US" w:eastAsia="zh-CN"/>
              </w:rPr>
              <w:t>8</w:t>
            </w:r>
            <w:r>
              <w:rPr>
                <w:rFonts w:hint="eastAsia" w:ascii="宋体" w:hAnsi="宋体" w:eastAsia="宋体" w:cs="宋体"/>
                <w:snapToGrid w:val="0"/>
                <w:color w:val="auto"/>
                <w:kern w:val="21"/>
                <w:sz w:val="21"/>
                <w:szCs w:val="21"/>
                <w:highlight w:val="none"/>
                <w:u w:val="none" w:color="auto"/>
                <w:lang w:val="en-US" w:eastAsia="zh-CN"/>
              </w:rPr>
              <w:t>000t/a</w:t>
            </w:r>
          </w:p>
        </w:tc>
        <w:tc>
          <w:tcPr>
            <w:tcW w:w="1458"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left="420" w:leftChars="0" w:right="0" w:rightChars="0" w:hanging="420" w:hangingChars="200"/>
              <w:jc w:val="center"/>
              <w:textAlignment w:val="auto"/>
              <w:rPr>
                <w:rFonts w:hint="eastAsia" w:ascii="宋体" w:hAnsi="宋体" w:eastAsia="宋体" w:cs="宋体"/>
                <w:snapToGrid w:val="0"/>
                <w:color w:val="auto"/>
                <w:kern w:val="21"/>
                <w:sz w:val="21"/>
                <w:szCs w:val="21"/>
                <w:highlight w:val="none"/>
                <w:u w:val="none" w:color="auto"/>
                <w:lang w:val="en-US" w:eastAsia="zh-CN" w:bidi="ar-SA"/>
              </w:rPr>
            </w:pPr>
            <w:r>
              <w:rPr>
                <w:rFonts w:hint="eastAsia" w:ascii="宋体" w:hAnsi="宋体" w:eastAsia="宋体" w:cs="宋体"/>
                <w:snapToGrid w:val="0"/>
                <w:color w:val="auto"/>
                <w:kern w:val="21"/>
                <w:sz w:val="21"/>
                <w:szCs w:val="21"/>
                <w:highlight w:val="none"/>
                <w:u w:val="none" w:color="auto"/>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698" w:type="dxa"/>
            <w:vMerge w:val="continue"/>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eastAsia" w:ascii="宋体" w:hAnsi="宋体" w:eastAsia="宋体" w:cs="宋体"/>
                <w:snapToGrid w:val="0"/>
                <w:color w:val="auto"/>
                <w:kern w:val="21"/>
                <w:sz w:val="21"/>
                <w:szCs w:val="21"/>
                <w:highlight w:val="none"/>
                <w:u w:val="none" w:color="auto"/>
                <w:lang w:val="en-US" w:eastAsia="zh-CN"/>
              </w:rPr>
            </w:pPr>
          </w:p>
        </w:tc>
        <w:tc>
          <w:tcPr>
            <w:tcW w:w="1514"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left="420" w:leftChars="0" w:right="0" w:rightChars="0" w:hanging="420" w:hangingChars="200"/>
              <w:jc w:val="center"/>
              <w:textAlignment w:val="auto"/>
              <w:rPr>
                <w:rFonts w:hint="default" w:ascii="宋体" w:hAnsi="宋体" w:eastAsia="宋体" w:cs="宋体"/>
                <w:snapToGrid w:val="0"/>
                <w:color w:val="auto"/>
                <w:kern w:val="21"/>
                <w:sz w:val="21"/>
                <w:szCs w:val="21"/>
                <w:highlight w:val="none"/>
                <w:u w:val="none" w:color="auto"/>
                <w:lang w:val="en-US" w:eastAsia="zh-CN" w:bidi="ar-SA"/>
              </w:rPr>
            </w:pPr>
            <w:r>
              <w:rPr>
                <w:rFonts w:hint="eastAsia" w:ascii="宋体" w:hAnsi="宋体" w:eastAsia="宋体" w:cs="宋体"/>
                <w:snapToGrid w:val="0"/>
                <w:color w:val="auto"/>
                <w:kern w:val="21"/>
                <w:sz w:val="21"/>
                <w:szCs w:val="21"/>
                <w:highlight w:val="none"/>
                <w:u w:val="none" w:color="auto"/>
                <w:lang w:val="en-US" w:eastAsia="zh-CN"/>
              </w:rPr>
              <w:t>生活垃圾</w:t>
            </w:r>
          </w:p>
        </w:tc>
        <w:tc>
          <w:tcPr>
            <w:tcW w:w="1818"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left="420" w:leftChars="0" w:right="0" w:rightChars="0" w:hanging="420" w:hangingChars="200"/>
              <w:jc w:val="center"/>
              <w:textAlignment w:val="auto"/>
              <w:rPr>
                <w:rFonts w:hint="eastAsia" w:ascii="宋体" w:hAnsi="宋体" w:eastAsia="宋体" w:cs="宋体"/>
                <w:snapToGrid w:val="0"/>
                <w:color w:val="auto"/>
                <w:kern w:val="21"/>
                <w:sz w:val="21"/>
                <w:szCs w:val="21"/>
                <w:highlight w:val="none"/>
                <w:u w:val="none" w:color="auto"/>
                <w:lang w:val="en-US" w:eastAsia="zh-CN" w:bidi="ar-SA"/>
              </w:rPr>
            </w:pPr>
            <w:r>
              <w:rPr>
                <w:rFonts w:hint="eastAsia" w:ascii="宋体" w:hAnsi="宋体" w:eastAsia="宋体" w:cs="宋体"/>
                <w:snapToGrid w:val="0"/>
                <w:color w:val="auto"/>
                <w:kern w:val="21"/>
                <w:sz w:val="21"/>
                <w:szCs w:val="21"/>
                <w:highlight w:val="none"/>
                <w:u w:val="none" w:color="auto"/>
                <w:lang w:val="en-US" w:eastAsia="zh-CN"/>
              </w:rPr>
              <w:t>/</w:t>
            </w:r>
          </w:p>
        </w:tc>
        <w:tc>
          <w:tcPr>
            <w:tcW w:w="1364"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left="420" w:leftChars="0" w:right="0" w:rightChars="0" w:hanging="420" w:hangingChars="200"/>
              <w:jc w:val="center"/>
              <w:textAlignment w:val="auto"/>
              <w:rPr>
                <w:rFonts w:hint="eastAsia" w:ascii="宋体" w:hAnsi="宋体" w:eastAsia="宋体" w:cs="宋体"/>
                <w:snapToGrid w:val="0"/>
                <w:color w:val="auto"/>
                <w:kern w:val="21"/>
                <w:sz w:val="21"/>
                <w:szCs w:val="21"/>
                <w:highlight w:val="none"/>
                <w:u w:val="none" w:color="auto"/>
                <w:lang w:val="en-US" w:eastAsia="zh-CN" w:bidi="ar-SA"/>
              </w:rPr>
            </w:pPr>
            <w:r>
              <w:rPr>
                <w:rFonts w:hint="eastAsia" w:ascii="宋体" w:hAnsi="宋体" w:eastAsia="宋体" w:cs="宋体"/>
                <w:snapToGrid w:val="0"/>
                <w:color w:val="auto"/>
                <w:kern w:val="21"/>
                <w:sz w:val="21"/>
                <w:szCs w:val="21"/>
                <w:highlight w:val="none"/>
                <w:u w:val="none" w:color="auto"/>
                <w:lang w:val="en-US" w:eastAsia="zh-CN"/>
              </w:rPr>
              <w:t>/</w:t>
            </w:r>
          </w:p>
        </w:tc>
        <w:tc>
          <w:tcPr>
            <w:tcW w:w="1818"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left="420" w:leftChars="0" w:right="0" w:rightChars="0" w:hanging="420" w:hangingChars="200"/>
              <w:jc w:val="center"/>
              <w:textAlignment w:val="auto"/>
              <w:rPr>
                <w:rFonts w:hint="eastAsia" w:ascii="宋体" w:hAnsi="宋体" w:eastAsia="宋体" w:cs="宋体"/>
                <w:snapToGrid w:val="0"/>
                <w:color w:val="auto"/>
                <w:kern w:val="21"/>
                <w:sz w:val="21"/>
                <w:szCs w:val="21"/>
                <w:highlight w:val="none"/>
                <w:u w:val="none" w:color="auto"/>
                <w:lang w:val="en-US" w:eastAsia="zh-CN" w:bidi="ar-SA"/>
              </w:rPr>
            </w:pPr>
            <w:r>
              <w:rPr>
                <w:rFonts w:hint="eastAsia" w:ascii="宋体" w:hAnsi="宋体" w:eastAsia="宋体" w:cs="宋体"/>
                <w:snapToGrid w:val="0"/>
                <w:color w:val="auto"/>
                <w:kern w:val="21"/>
                <w:sz w:val="21"/>
                <w:szCs w:val="21"/>
                <w:highlight w:val="none"/>
                <w:u w:val="none" w:color="auto"/>
                <w:lang w:val="en-US" w:eastAsia="zh-CN"/>
              </w:rPr>
              <w:t>/</w:t>
            </w:r>
          </w:p>
        </w:tc>
        <w:tc>
          <w:tcPr>
            <w:tcW w:w="1666"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left="420" w:leftChars="0" w:right="0" w:rightChars="0" w:hanging="420" w:hangingChars="200"/>
              <w:jc w:val="center"/>
              <w:textAlignment w:val="auto"/>
              <w:rPr>
                <w:rFonts w:hint="default" w:ascii="宋体" w:hAnsi="宋体" w:eastAsia="宋体" w:cs="宋体"/>
                <w:snapToGrid w:val="0"/>
                <w:color w:val="auto"/>
                <w:kern w:val="21"/>
                <w:sz w:val="21"/>
                <w:szCs w:val="21"/>
                <w:highlight w:val="none"/>
                <w:u w:val="none" w:color="auto"/>
                <w:lang w:val="en-US" w:eastAsia="zh-CN" w:bidi="ar-SA"/>
              </w:rPr>
            </w:pPr>
            <w:r>
              <w:rPr>
                <w:rFonts w:hint="eastAsia" w:ascii="宋体" w:hAnsi="宋体" w:eastAsia="宋体" w:cs="宋体"/>
                <w:snapToGrid w:val="0"/>
                <w:color w:val="auto"/>
                <w:kern w:val="21"/>
                <w:sz w:val="21"/>
                <w:szCs w:val="21"/>
                <w:highlight w:val="none"/>
                <w:u w:val="none" w:color="auto"/>
                <w:lang w:val="en-US" w:eastAsia="zh-CN"/>
              </w:rPr>
              <w:t>2.25t/a</w:t>
            </w:r>
          </w:p>
        </w:tc>
        <w:tc>
          <w:tcPr>
            <w:tcW w:w="1563"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left="420" w:leftChars="0" w:right="0" w:rightChars="0" w:hanging="420" w:hangingChars="200"/>
              <w:jc w:val="center"/>
              <w:textAlignment w:val="auto"/>
              <w:rPr>
                <w:rFonts w:hint="eastAsia" w:ascii="宋体" w:hAnsi="宋体" w:eastAsia="宋体" w:cs="宋体"/>
                <w:snapToGrid w:val="0"/>
                <w:color w:val="auto"/>
                <w:kern w:val="21"/>
                <w:sz w:val="21"/>
                <w:szCs w:val="21"/>
                <w:highlight w:val="none"/>
                <w:u w:val="none" w:color="auto"/>
                <w:lang w:val="en-US" w:eastAsia="zh-CN" w:bidi="ar-SA"/>
              </w:rPr>
            </w:pPr>
            <w:r>
              <w:rPr>
                <w:rFonts w:hint="eastAsia" w:ascii="宋体" w:hAnsi="宋体" w:eastAsia="宋体" w:cs="宋体"/>
                <w:snapToGrid w:val="0"/>
                <w:color w:val="auto"/>
                <w:kern w:val="21"/>
                <w:sz w:val="21"/>
                <w:szCs w:val="21"/>
                <w:highlight w:val="none"/>
                <w:u w:val="none" w:color="auto"/>
                <w:lang w:val="en-US" w:eastAsia="zh-CN"/>
              </w:rPr>
              <w:t>/</w:t>
            </w:r>
          </w:p>
        </w:tc>
        <w:tc>
          <w:tcPr>
            <w:tcW w:w="1837"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left="420" w:leftChars="0" w:right="0" w:rightChars="0" w:hanging="420" w:hangingChars="200"/>
              <w:jc w:val="center"/>
              <w:textAlignment w:val="auto"/>
              <w:rPr>
                <w:rFonts w:hint="default" w:ascii="宋体" w:hAnsi="宋体" w:eastAsia="宋体" w:cs="宋体"/>
                <w:snapToGrid w:val="0"/>
                <w:color w:val="auto"/>
                <w:kern w:val="21"/>
                <w:sz w:val="21"/>
                <w:szCs w:val="21"/>
                <w:highlight w:val="none"/>
                <w:u w:val="none" w:color="auto"/>
                <w:lang w:val="en-US" w:eastAsia="zh-CN" w:bidi="ar-SA"/>
              </w:rPr>
            </w:pPr>
            <w:r>
              <w:rPr>
                <w:rFonts w:hint="eastAsia" w:ascii="宋体" w:hAnsi="宋体" w:eastAsia="宋体" w:cs="宋体"/>
                <w:snapToGrid w:val="0"/>
                <w:color w:val="auto"/>
                <w:kern w:val="21"/>
                <w:sz w:val="21"/>
                <w:szCs w:val="21"/>
                <w:highlight w:val="none"/>
                <w:u w:val="none" w:color="auto"/>
                <w:lang w:val="en-US" w:eastAsia="zh-CN"/>
              </w:rPr>
              <w:t>2.25t/a</w:t>
            </w:r>
          </w:p>
        </w:tc>
        <w:tc>
          <w:tcPr>
            <w:tcW w:w="1458"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left="420" w:leftChars="0" w:right="0" w:rightChars="0" w:hanging="420" w:hangingChars="200"/>
              <w:jc w:val="center"/>
              <w:textAlignment w:val="auto"/>
              <w:rPr>
                <w:rFonts w:hint="eastAsia" w:ascii="宋体" w:hAnsi="宋体" w:eastAsia="宋体" w:cs="宋体"/>
                <w:snapToGrid w:val="0"/>
                <w:color w:val="auto"/>
                <w:kern w:val="21"/>
                <w:sz w:val="21"/>
                <w:szCs w:val="21"/>
                <w:highlight w:val="none"/>
                <w:u w:val="none" w:color="auto"/>
                <w:lang w:val="en-US" w:eastAsia="zh-CN" w:bidi="ar-SA"/>
              </w:rPr>
            </w:pPr>
            <w:r>
              <w:rPr>
                <w:rFonts w:hint="eastAsia" w:ascii="宋体" w:hAnsi="宋体" w:eastAsia="宋体" w:cs="宋体"/>
                <w:snapToGrid w:val="0"/>
                <w:color w:val="auto"/>
                <w:kern w:val="21"/>
                <w:sz w:val="21"/>
                <w:szCs w:val="21"/>
                <w:highlight w:val="none"/>
                <w:u w:val="none" w:color="auto"/>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698" w:type="dxa"/>
            <w:vMerge w:val="restart"/>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eastAsia" w:ascii="宋体" w:hAnsi="宋体" w:eastAsia="宋体" w:cs="宋体"/>
                <w:snapToGrid w:val="0"/>
                <w:color w:val="auto"/>
                <w:kern w:val="21"/>
                <w:sz w:val="21"/>
                <w:szCs w:val="21"/>
                <w:highlight w:val="none"/>
                <w:u w:val="none" w:color="auto"/>
                <w:lang w:val="en-US" w:eastAsia="zh-CN"/>
              </w:rPr>
            </w:pPr>
            <w:r>
              <w:rPr>
                <w:rFonts w:hint="eastAsia" w:ascii="宋体" w:hAnsi="宋体" w:eastAsia="宋体" w:cs="宋体"/>
                <w:snapToGrid w:val="0"/>
                <w:color w:val="auto"/>
                <w:kern w:val="21"/>
                <w:sz w:val="21"/>
                <w:szCs w:val="21"/>
                <w:highlight w:val="none"/>
                <w:u w:val="none" w:color="auto"/>
                <w:lang w:val="en-US" w:eastAsia="zh-CN"/>
              </w:rPr>
              <w:t>危险废物</w:t>
            </w:r>
          </w:p>
        </w:tc>
        <w:tc>
          <w:tcPr>
            <w:tcW w:w="1514" w:type="dxa"/>
            <w:noWrap w:val="0"/>
            <w:vAlign w:val="center"/>
          </w:tcPr>
          <w:p>
            <w:pPr>
              <w:pStyle w:val="72"/>
              <w:keepNext w:val="0"/>
              <w:keepLines w:val="0"/>
              <w:pageBreakBefore w:val="0"/>
              <w:widowControl w:val="0"/>
              <w:kinsoku/>
              <w:wordWrap/>
              <w:overflowPunct/>
              <w:topLinePunct w:val="0"/>
              <w:autoSpaceDE/>
              <w:autoSpaceDN/>
              <w:bidi w:val="0"/>
              <w:spacing w:beforeLines="0" w:afterLines="0" w:line="240" w:lineRule="auto"/>
              <w:ind w:left="420" w:leftChars="0" w:right="0" w:rightChars="0" w:hanging="420" w:hangingChars="200"/>
              <w:jc w:val="center"/>
              <w:textAlignment w:val="auto"/>
              <w:rPr>
                <w:rFonts w:hint="default" w:ascii="宋体" w:hAnsi="宋体" w:eastAsia="宋体" w:cs="宋体"/>
                <w:snapToGrid w:val="0"/>
                <w:color w:val="auto"/>
                <w:kern w:val="21"/>
                <w:sz w:val="21"/>
                <w:szCs w:val="21"/>
                <w:highlight w:val="none"/>
                <w:u w:val="none" w:color="auto"/>
                <w:lang w:val="en-US" w:eastAsia="zh-CN"/>
              </w:rPr>
            </w:pPr>
            <w:r>
              <w:rPr>
                <w:rFonts w:hint="eastAsia" w:ascii="宋体" w:hAnsi="宋体" w:eastAsia="宋体" w:cs="宋体"/>
                <w:snapToGrid w:val="0"/>
                <w:color w:val="auto"/>
                <w:kern w:val="21"/>
                <w:sz w:val="21"/>
                <w:szCs w:val="21"/>
                <w:highlight w:val="none"/>
                <w:u w:val="none" w:color="auto"/>
                <w:lang w:val="en-US" w:eastAsia="zh-CN"/>
              </w:rPr>
              <w:t>废机油</w:t>
            </w:r>
          </w:p>
        </w:tc>
        <w:tc>
          <w:tcPr>
            <w:tcW w:w="1818"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eastAsia" w:ascii="宋体" w:hAnsi="宋体" w:eastAsia="宋体" w:cs="宋体"/>
                <w:snapToGrid w:val="0"/>
                <w:color w:val="auto"/>
                <w:kern w:val="21"/>
                <w:sz w:val="21"/>
                <w:szCs w:val="21"/>
                <w:highlight w:val="none"/>
                <w:u w:val="none" w:color="auto"/>
                <w:lang w:val="en-US" w:eastAsia="zh-CN"/>
              </w:rPr>
            </w:pPr>
            <w:r>
              <w:rPr>
                <w:rFonts w:hint="eastAsia" w:ascii="宋体" w:hAnsi="宋体" w:eastAsia="宋体" w:cs="宋体"/>
                <w:snapToGrid w:val="0"/>
                <w:color w:val="auto"/>
                <w:kern w:val="21"/>
                <w:sz w:val="21"/>
                <w:szCs w:val="21"/>
                <w:highlight w:val="none"/>
                <w:u w:val="none" w:color="auto"/>
                <w:lang w:val="en-US" w:eastAsia="zh-CN"/>
              </w:rPr>
              <w:t>/</w:t>
            </w:r>
          </w:p>
        </w:tc>
        <w:tc>
          <w:tcPr>
            <w:tcW w:w="1364"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eastAsia" w:ascii="宋体" w:hAnsi="宋体" w:eastAsia="宋体" w:cs="宋体"/>
                <w:snapToGrid w:val="0"/>
                <w:color w:val="auto"/>
                <w:kern w:val="21"/>
                <w:sz w:val="21"/>
                <w:szCs w:val="21"/>
                <w:highlight w:val="none"/>
                <w:u w:val="none" w:color="auto"/>
                <w:lang w:val="en-US" w:eastAsia="zh-CN"/>
              </w:rPr>
            </w:pPr>
            <w:r>
              <w:rPr>
                <w:rFonts w:hint="eastAsia" w:ascii="宋体" w:hAnsi="宋体" w:eastAsia="宋体" w:cs="宋体"/>
                <w:snapToGrid w:val="0"/>
                <w:color w:val="auto"/>
                <w:kern w:val="21"/>
                <w:sz w:val="21"/>
                <w:szCs w:val="21"/>
                <w:highlight w:val="none"/>
                <w:u w:val="none" w:color="auto"/>
                <w:lang w:val="en-US" w:eastAsia="zh-CN"/>
              </w:rPr>
              <w:t>/</w:t>
            </w:r>
          </w:p>
        </w:tc>
        <w:tc>
          <w:tcPr>
            <w:tcW w:w="1818"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eastAsia" w:ascii="宋体" w:hAnsi="宋体" w:eastAsia="宋体" w:cs="宋体"/>
                <w:snapToGrid w:val="0"/>
                <w:color w:val="auto"/>
                <w:kern w:val="21"/>
                <w:sz w:val="21"/>
                <w:szCs w:val="21"/>
                <w:highlight w:val="none"/>
                <w:u w:val="none" w:color="auto"/>
                <w:lang w:val="en-US" w:eastAsia="zh-CN"/>
              </w:rPr>
            </w:pPr>
            <w:r>
              <w:rPr>
                <w:rFonts w:hint="eastAsia" w:ascii="宋体" w:hAnsi="宋体" w:eastAsia="宋体" w:cs="宋体"/>
                <w:snapToGrid w:val="0"/>
                <w:color w:val="auto"/>
                <w:kern w:val="21"/>
                <w:sz w:val="21"/>
                <w:szCs w:val="21"/>
                <w:highlight w:val="none"/>
                <w:u w:val="none" w:color="auto"/>
                <w:lang w:val="en-US" w:eastAsia="zh-CN"/>
              </w:rPr>
              <w:t>/</w:t>
            </w:r>
          </w:p>
        </w:tc>
        <w:tc>
          <w:tcPr>
            <w:tcW w:w="1666"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default" w:ascii="宋体" w:hAnsi="宋体" w:eastAsia="宋体" w:cs="宋体"/>
                <w:snapToGrid w:val="0"/>
                <w:color w:val="auto"/>
                <w:kern w:val="21"/>
                <w:sz w:val="21"/>
                <w:szCs w:val="21"/>
                <w:highlight w:val="none"/>
                <w:u w:val="none" w:color="auto"/>
                <w:lang w:val="en-US" w:eastAsia="zh-CN"/>
              </w:rPr>
            </w:pPr>
            <w:r>
              <w:rPr>
                <w:rFonts w:hint="eastAsia" w:ascii="宋体" w:hAnsi="宋体" w:eastAsia="宋体" w:cs="宋体"/>
                <w:snapToGrid w:val="0"/>
                <w:color w:val="auto"/>
                <w:kern w:val="21"/>
                <w:sz w:val="21"/>
                <w:szCs w:val="21"/>
                <w:highlight w:val="none"/>
                <w:u w:val="none" w:color="auto"/>
                <w:lang w:val="en-US" w:eastAsia="zh-CN"/>
              </w:rPr>
              <w:t>0.</w:t>
            </w:r>
            <w:r>
              <w:rPr>
                <w:rFonts w:hint="eastAsia" w:cs="宋体"/>
                <w:snapToGrid w:val="0"/>
                <w:color w:val="auto"/>
                <w:kern w:val="21"/>
                <w:sz w:val="21"/>
                <w:szCs w:val="21"/>
                <w:highlight w:val="none"/>
                <w:u w:val="none" w:color="auto"/>
                <w:lang w:val="en-US" w:eastAsia="zh-CN"/>
              </w:rPr>
              <w:t>1</w:t>
            </w:r>
            <w:r>
              <w:rPr>
                <w:rFonts w:hint="eastAsia" w:ascii="宋体" w:hAnsi="宋体" w:eastAsia="宋体" w:cs="宋体"/>
                <w:snapToGrid w:val="0"/>
                <w:color w:val="auto"/>
                <w:kern w:val="21"/>
                <w:sz w:val="21"/>
                <w:szCs w:val="21"/>
                <w:highlight w:val="none"/>
                <w:u w:val="none" w:color="auto"/>
                <w:lang w:val="en-US" w:eastAsia="zh-CN"/>
              </w:rPr>
              <w:t>t/a</w:t>
            </w:r>
          </w:p>
        </w:tc>
        <w:tc>
          <w:tcPr>
            <w:tcW w:w="1563"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default" w:ascii="宋体" w:hAnsi="宋体" w:eastAsia="宋体" w:cs="宋体"/>
                <w:snapToGrid w:val="0"/>
                <w:color w:val="auto"/>
                <w:kern w:val="21"/>
                <w:sz w:val="21"/>
                <w:szCs w:val="21"/>
                <w:highlight w:val="none"/>
                <w:u w:val="none" w:color="auto"/>
                <w:lang w:val="en-US" w:eastAsia="zh-CN"/>
              </w:rPr>
            </w:pPr>
            <w:r>
              <w:rPr>
                <w:rFonts w:hint="eastAsia" w:ascii="宋体" w:hAnsi="宋体" w:eastAsia="宋体" w:cs="宋体"/>
                <w:snapToGrid w:val="0"/>
                <w:color w:val="auto"/>
                <w:kern w:val="21"/>
                <w:sz w:val="21"/>
                <w:szCs w:val="21"/>
                <w:highlight w:val="none"/>
                <w:u w:val="none" w:color="auto"/>
                <w:lang w:val="en-US" w:eastAsia="zh-CN"/>
              </w:rPr>
              <w:t>/</w:t>
            </w:r>
          </w:p>
        </w:tc>
        <w:tc>
          <w:tcPr>
            <w:tcW w:w="1837"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left="420" w:leftChars="0" w:right="0" w:rightChars="0" w:hanging="420" w:hangingChars="200"/>
              <w:jc w:val="center"/>
              <w:textAlignment w:val="auto"/>
              <w:rPr>
                <w:rFonts w:hint="eastAsia" w:ascii="宋体" w:hAnsi="宋体" w:eastAsia="宋体" w:cs="宋体"/>
                <w:snapToGrid w:val="0"/>
                <w:color w:val="auto"/>
                <w:kern w:val="21"/>
                <w:sz w:val="21"/>
                <w:szCs w:val="21"/>
                <w:highlight w:val="none"/>
                <w:u w:val="none" w:color="auto"/>
                <w:lang w:val="en-US" w:eastAsia="zh-CN"/>
              </w:rPr>
            </w:pPr>
            <w:r>
              <w:rPr>
                <w:rFonts w:hint="eastAsia" w:ascii="宋体" w:hAnsi="宋体" w:eastAsia="宋体" w:cs="宋体"/>
                <w:snapToGrid w:val="0"/>
                <w:color w:val="auto"/>
                <w:kern w:val="21"/>
                <w:sz w:val="21"/>
                <w:szCs w:val="21"/>
                <w:highlight w:val="none"/>
                <w:u w:val="none" w:color="auto"/>
                <w:lang w:val="en-US" w:eastAsia="zh-CN"/>
              </w:rPr>
              <w:t>0.</w:t>
            </w:r>
            <w:r>
              <w:rPr>
                <w:rFonts w:hint="eastAsia" w:cs="宋体"/>
                <w:snapToGrid w:val="0"/>
                <w:color w:val="auto"/>
                <w:kern w:val="21"/>
                <w:sz w:val="21"/>
                <w:szCs w:val="21"/>
                <w:highlight w:val="none"/>
                <w:u w:val="none" w:color="auto"/>
                <w:lang w:val="en-US" w:eastAsia="zh-CN"/>
              </w:rPr>
              <w:t>1</w:t>
            </w:r>
            <w:r>
              <w:rPr>
                <w:rFonts w:hint="eastAsia" w:ascii="宋体" w:hAnsi="宋体" w:eastAsia="宋体" w:cs="宋体"/>
                <w:snapToGrid w:val="0"/>
                <w:color w:val="auto"/>
                <w:kern w:val="21"/>
                <w:sz w:val="21"/>
                <w:szCs w:val="21"/>
                <w:highlight w:val="none"/>
                <w:u w:val="none" w:color="auto"/>
                <w:lang w:val="en-US" w:eastAsia="zh-CN"/>
              </w:rPr>
              <w:t>t/a</w:t>
            </w:r>
          </w:p>
        </w:tc>
        <w:tc>
          <w:tcPr>
            <w:tcW w:w="1458" w:type="dxa"/>
            <w:noWrap w:val="0"/>
            <w:vAlign w:val="center"/>
          </w:tcPr>
          <w:p>
            <w:pPr>
              <w:pStyle w:val="72"/>
              <w:keepNext w:val="0"/>
              <w:keepLines w:val="0"/>
              <w:pageBreakBefore w:val="0"/>
              <w:widowControl w:val="0"/>
              <w:kinsoku/>
              <w:wordWrap/>
              <w:topLinePunct w:val="0"/>
              <w:autoSpaceDE/>
              <w:autoSpaceDN/>
              <w:bidi w:val="0"/>
              <w:spacing w:beforeLines="0" w:afterLines="0" w:line="240" w:lineRule="auto"/>
              <w:ind w:right="0"/>
              <w:jc w:val="center"/>
              <w:textAlignment w:val="auto"/>
              <w:rPr>
                <w:rFonts w:hint="eastAsia" w:ascii="宋体" w:hAnsi="宋体" w:eastAsia="宋体" w:cs="宋体"/>
                <w:snapToGrid w:val="0"/>
                <w:color w:val="auto"/>
                <w:kern w:val="21"/>
                <w:sz w:val="21"/>
                <w:szCs w:val="21"/>
                <w:highlight w:val="none"/>
                <w:u w:val="none" w:color="auto"/>
                <w:lang w:val="en-US" w:eastAsia="zh-CN"/>
              </w:rPr>
            </w:pPr>
            <w:r>
              <w:rPr>
                <w:rFonts w:hint="eastAsia" w:ascii="宋体" w:hAnsi="宋体" w:eastAsia="宋体" w:cs="宋体"/>
                <w:snapToGrid w:val="0"/>
                <w:color w:val="auto"/>
                <w:kern w:val="21"/>
                <w:sz w:val="21"/>
                <w:szCs w:val="21"/>
                <w:highlight w:val="none"/>
                <w:u w:val="none" w:color="auto"/>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698" w:type="dxa"/>
            <w:vMerge w:val="continue"/>
          </w:tcPr>
          <w:p>
            <w:pPr>
              <w:pStyle w:val="86"/>
              <w:keepNext w:val="0"/>
              <w:keepLines w:val="0"/>
              <w:pageBreakBefore w:val="0"/>
              <w:widowControl w:val="0"/>
              <w:kinsoku/>
              <w:wordWrap/>
              <w:overflowPunct/>
              <w:topLinePunct w:val="0"/>
              <w:autoSpaceDE/>
              <w:autoSpaceDN/>
              <w:bidi w:val="0"/>
              <w:spacing w:before="0" w:beforeLines="0" w:after="0" w:afterLines="0" w:line="240" w:lineRule="auto"/>
              <w:ind w:left="0" w:right="0" w:rightChars="0" w:firstLine="0" w:firstLineChars="0"/>
              <w:jc w:val="center"/>
              <w:textAlignment w:val="auto"/>
              <w:rPr>
                <w:rFonts w:hint="eastAsia" w:ascii="Times New Roman" w:hAnsi="Times New Roman" w:eastAsia="宋体" w:cs="Times New Roman"/>
                <w:color w:val="auto"/>
                <w:spacing w:val="4"/>
                <w:szCs w:val="21"/>
                <w:highlight w:val="none"/>
                <w:u w:val="none" w:color="auto"/>
                <w:lang w:val="en-US" w:eastAsia="zh-CN"/>
              </w:rPr>
            </w:pPr>
          </w:p>
        </w:tc>
        <w:tc>
          <w:tcPr>
            <w:tcW w:w="0" w:type="auto"/>
            <w:vAlign w:val="center"/>
          </w:tcPr>
          <w:p>
            <w:pPr>
              <w:pStyle w:val="72"/>
              <w:keepNext w:val="0"/>
              <w:keepLines w:val="0"/>
              <w:pageBreakBefore w:val="0"/>
              <w:widowControl w:val="0"/>
              <w:kinsoku/>
              <w:wordWrap/>
              <w:overflowPunct/>
              <w:topLinePunct w:val="0"/>
              <w:autoSpaceDE/>
              <w:autoSpaceDN/>
              <w:bidi w:val="0"/>
              <w:spacing w:beforeLines="0" w:afterLines="0" w:line="240" w:lineRule="auto"/>
              <w:ind w:left="420" w:leftChars="0" w:right="0" w:rightChars="0" w:hanging="420" w:hangingChars="200"/>
              <w:jc w:val="center"/>
              <w:textAlignment w:val="auto"/>
              <w:rPr>
                <w:rFonts w:hint="default" w:ascii="宋体" w:hAnsi="宋体" w:eastAsia="宋体" w:cs="宋体"/>
                <w:snapToGrid w:val="0"/>
                <w:color w:val="auto"/>
                <w:kern w:val="21"/>
                <w:sz w:val="21"/>
                <w:szCs w:val="21"/>
                <w:highlight w:val="none"/>
                <w:u w:val="none" w:color="auto"/>
                <w:lang w:val="en-US" w:eastAsia="zh-CN"/>
              </w:rPr>
            </w:pPr>
            <w:r>
              <w:rPr>
                <w:rFonts w:hint="eastAsia" w:ascii="宋体" w:hAnsi="宋体" w:eastAsia="宋体" w:cs="宋体"/>
                <w:snapToGrid w:val="0"/>
                <w:color w:val="auto"/>
                <w:kern w:val="21"/>
                <w:sz w:val="21"/>
                <w:szCs w:val="21"/>
                <w:highlight w:val="none"/>
                <w:u w:val="none" w:color="auto"/>
                <w:lang w:val="en-US" w:eastAsia="zh-CN"/>
              </w:rPr>
              <w:t>含油废抹布、手套</w:t>
            </w:r>
          </w:p>
        </w:tc>
        <w:tc>
          <w:tcPr>
            <w:tcW w:w="0" w:type="auto"/>
            <w:vAlign w:val="center"/>
          </w:tcPr>
          <w:p>
            <w:pPr>
              <w:keepNext w:val="0"/>
              <w:keepLines w:val="0"/>
              <w:pageBreakBefore w:val="0"/>
              <w:widowControl w:val="0"/>
              <w:kinsoku/>
              <w:wordWrap/>
              <w:overflowPunct/>
              <w:topLinePunct w:val="0"/>
              <w:autoSpaceDE/>
              <w:autoSpaceDN/>
              <w:bidi w:val="0"/>
              <w:spacing w:beforeLines="0" w:afterLines="0" w:line="240" w:lineRule="auto"/>
              <w:ind w:left="0" w:right="0"/>
              <w:jc w:val="center"/>
              <w:textAlignment w:val="auto"/>
              <w:rPr>
                <w:rFonts w:hint="eastAsia" w:ascii="宋体" w:hAnsi="宋体" w:eastAsia="宋体" w:cs="宋体"/>
                <w:snapToGrid w:val="0"/>
                <w:color w:val="auto"/>
                <w:kern w:val="21"/>
                <w:sz w:val="21"/>
                <w:szCs w:val="21"/>
                <w:highlight w:val="none"/>
                <w:u w:val="none" w:color="auto"/>
                <w:lang w:val="en-US" w:eastAsia="zh-CN"/>
              </w:rPr>
            </w:pPr>
            <w:r>
              <w:rPr>
                <w:rFonts w:hint="eastAsia" w:ascii="宋体" w:hAnsi="宋体" w:eastAsia="宋体" w:cs="宋体"/>
                <w:snapToGrid w:val="0"/>
                <w:color w:val="auto"/>
                <w:kern w:val="21"/>
                <w:sz w:val="21"/>
                <w:szCs w:val="21"/>
                <w:highlight w:val="none"/>
                <w:u w:val="none" w:color="auto"/>
                <w:lang w:val="en-US" w:eastAsia="zh-CN"/>
              </w:rPr>
              <w:t>/</w:t>
            </w:r>
          </w:p>
        </w:tc>
        <w:tc>
          <w:tcPr>
            <w:tcW w:w="0" w:type="auto"/>
            <w:vAlign w:val="center"/>
          </w:tcPr>
          <w:p>
            <w:pPr>
              <w:keepNext w:val="0"/>
              <w:keepLines w:val="0"/>
              <w:pageBreakBefore w:val="0"/>
              <w:widowControl w:val="0"/>
              <w:kinsoku/>
              <w:wordWrap/>
              <w:overflowPunct/>
              <w:topLinePunct w:val="0"/>
              <w:autoSpaceDE/>
              <w:autoSpaceDN/>
              <w:bidi w:val="0"/>
              <w:spacing w:beforeLines="0" w:afterLines="0" w:line="240" w:lineRule="auto"/>
              <w:ind w:left="0" w:right="0"/>
              <w:jc w:val="center"/>
              <w:textAlignment w:val="auto"/>
              <w:rPr>
                <w:rFonts w:hint="eastAsia" w:ascii="宋体" w:hAnsi="宋体" w:eastAsia="宋体" w:cs="宋体"/>
                <w:snapToGrid w:val="0"/>
                <w:color w:val="auto"/>
                <w:kern w:val="21"/>
                <w:sz w:val="21"/>
                <w:szCs w:val="21"/>
                <w:highlight w:val="none"/>
                <w:u w:val="none" w:color="auto"/>
                <w:lang w:val="en-US" w:eastAsia="zh-CN"/>
              </w:rPr>
            </w:pPr>
            <w:r>
              <w:rPr>
                <w:rFonts w:hint="eastAsia" w:ascii="宋体" w:hAnsi="宋体" w:eastAsia="宋体" w:cs="宋体"/>
                <w:snapToGrid w:val="0"/>
                <w:color w:val="auto"/>
                <w:kern w:val="21"/>
                <w:sz w:val="21"/>
                <w:szCs w:val="21"/>
                <w:highlight w:val="none"/>
                <w:u w:val="none" w:color="auto"/>
                <w:lang w:val="en-US" w:eastAsia="zh-CN"/>
              </w:rPr>
              <w:t>/</w:t>
            </w:r>
          </w:p>
        </w:tc>
        <w:tc>
          <w:tcPr>
            <w:tcW w:w="0" w:type="auto"/>
            <w:vAlign w:val="center"/>
          </w:tcPr>
          <w:p>
            <w:pPr>
              <w:keepNext w:val="0"/>
              <w:keepLines w:val="0"/>
              <w:pageBreakBefore w:val="0"/>
              <w:widowControl w:val="0"/>
              <w:kinsoku/>
              <w:wordWrap/>
              <w:overflowPunct/>
              <w:topLinePunct w:val="0"/>
              <w:autoSpaceDE/>
              <w:autoSpaceDN/>
              <w:bidi w:val="0"/>
              <w:spacing w:beforeLines="0" w:afterLines="0" w:line="240" w:lineRule="auto"/>
              <w:ind w:left="0" w:right="0"/>
              <w:jc w:val="center"/>
              <w:textAlignment w:val="auto"/>
              <w:rPr>
                <w:rFonts w:hint="eastAsia" w:ascii="宋体" w:hAnsi="宋体" w:eastAsia="宋体" w:cs="宋体"/>
                <w:snapToGrid w:val="0"/>
                <w:color w:val="auto"/>
                <w:kern w:val="21"/>
                <w:sz w:val="21"/>
                <w:szCs w:val="21"/>
                <w:highlight w:val="none"/>
                <w:u w:val="none" w:color="auto"/>
                <w:lang w:val="en-US" w:eastAsia="zh-CN"/>
              </w:rPr>
            </w:pPr>
            <w:r>
              <w:rPr>
                <w:rFonts w:hint="eastAsia" w:ascii="宋体" w:hAnsi="宋体" w:eastAsia="宋体" w:cs="宋体"/>
                <w:snapToGrid w:val="0"/>
                <w:color w:val="auto"/>
                <w:kern w:val="21"/>
                <w:sz w:val="21"/>
                <w:szCs w:val="21"/>
                <w:highlight w:val="none"/>
                <w:u w:val="none" w:color="auto"/>
                <w:lang w:val="en-US" w:eastAsia="zh-CN"/>
              </w:rPr>
              <w:t>/</w:t>
            </w:r>
          </w:p>
        </w:tc>
        <w:tc>
          <w:tcPr>
            <w:tcW w:w="0" w:type="auto"/>
            <w:vAlign w:val="center"/>
          </w:tcPr>
          <w:p>
            <w:pPr>
              <w:pStyle w:val="72"/>
              <w:keepNext w:val="0"/>
              <w:keepLines w:val="0"/>
              <w:pageBreakBefore w:val="0"/>
              <w:widowControl w:val="0"/>
              <w:kinsoku/>
              <w:wordWrap/>
              <w:overflowPunct/>
              <w:topLinePunct w:val="0"/>
              <w:autoSpaceDE/>
              <w:autoSpaceDN/>
              <w:bidi w:val="0"/>
              <w:spacing w:beforeLines="0" w:afterLines="0" w:line="240" w:lineRule="auto"/>
              <w:ind w:left="0" w:right="0"/>
              <w:jc w:val="center"/>
              <w:textAlignment w:val="auto"/>
              <w:rPr>
                <w:rFonts w:hint="default" w:ascii="宋体" w:hAnsi="宋体" w:eastAsia="宋体" w:cs="宋体"/>
                <w:snapToGrid w:val="0"/>
                <w:color w:val="auto"/>
                <w:kern w:val="21"/>
                <w:sz w:val="21"/>
                <w:szCs w:val="21"/>
                <w:highlight w:val="none"/>
                <w:u w:val="none" w:color="auto"/>
                <w:lang w:val="en-US" w:eastAsia="zh-CN"/>
              </w:rPr>
            </w:pPr>
            <w:r>
              <w:rPr>
                <w:rFonts w:hint="eastAsia" w:ascii="宋体" w:hAnsi="宋体" w:eastAsia="宋体" w:cs="宋体"/>
                <w:snapToGrid w:val="0"/>
                <w:color w:val="auto"/>
                <w:kern w:val="21"/>
                <w:sz w:val="21"/>
                <w:szCs w:val="21"/>
                <w:highlight w:val="none"/>
                <w:u w:val="none" w:color="auto"/>
                <w:lang w:val="en-US" w:eastAsia="zh-CN"/>
              </w:rPr>
              <w:t>0.</w:t>
            </w:r>
            <w:r>
              <w:rPr>
                <w:rFonts w:hint="eastAsia" w:cs="宋体"/>
                <w:snapToGrid w:val="0"/>
                <w:color w:val="auto"/>
                <w:kern w:val="21"/>
                <w:sz w:val="21"/>
                <w:szCs w:val="21"/>
                <w:highlight w:val="none"/>
                <w:u w:val="none" w:color="auto"/>
                <w:lang w:val="en-US" w:eastAsia="zh-CN"/>
              </w:rPr>
              <w:t>1</w:t>
            </w:r>
            <w:r>
              <w:rPr>
                <w:rFonts w:hint="eastAsia" w:ascii="宋体" w:hAnsi="宋体" w:eastAsia="宋体" w:cs="宋体"/>
                <w:snapToGrid w:val="0"/>
                <w:color w:val="auto"/>
                <w:kern w:val="21"/>
                <w:sz w:val="21"/>
                <w:szCs w:val="21"/>
                <w:highlight w:val="none"/>
                <w:u w:val="none" w:color="auto"/>
                <w:lang w:val="en-US" w:eastAsia="zh-CN"/>
              </w:rPr>
              <w:t>t/a</w:t>
            </w:r>
          </w:p>
        </w:tc>
        <w:tc>
          <w:tcPr>
            <w:tcW w:w="0" w:type="auto"/>
            <w:vAlign w:val="center"/>
          </w:tcPr>
          <w:p>
            <w:pPr>
              <w:pStyle w:val="72"/>
              <w:keepNext w:val="0"/>
              <w:keepLines w:val="0"/>
              <w:pageBreakBefore w:val="0"/>
              <w:widowControl w:val="0"/>
              <w:kinsoku/>
              <w:wordWrap/>
              <w:overflowPunct/>
              <w:topLinePunct w:val="0"/>
              <w:autoSpaceDE/>
              <w:autoSpaceDN/>
              <w:bidi w:val="0"/>
              <w:spacing w:beforeLines="0" w:afterLines="0" w:line="240" w:lineRule="auto"/>
              <w:ind w:left="0" w:right="0"/>
              <w:jc w:val="center"/>
              <w:textAlignment w:val="auto"/>
              <w:rPr>
                <w:rFonts w:hint="default" w:ascii="宋体" w:hAnsi="宋体" w:eastAsia="宋体" w:cs="宋体"/>
                <w:snapToGrid w:val="0"/>
                <w:color w:val="auto"/>
                <w:kern w:val="21"/>
                <w:sz w:val="21"/>
                <w:szCs w:val="21"/>
                <w:highlight w:val="none"/>
                <w:u w:val="none" w:color="auto"/>
                <w:lang w:val="en-US" w:eastAsia="zh-CN"/>
              </w:rPr>
            </w:pPr>
            <w:r>
              <w:rPr>
                <w:rFonts w:hint="eastAsia" w:ascii="宋体" w:hAnsi="宋体" w:eastAsia="宋体" w:cs="宋体"/>
                <w:snapToGrid w:val="0"/>
                <w:color w:val="auto"/>
                <w:kern w:val="21"/>
                <w:sz w:val="21"/>
                <w:szCs w:val="21"/>
                <w:highlight w:val="none"/>
                <w:u w:val="none" w:color="auto"/>
                <w:lang w:val="en-US" w:eastAsia="zh-CN"/>
              </w:rPr>
              <w:t>/</w:t>
            </w:r>
          </w:p>
        </w:tc>
        <w:tc>
          <w:tcPr>
            <w:tcW w:w="1837" w:type="dxa"/>
            <w:vAlign w:val="center"/>
          </w:tcPr>
          <w:p>
            <w:pPr>
              <w:pStyle w:val="72"/>
              <w:keepNext w:val="0"/>
              <w:keepLines w:val="0"/>
              <w:pageBreakBefore w:val="0"/>
              <w:widowControl w:val="0"/>
              <w:kinsoku/>
              <w:wordWrap/>
              <w:overflowPunct/>
              <w:topLinePunct w:val="0"/>
              <w:autoSpaceDE/>
              <w:autoSpaceDN/>
              <w:bidi w:val="0"/>
              <w:spacing w:beforeLines="0" w:afterLines="0" w:line="240" w:lineRule="auto"/>
              <w:ind w:left="420" w:leftChars="0" w:right="0" w:rightChars="0" w:hanging="420" w:hangingChars="200"/>
              <w:jc w:val="center"/>
              <w:textAlignment w:val="auto"/>
              <w:rPr>
                <w:rFonts w:hint="eastAsia" w:ascii="宋体" w:hAnsi="宋体" w:eastAsia="宋体" w:cs="宋体"/>
                <w:snapToGrid w:val="0"/>
                <w:color w:val="auto"/>
                <w:kern w:val="21"/>
                <w:sz w:val="21"/>
                <w:szCs w:val="21"/>
                <w:highlight w:val="none"/>
                <w:u w:val="none" w:color="auto"/>
                <w:lang w:val="en-US" w:eastAsia="zh-CN"/>
              </w:rPr>
            </w:pPr>
            <w:r>
              <w:rPr>
                <w:rFonts w:hint="eastAsia" w:ascii="宋体" w:hAnsi="宋体" w:eastAsia="宋体" w:cs="宋体"/>
                <w:snapToGrid w:val="0"/>
                <w:color w:val="auto"/>
                <w:kern w:val="21"/>
                <w:sz w:val="21"/>
                <w:szCs w:val="21"/>
                <w:highlight w:val="none"/>
                <w:u w:val="none" w:color="auto"/>
                <w:lang w:val="en-US" w:eastAsia="zh-CN"/>
              </w:rPr>
              <w:t>0.</w:t>
            </w:r>
            <w:r>
              <w:rPr>
                <w:rFonts w:hint="eastAsia" w:cs="宋体"/>
                <w:snapToGrid w:val="0"/>
                <w:color w:val="auto"/>
                <w:kern w:val="21"/>
                <w:sz w:val="21"/>
                <w:szCs w:val="21"/>
                <w:highlight w:val="none"/>
                <w:u w:val="none" w:color="auto"/>
                <w:lang w:val="en-US" w:eastAsia="zh-CN"/>
              </w:rPr>
              <w:t>1</w:t>
            </w:r>
            <w:r>
              <w:rPr>
                <w:rFonts w:hint="eastAsia" w:ascii="宋体" w:hAnsi="宋体" w:eastAsia="宋体" w:cs="宋体"/>
                <w:snapToGrid w:val="0"/>
                <w:color w:val="auto"/>
                <w:kern w:val="21"/>
                <w:sz w:val="21"/>
                <w:szCs w:val="21"/>
                <w:highlight w:val="none"/>
                <w:u w:val="none" w:color="auto"/>
                <w:lang w:val="en-US" w:eastAsia="zh-CN"/>
              </w:rPr>
              <w:t>t/a</w:t>
            </w:r>
          </w:p>
        </w:tc>
        <w:tc>
          <w:tcPr>
            <w:tcW w:w="0" w:type="auto"/>
            <w:vAlign w:val="center"/>
          </w:tcPr>
          <w:p>
            <w:pPr>
              <w:pStyle w:val="72"/>
              <w:keepNext w:val="0"/>
              <w:keepLines w:val="0"/>
              <w:pageBreakBefore w:val="0"/>
              <w:widowControl w:val="0"/>
              <w:kinsoku/>
              <w:wordWrap/>
              <w:overflowPunct/>
              <w:topLinePunct w:val="0"/>
              <w:autoSpaceDE/>
              <w:autoSpaceDN/>
              <w:bidi w:val="0"/>
              <w:spacing w:beforeLines="0" w:afterLines="0" w:line="240" w:lineRule="auto"/>
              <w:ind w:left="0" w:right="0"/>
              <w:jc w:val="center"/>
              <w:textAlignment w:val="auto"/>
              <w:rPr>
                <w:rFonts w:hint="eastAsia" w:ascii="宋体" w:hAnsi="宋体" w:eastAsia="宋体" w:cs="宋体"/>
                <w:snapToGrid w:val="0"/>
                <w:color w:val="auto"/>
                <w:kern w:val="21"/>
                <w:sz w:val="21"/>
                <w:szCs w:val="21"/>
                <w:highlight w:val="none"/>
                <w:u w:val="none" w:color="auto"/>
                <w:lang w:val="en-US" w:eastAsia="zh-CN"/>
              </w:rPr>
            </w:pPr>
            <w:r>
              <w:rPr>
                <w:rFonts w:hint="eastAsia" w:ascii="宋体" w:hAnsi="宋体" w:eastAsia="宋体" w:cs="宋体"/>
                <w:snapToGrid w:val="0"/>
                <w:color w:val="auto"/>
                <w:kern w:val="21"/>
                <w:sz w:val="21"/>
                <w:szCs w:val="21"/>
                <w:highlight w:val="none"/>
                <w:u w:val="none" w:color="auto"/>
                <w:lang w:val="en-US" w:eastAsia="zh-CN"/>
              </w:rPr>
              <w:t>/</w:t>
            </w:r>
          </w:p>
        </w:tc>
      </w:tr>
    </w:tbl>
    <w:p>
      <w:pPr>
        <w:pStyle w:val="72"/>
        <w:spacing w:beforeLines="80" w:after="24"/>
        <w:jc w:val="left"/>
        <w:rPr>
          <w:rFonts w:hint="default" w:ascii="Times New Roman" w:hAnsi="Times New Roman" w:eastAsia="宋体" w:cs="Times New Roman"/>
          <w:snapToGrid w:val="0"/>
          <w:color w:val="auto"/>
          <w:spacing w:val="-6"/>
          <w:kern w:val="21"/>
          <w:szCs w:val="21"/>
          <w:highlight w:val="none"/>
          <w:u w:val="none" w:color="auto"/>
        </w:rPr>
      </w:pPr>
      <w:r>
        <w:rPr>
          <w:rFonts w:hint="default" w:ascii="Times New Roman" w:hAnsi="Times New Roman" w:eastAsia="宋体" w:cs="Times New Roman"/>
          <w:snapToGrid w:val="0"/>
          <w:color w:val="auto"/>
          <w:kern w:val="21"/>
          <w:szCs w:val="21"/>
          <w:highlight w:val="none"/>
          <w:u w:val="none" w:color="auto"/>
        </w:rPr>
        <w:t>注：</w:t>
      </w:r>
      <w:r>
        <w:rPr>
          <w:rFonts w:hint="default" w:ascii="Times New Roman" w:hAnsi="Times New Roman" w:eastAsia="宋体" w:cs="Times New Roman"/>
          <w:snapToGrid w:val="0"/>
          <w:color w:val="auto"/>
          <w:spacing w:val="-16"/>
          <w:kern w:val="21"/>
          <w:szCs w:val="21"/>
          <w:highlight w:val="none"/>
          <w:u w:val="none" w:color="auto"/>
        </w:rPr>
        <w:fldChar w:fldCharType="begin"/>
      </w:r>
      <w:r>
        <w:rPr>
          <w:rFonts w:hint="default" w:ascii="Times New Roman" w:hAnsi="Times New Roman" w:eastAsia="宋体" w:cs="Times New Roman"/>
          <w:snapToGrid w:val="0"/>
          <w:color w:val="auto"/>
          <w:spacing w:val="-16"/>
          <w:kern w:val="21"/>
          <w:szCs w:val="21"/>
          <w:highlight w:val="none"/>
          <w:u w:val="none" w:color="auto"/>
        </w:rPr>
        <w:instrText xml:space="preserve"> = 6 \* GB3 \* MERGEFORMAT </w:instrText>
      </w:r>
      <w:r>
        <w:rPr>
          <w:rFonts w:hint="default" w:ascii="Times New Roman" w:hAnsi="Times New Roman" w:eastAsia="宋体" w:cs="Times New Roman"/>
          <w:snapToGrid w:val="0"/>
          <w:color w:val="auto"/>
          <w:spacing w:val="-16"/>
          <w:kern w:val="21"/>
          <w:szCs w:val="21"/>
          <w:highlight w:val="none"/>
          <w:u w:val="none" w:color="auto"/>
        </w:rPr>
        <w:fldChar w:fldCharType="separate"/>
      </w:r>
      <w:r>
        <w:rPr>
          <w:rFonts w:hint="default" w:ascii="Times New Roman" w:hAnsi="Times New Roman" w:eastAsia="宋体" w:cs="Times New Roman"/>
          <w:color w:val="auto"/>
          <w:szCs w:val="21"/>
          <w:highlight w:val="none"/>
          <w:u w:val="none" w:color="auto"/>
        </w:rPr>
        <w:t>⑥</w:t>
      </w:r>
      <w:r>
        <w:rPr>
          <w:rFonts w:hint="default" w:ascii="Times New Roman" w:hAnsi="Times New Roman" w:eastAsia="宋体" w:cs="Times New Roman"/>
          <w:snapToGrid w:val="0"/>
          <w:color w:val="auto"/>
          <w:spacing w:val="-16"/>
          <w:kern w:val="21"/>
          <w:szCs w:val="21"/>
          <w:highlight w:val="none"/>
          <w:u w:val="none" w:color="auto"/>
        </w:rPr>
        <w:fldChar w:fldCharType="end"/>
      </w:r>
      <w:r>
        <w:rPr>
          <w:rFonts w:hint="default" w:ascii="Times New Roman" w:hAnsi="Times New Roman" w:eastAsia="宋体" w:cs="Times New Roman"/>
          <w:snapToGrid w:val="0"/>
          <w:color w:val="auto"/>
          <w:spacing w:val="-16"/>
          <w:kern w:val="21"/>
          <w:szCs w:val="21"/>
          <w:highlight w:val="none"/>
          <w:u w:val="none" w:color="auto"/>
        </w:rPr>
        <w:t>=</w:t>
      </w:r>
      <w:r>
        <w:rPr>
          <w:rFonts w:hint="default" w:ascii="Times New Roman" w:hAnsi="Times New Roman" w:eastAsia="宋体" w:cs="Times New Roman"/>
          <w:snapToGrid w:val="0"/>
          <w:color w:val="auto"/>
          <w:spacing w:val="-6"/>
          <w:kern w:val="21"/>
          <w:szCs w:val="21"/>
          <w:highlight w:val="none"/>
          <w:u w:val="none" w:color="auto"/>
        </w:rPr>
        <w:fldChar w:fldCharType="begin"/>
      </w:r>
      <w:r>
        <w:rPr>
          <w:rFonts w:hint="default" w:ascii="Times New Roman" w:hAnsi="Times New Roman" w:eastAsia="宋体" w:cs="Times New Roman"/>
          <w:snapToGrid w:val="0"/>
          <w:color w:val="auto"/>
          <w:spacing w:val="-6"/>
          <w:kern w:val="21"/>
          <w:szCs w:val="21"/>
          <w:highlight w:val="none"/>
          <w:u w:val="none" w:color="auto"/>
        </w:rPr>
        <w:instrText xml:space="preserve"> = 1 \* GB3 \* MERGEFORMAT </w:instrText>
      </w:r>
      <w:r>
        <w:rPr>
          <w:rFonts w:hint="default" w:ascii="Times New Roman" w:hAnsi="Times New Roman" w:eastAsia="宋体" w:cs="Times New Roman"/>
          <w:snapToGrid w:val="0"/>
          <w:color w:val="auto"/>
          <w:spacing w:val="-6"/>
          <w:kern w:val="21"/>
          <w:szCs w:val="21"/>
          <w:highlight w:val="none"/>
          <w:u w:val="none" w:color="auto"/>
        </w:rPr>
        <w:fldChar w:fldCharType="separate"/>
      </w:r>
      <w:r>
        <w:rPr>
          <w:rFonts w:hint="default" w:ascii="Times New Roman" w:hAnsi="Times New Roman" w:eastAsia="宋体" w:cs="Times New Roman"/>
          <w:color w:val="auto"/>
          <w:szCs w:val="21"/>
          <w:highlight w:val="none"/>
          <w:u w:val="none" w:color="auto"/>
        </w:rPr>
        <w:t>①</w:t>
      </w:r>
      <w:r>
        <w:rPr>
          <w:rFonts w:hint="default" w:ascii="Times New Roman" w:hAnsi="Times New Roman" w:eastAsia="宋体" w:cs="Times New Roman"/>
          <w:snapToGrid w:val="0"/>
          <w:color w:val="auto"/>
          <w:spacing w:val="-6"/>
          <w:kern w:val="21"/>
          <w:szCs w:val="21"/>
          <w:highlight w:val="none"/>
          <w:u w:val="none" w:color="auto"/>
        </w:rPr>
        <w:fldChar w:fldCharType="end"/>
      </w:r>
      <w:r>
        <w:rPr>
          <w:rFonts w:hint="default" w:ascii="Times New Roman" w:hAnsi="Times New Roman" w:eastAsia="宋体" w:cs="Times New Roman"/>
          <w:snapToGrid w:val="0"/>
          <w:color w:val="auto"/>
          <w:spacing w:val="-6"/>
          <w:kern w:val="21"/>
          <w:szCs w:val="21"/>
          <w:highlight w:val="none"/>
          <w:u w:val="none" w:color="auto"/>
        </w:rPr>
        <w:t>+</w:t>
      </w:r>
      <w:r>
        <w:rPr>
          <w:rFonts w:hint="default" w:ascii="Times New Roman" w:hAnsi="Times New Roman" w:eastAsia="宋体" w:cs="Times New Roman"/>
          <w:snapToGrid w:val="0"/>
          <w:color w:val="auto"/>
          <w:spacing w:val="-6"/>
          <w:kern w:val="21"/>
          <w:szCs w:val="21"/>
          <w:highlight w:val="none"/>
          <w:u w:val="none" w:color="auto"/>
        </w:rPr>
        <w:fldChar w:fldCharType="begin"/>
      </w:r>
      <w:r>
        <w:rPr>
          <w:rFonts w:hint="default" w:ascii="Times New Roman" w:hAnsi="Times New Roman" w:eastAsia="宋体" w:cs="Times New Roman"/>
          <w:snapToGrid w:val="0"/>
          <w:color w:val="auto"/>
          <w:spacing w:val="-6"/>
          <w:kern w:val="21"/>
          <w:szCs w:val="21"/>
          <w:highlight w:val="none"/>
          <w:u w:val="none" w:color="auto"/>
        </w:rPr>
        <w:instrText xml:space="preserve"> = 3 \* GB3 \* MERGEFORMAT </w:instrText>
      </w:r>
      <w:r>
        <w:rPr>
          <w:rFonts w:hint="default" w:ascii="Times New Roman" w:hAnsi="Times New Roman" w:eastAsia="宋体" w:cs="Times New Roman"/>
          <w:snapToGrid w:val="0"/>
          <w:color w:val="auto"/>
          <w:spacing w:val="-6"/>
          <w:kern w:val="21"/>
          <w:szCs w:val="21"/>
          <w:highlight w:val="none"/>
          <w:u w:val="none" w:color="auto"/>
        </w:rPr>
        <w:fldChar w:fldCharType="separate"/>
      </w:r>
      <w:r>
        <w:rPr>
          <w:rFonts w:hint="default" w:ascii="Times New Roman" w:hAnsi="Times New Roman" w:eastAsia="宋体" w:cs="Times New Roman"/>
          <w:color w:val="auto"/>
          <w:szCs w:val="21"/>
          <w:highlight w:val="none"/>
          <w:u w:val="none" w:color="auto"/>
        </w:rPr>
        <w:t>③</w:t>
      </w:r>
      <w:r>
        <w:rPr>
          <w:rFonts w:hint="default" w:ascii="Times New Roman" w:hAnsi="Times New Roman" w:eastAsia="宋体" w:cs="Times New Roman"/>
          <w:snapToGrid w:val="0"/>
          <w:color w:val="auto"/>
          <w:spacing w:val="-6"/>
          <w:kern w:val="21"/>
          <w:szCs w:val="21"/>
          <w:highlight w:val="none"/>
          <w:u w:val="none" w:color="auto"/>
        </w:rPr>
        <w:fldChar w:fldCharType="end"/>
      </w:r>
      <w:r>
        <w:rPr>
          <w:rFonts w:hint="default" w:ascii="Times New Roman" w:hAnsi="Times New Roman" w:eastAsia="宋体" w:cs="Times New Roman"/>
          <w:snapToGrid w:val="0"/>
          <w:color w:val="auto"/>
          <w:spacing w:val="-6"/>
          <w:kern w:val="21"/>
          <w:szCs w:val="21"/>
          <w:highlight w:val="none"/>
          <w:u w:val="none" w:color="auto"/>
        </w:rPr>
        <w:t>+</w:t>
      </w:r>
      <w:r>
        <w:rPr>
          <w:rFonts w:hint="default" w:ascii="Times New Roman" w:hAnsi="Times New Roman" w:eastAsia="宋体" w:cs="Times New Roman"/>
          <w:snapToGrid w:val="0"/>
          <w:color w:val="auto"/>
          <w:spacing w:val="-6"/>
          <w:kern w:val="21"/>
          <w:szCs w:val="21"/>
          <w:highlight w:val="none"/>
          <w:u w:val="none" w:color="auto"/>
        </w:rPr>
        <w:fldChar w:fldCharType="begin"/>
      </w:r>
      <w:r>
        <w:rPr>
          <w:rFonts w:hint="default" w:ascii="Times New Roman" w:hAnsi="Times New Roman" w:eastAsia="宋体" w:cs="Times New Roman"/>
          <w:snapToGrid w:val="0"/>
          <w:color w:val="auto"/>
          <w:spacing w:val="-6"/>
          <w:kern w:val="21"/>
          <w:szCs w:val="21"/>
          <w:highlight w:val="none"/>
          <w:u w:val="none" w:color="auto"/>
        </w:rPr>
        <w:instrText xml:space="preserve"> = 4 \* GB3 \* MERGEFORMAT </w:instrText>
      </w:r>
      <w:r>
        <w:rPr>
          <w:rFonts w:hint="default" w:ascii="Times New Roman" w:hAnsi="Times New Roman" w:eastAsia="宋体" w:cs="Times New Roman"/>
          <w:snapToGrid w:val="0"/>
          <w:color w:val="auto"/>
          <w:spacing w:val="-6"/>
          <w:kern w:val="21"/>
          <w:szCs w:val="21"/>
          <w:highlight w:val="none"/>
          <w:u w:val="none" w:color="auto"/>
        </w:rPr>
        <w:fldChar w:fldCharType="separate"/>
      </w:r>
      <w:r>
        <w:rPr>
          <w:rFonts w:hint="default" w:ascii="Times New Roman" w:hAnsi="Times New Roman" w:eastAsia="宋体" w:cs="Times New Roman"/>
          <w:color w:val="auto"/>
          <w:szCs w:val="21"/>
          <w:highlight w:val="none"/>
          <w:u w:val="none" w:color="auto"/>
        </w:rPr>
        <w:t>④</w:t>
      </w:r>
      <w:r>
        <w:rPr>
          <w:rFonts w:hint="default" w:ascii="Times New Roman" w:hAnsi="Times New Roman" w:eastAsia="宋体" w:cs="Times New Roman"/>
          <w:snapToGrid w:val="0"/>
          <w:color w:val="auto"/>
          <w:spacing w:val="-6"/>
          <w:kern w:val="21"/>
          <w:szCs w:val="21"/>
          <w:highlight w:val="none"/>
          <w:u w:val="none" w:color="auto"/>
        </w:rPr>
        <w:fldChar w:fldCharType="end"/>
      </w:r>
      <w:r>
        <w:rPr>
          <w:rFonts w:hint="default" w:ascii="Times New Roman" w:hAnsi="Times New Roman" w:eastAsia="宋体" w:cs="Times New Roman"/>
          <w:snapToGrid w:val="0"/>
          <w:color w:val="auto"/>
          <w:spacing w:val="-6"/>
          <w:kern w:val="21"/>
          <w:szCs w:val="21"/>
          <w:highlight w:val="none"/>
          <w:u w:val="none" w:color="auto"/>
        </w:rPr>
        <w:t>-</w:t>
      </w:r>
      <w:r>
        <w:rPr>
          <w:rFonts w:hint="default" w:ascii="Times New Roman" w:hAnsi="Times New Roman" w:eastAsia="宋体" w:cs="Times New Roman"/>
          <w:snapToGrid w:val="0"/>
          <w:color w:val="auto"/>
          <w:spacing w:val="-16"/>
          <w:kern w:val="21"/>
          <w:szCs w:val="21"/>
          <w:highlight w:val="none"/>
          <w:u w:val="none" w:color="auto"/>
        </w:rPr>
        <w:fldChar w:fldCharType="begin"/>
      </w:r>
      <w:r>
        <w:rPr>
          <w:rFonts w:hint="default" w:ascii="Times New Roman" w:hAnsi="Times New Roman" w:eastAsia="宋体" w:cs="Times New Roman"/>
          <w:snapToGrid w:val="0"/>
          <w:color w:val="auto"/>
          <w:spacing w:val="-16"/>
          <w:kern w:val="21"/>
          <w:szCs w:val="21"/>
          <w:highlight w:val="none"/>
          <w:u w:val="none" w:color="auto"/>
        </w:rPr>
        <w:instrText xml:space="preserve"> = 5 \* GB3 \* MERGEFORMAT </w:instrText>
      </w:r>
      <w:r>
        <w:rPr>
          <w:rFonts w:hint="default" w:ascii="Times New Roman" w:hAnsi="Times New Roman" w:eastAsia="宋体" w:cs="Times New Roman"/>
          <w:snapToGrid w:val="0"/>
          <w:color w:val="auto"/>
          <w:spacing w:val="-16"/>
          <w:kern w:val="21"/>
          <w:szCs w:val="21"/>
          <w:highlight w:val="none"/>
          <w:u w:val="none" w:color="auto"/>
        </w:rPr>
        <w:fldChar w:fldCharType="separate"/>
      </w:r>
      <w:r>
        <w:rPr>
          <w:rFonts w:hint="default" w:ascii="Times New Roman" w:hAnsi="Times New Roman" w:eastAsia="宋体" w:cs="Times New Roman"/>
          <w:color w:val="auto"/>
          <w:szCs w:val="21"/>
          <w:highlight w:val="none"/>
          <w:u w:val="none" w:color="auto"/>
        </w:rPr>
        <w:t>⑤</w:t>
      </w:r>
      <w:r>
        <w:rPr>
          <w:rFonts w:hint="default" w:ascii="Times New Roman" w:hAnsi="Times New Roman" w:eastAsia="宋体" w:cs="Times New Roman"/>
          <w:snapToGrid w:val="0"/>
          <w:color w:val="auto"/>
          <w:spacing w:val="-16"/>
          <w:kern w:val="21"/>
          <w:szCs w:val="21"/>
          <w:highlight w:val="none"/>
          <w:u w:val="none" w:color="auto"/>
        </w:rPr>
        <w:fldChar w:fldCharType="end"/>
      </w:r>
      <w:r>
        <w:rPr>
          <w:rFonts w:hint="default" w:ascii="Times New Roman" w:hAnsi="Times New Roman" w:eastAsia="宋体" w:cs="Times New Roman"/>
          <w:snapToGrid w:val="0"/>
          <w:color w:val="auto"/>
          <w:spacing w:val="-16"/>
          <w:kern w:val="21"/>
          <w:szCs w:val="21"/>
          <w:highlight w:val="none"/>
          <w:u w:val="none" w:color="auto"/>
        </w:rPr>
        <w:t>；</w:t>
      </w:r>
      <w:r>
        <w:rPr>
          <w:rFonts w:hint="default" w:ascii="Times New Roman" w:hAnsi="Times New Roman" w:eastAsia="宋体" w:cs="Times New Roman"/>
          <w:snapToGrid w:val="0"/>
          <w:color w:val="auto"/>
          <w:spacing w:val="-6"/>
          <w:kern w:val="21"/>
          <w:szCs w:val="21"/>
          <w:highlight w:val="none"/>
          <w:u w:val="none" w:color="auto"/>
        </w:rPr>
        <w:fldChar w:fldCharType="begin"/>
      </w:r>
      <w:r>
        <w:rPr>
          <w:rFonts w:hint="default" w:ascii="Times New Roman" w:hAnsi="Times New Roman" w:eastAsia="宋体" w:cs="Times New Roman"/>
          <w:snapToGrid w:val="0"/>
          <w:color w:val="auto"/>
          <w:spacing w:val="-6"/>
          <w:kern w:val="21"/>
          <w:szCs w:val="21"/>
          <w:highlight w:val="none"/>
          <w:u w:val="none" w:color="auto"/>
        </w:rPr>
        <w:instrText xml:space="preserve"> = 7 \* GB3 \* MERGEFORMAT </w:instrText>
      </w:r>
      <w:r>
        <w:rPr>
          <w:rFonts w:hint="default" w:ascii="Times New Roman" w:hAnsi="Times New Roman" w:eastAsia="宋体" w:cs="Times New Roman"/>
          <w:snapToGrid w:val="0"/>
          <w:color w:val="auto"/>
          <w:spacing w:val="-6"/>
          <w:kern w:val="21"/>
          <w:szCs w:val="21"/>
          <w:highlight w:val="none"/>
          <w:u w:val="none" w:color="auto"/>
        </w:rPr>
        <w:fldChar w:fldCharType="separate"/>
      </w:r>
      <w:r>
        <w:rPr>
          <w:rFonts w:hint="default" w:ascii="Times New Roman" w:hAnsi="Times New Roman" w:eastAsia="宋体" w:cs="Times New Roman"/>
          <w:color w:val="auto"/>
          <w:szCs w:val="21"/>
          <w:highlight w:val="none"/>
          <w:u w:val="none" w:color="auto"/>
        </w:rPr>
        <w:t>⑦</w:t>
      </w:r>
      <w:r>
        <w:rPr>
          <w:rFonts w:hint="default" w:ascii="Times New Roman" w:hAnsi="Times New Roman" w:eastAsia="宋体" w:cs="Times New Roman"/>
          <w:snapToGrid w:val="0"/>
          <w:color w:val="auto"/>
          <w:spacing w:val="-6"/>
          <w:kern w:val="21"/>
          <w:szCs w:val="21"/>
          <w:highlight w:val="none"/>
          <w:u w:val="none" w:color="auto"/>
        </w:rPr>
        <w:fldChar w:fldCharType="end"/>
      </w:r>
      <w:r>
        <w:rPr>
          <w:rFonts w:hint="default" w:ascii="Times New Roman" w:hAnsi="Times New Roman" w:eastAsia="宋体" w:cs="Times New Roman"/>
          <w:snapToGrid w:val="0"/>
          <w:color w:val="auto"/>
          <w:spacing w:val="-6"/>
          <w:kern w:val="21"/>
          <w:szCs w:val="21"/>
          <w:highlight w:val="none"/>
          <w:u w:val="none" w:color="auto"/>
        </w:rPr>
        <w:t>=</w:t>
      </w:r>
      <w:r>
        <w:rPr>
          <w:rFonts w:hint="default" w:ascii="Times New Roman" w:hAnsi="Times New Roman" w:eastAsia="宋体" w:cs="Times New Roman"/>
          <w:snapToGrid w:val="0"/>
          <w:color w:val="auto"/>
          <w:spacing w:val="-16"/>
          <w:kern w:val="21"/>
          <w:szCs w:val="21"/>
          <w:highlight w:val="none"/>
          <w:u w:val="none" w:color="auto"/>
        </w:rPr>
        <w:fldChar w:fldCharType="begin"/>
      </w:r>
      <w:r>
        <w:rPr>
          <w:rFonts w:hint="default" w:ascii="Times New Roman" w:hAnsi="Times New Roman" w:eastAsia="宋体" w:cs="Times New Roman"/>
          <w:snapToGrid w:val="0"/>
          <w:color w:val="auto"/>
          <w:spacing w:val="-16"/>
          <w:kern w:val="21"/>
          <w:szCs w:val="21"/>
          <w:highlight w:val="none"/>
          <w:u w:val="none" w:color="auto"/>
        </w:rPr>
        <w:instrText xml:space="preserve"> = 6 \* GB3 \* MERGEFORMAT </w:instrText>
      </w:r>
      <w:r>
        <w:rPr>
          <w:rFonts w:hint="default" w:ascii="Times New Roman" w:hAnsi="Times New Roman" w:eastAsia="宋体" w:cs="Times New Roman"/>
          <w:snapToGrid w:val="0"/>
          <w:color w:val="auto"/>
          <w:spacing w:val="-16"/>
          <w:kern w:val="21"/>
          <w:szCs w:val="21"/>
          <w:highlight w:val="none"/>
          <w:u w:val="none" w:color="auto"/>
        </w:rPr>
        <w:fldChar w:fldCharType="separate"/>
      </w:r>
      <w:r>
        <w:rPr>
          <w:rFonts w:hint="default" w:ascii="Times New Roman" w:hAnsi="Times New Roman" w:eastAsia="宋体" w:cs="Times New Roman"/>
          <w:color w:val="auto"/>
          <w:szCs w:val="21"/>
          <w:highlight w:val="none"/>
          <w:u w:val="none" w:color="auto"/>
        </w:rPr>
        <w:t>⑥</w:t>
      </w:r>
      <w:r>
        <w:rPr>
          <w:rFonts w:hint="default" w:ascii="Times New Roman" w:hAnsi="Times New Roman" w:eastAsia="宋体" w:cs="Times New Roman"/>
          <w:snapToGrid w:val="0"/>
          <w:color w:val="auto"/>
          <w:spacing w:val="-16"/>
          <w:kern w:val="21"/>
          <w:szCs w:val="21"/>
          <w:highlight w:val="none"/>
          <w:u w:val="none" w:color="auto"/>
        </w:rPr>
        <w:fldChar w:fldCharType="end"/>
      </w:r>
      <w:r>
        <w:rPr>
          <w:rFonts w:hint="default" w:ascii="Times New Roman" w:hAnsi="Times New Roman" w:eastAsia="宋体" w:cs="Times New Roman"/>
          <w:snapToGrid w:val="0"/>
          <w:color w:val="auto"/>
          <w:spacing w:val="-16"/>
          <w:kern w:val="21"/>
          <w:szCs w:val="21"/>
          <w:highlight w:val="none"/>
          <w:u w:val="none" w:color="auto"/>
        </w:rPr>
        <w:t>-</w:t>
      </w:r>
      <w:r>
        <w:rPr>
          <w:rFonts w:hint="default" w:ascii="Times New Roman" w:hAnsi="Times New Roman" w:eastAsia="宋体" w:cs="Times New Roman"/>
          <w:snapToGrid w:val="0"/>
          <w:color w:val="auto"/>
          <w:spacing w:val="-6"/>
          <w:kern w:val="21"/>
          <w:szCs w:val="21"/>
          <w:highlight w:val="none"/>
          <w:u w:val="none" w:color="auto"/>
        </w:rPr>
        <w:fldChar w:fldCharType="begin"/>
      </w:r>
      <w:r>
        <w:rPr>
          <w:rFonts w:hint="default" w:ascii="Times New Roman" w:hAnsi="Times New Roman" w:eastAsia="宋体" w:cs="Times New Roman"/>
          <w:snapToGrid w:val="0"/>
          <w:color w:val="auto"/>
          <w:spacing w:val="-6"/>
          <w:kern w:val="21"/>
          <w:szCs w:val="21"/>
          <w:highlight w:val="none"/>
          <w:u w:val="none" w:color="auto"/>
        </w:rPr>
        <w:instrText xml:space="preserve"> = 1 \* GB3 \* MERGEFORMAT </w:instrText>
      </w:r>
      <w:r>
        <w:rPr>
          <w:rFonts w:hint="default" w:ascii="Times New Roman" w:hAnsi="Times New Roman" w:eastAsia="宋体" w:cs="Times New Roman"/>
          <w:snapToGrid w:val="0"/>
          <w:color w:val="auto"/>
          <w:spacing w:val="-6"/>
          <w:kern w:val="21"/>
          <w:szCs w:val="21"/>
          <w:highlight w:val="none"/>
          <w:u w:val="none" w:color="auto"/>
        </w:rPr>
        <w:fldChar w:fldCharType="separate"/>
      </w:r>
      <w:r>
        <w:rPr>
          <w:rFonts w:hint="default" w:ascii="Times New Roman" w:hAnsi="Times New Roman" w:eastAsia="宋体" w:cs="Times New Roman"/>
          <w:color w:val="auto"/>
          <w:szCs w:val="21"/>
          <w:highlight w:val="none"/>
          <w:u w:val="none" w:color="auto"/>
        </w:rPr>
        <w:t>①</w:t>
      </w:r>
      <w:r>
        <w:rPr>
          <w:rFonts w:hint="default" w:ascii="Times New Roman" w:hAnsi="Times New Roman" w:eastAsia="宋体" w:cs="Times New Roman"/>
          <w:snapToGrid w:val="0"/>
          <w:color w:val="auto"/>
          <w:spacing w:val="-6"/>
          <w:kern w:val="21"/>
          <w:szCs w:val="21"/>
          <w:highlight w:val="none"/>
          <w:u w:val="none" w:color="auto"/>
        </w:rPr>
        <w:fldChar w:fldCharType="end"/>
      </w:r>
    </w:p>
    <w:p>
      <w:pPr>
        <w:rPr>
          <w:rFonts w:hint="eastAsia"/>
          <w:color w:val="auto"/>
          <w:highlight w:val="none"/>
          <w:u w:val="none" w:color="auto"/>
          <w:lang w:eastAsia="zh-CN"/>
        </w:rPr>
        <w:sectPr>
          <w:footerReference r:id="rId9" w:type="default"/>
          <w:pgSz w:w="16838" w:h="11906" w:orient="landscape"/>
          <w:pgMar w:top="1134" w:right="1134" w:bottom="1134" w:left="1134" w:header="851" w:footer="992" w:gutter="0"/>
          <w:pgBorders>
            <w:top w:val="none" w:sz="0" w:space="0"/>
            <w:left w:val="none" w:sz="0" w:space="0"/>
            <w:bottom w:val="none" w:sz="0" w:space="0"/>
            <w:right w:val="none" w:sz="0" w:space="0"/>
          </w:pgBorders>
          <w:pgNumType w:fmt="decimal"/>
          <w:cols w:space="0" w:num="1"/>
          <w:rtlGutter w:val="0"/>
          <w:docGrid w:type="lines" w:linePitch="324" w:charSpace="0"/>
        </w:sectPr>
      </w:pPr>
    </w:p>
    <w:p>
      <w:pPr>
        <w:jc w:val="center"/>
        <w:rPr>
          <w:rFonts w:hint="eastAsia"/>
          <w:color w:val="auto"/>
          <w:highlight w:val="none"/>
          <w:u w:val="none" w:color="auto"/>
          <w:lang w:eastAsia="zh-CN"/>
        </w:rPr>
      </w:pPr>
    </w:p>
    <w:sectPr>
      <w:footerReference r:id="rId10" w:type="default"/>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仿宋体">
    <w:altName w:val="宋体"/>
    <w:panose1 w:val="00000000000000000000"/>
    <w:charset w:val="86"/>
    <w:family w:val="roma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汉鼎简书宋">
    <w:altName w:val="宋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_x000B__x000C_">
    <w:altName w:val="Times New Roman"/>
    <w:panose1 w:val="00000000000000000000"/>
    <w:charset w:val="01"/>
    <w:family w:val="roman"/>
    <w:pitch w:val="default"/>
    <w:sig w:usb0="00000000" w:usb1="00000000" w:usb2="00000000" w:usb3="00000000" w:csb0="00040001" w:csb1="00000000"/>
  </w:font>
  <w:font w:name="Impact">
    <w:panose1 w:val="020B0806030902050204"/>
    <w:charset w:val="00"/>
    <w:family w:val="swiss"/>
    <w:pitch w:val="default"/>
    <w:sig w:usb0="00000287" w:usb1="00000000" w:usb2="00000000" w:usb3="00000000" w:csb0="2000009F" w:csb1="DFD7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firstLine="360"/>
      <w:rPr>
        <w:rFonts w:hint="default"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1"/>
      </w:rPr>
    </w:pPr>
    <w:r>
      <w:fldChar w:fldCharType="begin"/>
    </w:r>
    <w:r>
      <w:rPr>
        <w:rStyle w:val="41"/>
      </w:rPr>
      <w:instrText xml:space="preserve">PAGE  </w:instrTex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1"/>
      </w:rPr>
    </w:pPr>
    <w:r>
      <w:fldChar w:fldCharType="begin"/>
    </w:r>
    <w:r>
      <w:rPr>
        <w:rStyle w:val="41"/>
      </w:rPr>
      <w:instrText xml:space="preserve">PAGE  </w:instrText>
    </w:r>
    <w:r>
      <w:fldChar w:fldCharType="end"/>
    </w:r>
  </w:p>
  <w:p>
    <w:pPr>
      <w:pStyle w:val="2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3"/>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39</w:t>
                          </w:r>
                          <w:r>
                            <w:rPr>
                              <w:rFonts w:ascii="Times New Roman" w:hAnsi="Times New Roma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jhNXsoBAACb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VrShy3OPHL92+XH78uP78S&#10;9GGD+gA15j0EzEzDnR9wbWY/oDPrHlS0+YuKCMaxvedre+WQiMiP1qv1usKQwNh8QXz2+DxESG+l&#10;tyQbDY04v9JWfnoPaUydU3I15++1MWWGxv3lQMzsYZn7yDFbadgPk6C9b8+op8fRN9ThplNi3jns&#10;bN6S2YizsZ+NY4j60CG1ZeEF4faYkEThliuMsFNhnFlRN+1XXoo/7yXr8Z/a/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jhNXsoBAACbAwAADgAAAAAAAAABACAAAAAeAQAAZHJzL2Uyb0Rv&#10;Yy54bWxQSwUGAAAAAAYABgBZAQAAWgUAAAAA&#10;">
              <v:fill on="f" focussize="0,0"/>
              <v:stroke on="f"/>
              <v:imagedata o:title=""/>
              <o:lock v:ext="edit" aspectratio="f"/>
              <v:textbox inset="0mm,0mm,0mm,0mm" style="mso-fit-shape-to-text:t;">
                <w:txbxContent>
                  <w:p>
                    <w:pPr>
                      <w:pStyle w:val="23"/>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39</w:t>
                    </w:r>
                    <w:r>
                      <w:rPr>
                        <w:rFonts w:ascii="Times New Roman" w:hAnsi="Times New Roma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1"/>
      <w:numFmt w:val="decimal"/>
      <w:suff w:val="nothing"/>
      <w:lvlText w:val="%1、"/>
      <w:lvlJc w:val="left"/>
      <w:rPr>
        <w:b/>
      </w:rPr>
    </w:lvl>
  </w:abstractNum>
  <w:abstractNum w:abstractNumId="1">
    <w:nsid w:val="7914E0C8"/>
    <w:multiLevelType w:val="singleLevel"/>
    <w:tmpl w:val="7914E0C8"/>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attachedTemplate r:id="rId1"/>
  <w:documentProtection w:edit="readOnly" w:enforcement="0"/>
  <w:defaultTabStop w:val="420"/>
  <w:doNotHyphenateCaps/>
  <w:drawingGridHorizontalSpacing w:val="210"/>
  <w:drawingGridVerticalSpacing w:val="162"/>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iNWU5NWE4NmZmOTgzZGMzOTEyODgzOTZiNTk3MWMifQ=="/>
  </w:docVars>
  <w:rsids>
    <w:rsidRoot w:val="00A14947"/>
    <w:rsid w:val="00003ED2"/>
    <w:rsid w:val="000060B3"/>
    <w:rsid w:val="00007D03"/>
    <w:rsid w:val="000104D1"/>
    <w:rsid w:val="00020EA5"/>
    <w:rsid w:val="0004364B"/>
    <w:rsid w:val="00061B1F"/>
    <w:rsid w:val="000733C4"/>
    <w:rsid w:val="00074783"/>
    <w:rsid w:val="0008070B"/>
    <w:rsid w:val="000810AC"/>
    <w:rsid w:val="000819A1"/>
    <w:rsid w:val="00081A02"/>
    <w:rsid w:val="00082231"/>
    <w:rsid w:val="00092D38"/>
    <w:rsid w:val="0009377B"/>
    <w:rsid w:val="000A20C9"/>
    <w:rsid w:val="000B058F"/>
    <w:rsid w:val="000B4467"/>
    <w:rsid w:val="000B4DB9"/>
    <w:rsid w:val="000C09AC"/>
    <w:rsid w:val="000C767F"/>
    <w:rsid w:val="000D5A44"/>
    <w:rsid w:val="000E3ED2"/>
    <w:rsid w:val="00131F42"/>
    <w:rsid w:val="00134483"/>
    <w:rsid w:val="001357F1"/>
    <w:rsid w:val="00140FA8"/>
    <w:rsid w:val="00142FEB"/>
    <w:rsid w:val="00143A2D"/>
    <w:rsid w:val="00145A41"/>
    <w:rsid w:val="00151675"/>
    <w:rsid w:val="001563BF"/>
    <w:rsid w:val="00157435"/>
    <w:rsid w:val="0017504D"/>
    <w:rsid w:val="0017671A"/>
    <w:rsid w:val="00177422"/>
    <w:rsid w:val="00184590"/>
    <w:rsid w:val="001870D1"/>
    <w:rsid w:val="0018755F"/>
    <w:rsid w:val="0018781E"/>
    <w:rsid w:val="0019262D"/>
    <w:rsid w:val="001A1B35"/>
    <w:rsid w:val="001A48A2"/>
    <w:rsid w:val="001A6F61"/>
    <w:rsid w:val="001B72B8"/>
    <w:rsid w:val="001C69B3"/>
    <w:rsid w:val="001D45CC"/>
    <w:rsid w:val="001D5595"/>
    <w:rsid w:val="001D7874"/>
    <w:rsid w:val="001D7F22"/>
    <w:rsid w:val="001F0F17"/>
    <w:rsid w:val="001F3347"/>
    <w:rsid w:val="001F69E4"/>
    <w:rsid w:val="0020111B"/>
    <w:rsid w:val="002125B4"/>
    <w:rsid w:val="002155B8"/>
    <w:rsid w:val="00224839"/>
    <w:rsid w:val="002249B2"/>
    <w:rsid w:val="00226574"/>
    <w:rsid w:val="002278EC"/>
    <w:rsid w:val="00231734"/>
    <w:rsid w:val="0023280E"/>
    <w:rsid w:val="0023618A"/>
    <w:rsid w:val="002377D1"/>
    <w:rsid w:val="002506BC"/>
    <w:rsid w:val="00254345"/>
    <w:rsid w:val="00264557"/>
    <w:rsid w:val="00273F9E"/>
    <w:rsid w:val="002805AB"/>
    <w:rsid w:val="00284204"/>
    <w:rsid w:val="00291773"/>
    <w:rsid w:val="002A168C"/>
    <w:rsid w:val="002A3DC7"/>
    <w:rsid w:val="002B49E2"/>
    <w:rsid w:val="002B701A"/>
    <w:rsid w:val="002B7B00"/>
    <w:rsid w:val="002B7C44"/>
    <w:rsid w:val="002C2B17"/>
    <w:rsid w:val="002D3DD0"/>
    <w:rsid w:val="002E1F3A"/>
    <w:rsid w:val="002E298A"/>
    <w:rsid w:val="00301978"/>
    <w:rsid w:val="0030332C"/>
    <w:rsid w:val="003051C2"/>
    <w:rsid w:val="00312296"/>
    <w:rsid w:val="00314F0E"/>
    <w:rsid w:val="00321D8E"/>
    <w:rsid w:val="00325928"/>
    <w:rsid w:val="00332863"/>
    <w:rsid w:val="00333ACB"/>
    <w:rsid w:val="0033684D"/>
    <w:rsid w:val="00337B42"/>
    <w:rsid w:val="00341B42"/>
    <w:rsid w:val="0034348F"/>
    <w:rsid w:val="00346169"/>
    <w:rsid w:val="00356653"/>
    <w:rsid w:val="0035743F"/>
    <w:rsid w:val="00357BE2"/>
    <w:rsid w:val="0036170C"/>
    <w:rsid w:val="00366E0F"/>
    <w:rsid w:val="00381A72"/>
    <w:rsid w:val="00384676"/>
    <w:rsid w:val="00390857"/>
    <w:rsid w:val="003A4BF3"/>
    <w:rsid w:val="003B420D"/>
    <w:rsid w:val="003C092F"/>
    <w:rsid w:val="003C6C16"/>
    <w:rsid w:val="003D35FA"/>
    <w:rsid w:val="003D37A3"/>
    <w:rsid w:val="003D794D"/>
    <w:rsid w:val="003E3058"/>
    <w:rsid w:val="003E76A9"/>
    <w:rsid w:val="003F0809"/>
    <w:rsid w:val="003F6A8C"/>
    <w:rsid w:val="003F755C"/>
    <w:rsid w:val="00401B58"/>
    <w:rsid w:val="00401DAB"/>
    <w:rsid w:val="00406F01"/>
    <w:rsid w:val="00416D50"/>
    <w:rsid w:val="00416FD5"/>
    <w:rsid w:val="00417772"/>
    <w:rsid w:val="00420E6A"/>
    <w:rsid w:val="00425A9E"/>
    <w:rsid w:val="00426D6B"/>
    <w:rsid w:val="00431E6C"/>
    <w:rsid w:val="00433CE7"/>
    <w:rsid w:val="00452738"/>
    <w:rsid w:val="00456091"/>
    <w:rsid w:val="004566F1"/>
    <w:rsid w:val="00465835"/>
    <w:rsid w:val="00466321"/>
    <w:rsid w:val="00472A24"/>
    <w:rsid w:val="00474434"/>
    <w:rsid w:val="00484B9B"/>
    <w:rsid w:val="004855F6"/>
    <w:rsid w:val="0048661E"/>
    <w:rsid w:val="00494670"/>
    <w:rsid w:val="004A3823"/>
    <w:rsid w:val="004D084B"/>
    <w:rsid w:val="004E6946"/>
    <w:rsid w:val="004F1AD8"/>
    <w:rsid w:val="004F6D53"/>
    <w:rsid w:val="005039CB"/>
    <w:rsid w:val="00503E72"/>
    <w:rsid w:val="0050558F"/>
    <w:rsid w:val="00506286"/>
    <w:rsid w:val="00510813"/>
    <w:rsid w:val="00511990"/>
    <w:rsid w:val="00511DE0"/>
    <w:rsid w:val="00514870"/>
    <w:rsid w:val="00514B9B"/>
    <w:rsid w:val="00517F02"/>
    <w:rsid w:val="00524303"/>
    <w:rsid w:val="005258A2"/>
    <w:rsid w:val="005401AE"/>
    <w:rsid w:val="00542E07"/>
    <w:rsid w:val="00545424"/>
    <w:rsid w:val="00552B0A"/>
    <w:rsid w:val="00554A7B"/>
    <w:rsid w:val="0055572C"/>
    <w:rsid w:val="0056106A"/>
    <w:rsid w:val="005701D0"/>
    <w:rsid w:val="00571034"/>
    <w:rsid w:val="005720AE"/>
    <w:rsid w:val="00573A74"/>
    <w:rsid w:val="00573FC2"/>
    <w:rsid w:val="005748A8"/>
    <w:rsid w:val="00594D77"/>
    <w:rsid w:val="00595B69"/>
    <w:rsid w:val="005969E4"/>
    <w:rsid w:val="005A06B7"/>
    <w:rsid w:val="005A1759"/>
    <w:rsid w:val="005A2938"/>
    <w:rsid w:val="005A68A7"/>
    <w:rsid w:val="005D36AB"/>
    <w:rsid w:val="005E0705"/>
    <w:rsid w:val="005E7DA5"/>
    <w:rsid w:val="00617CC3"/>
    <w:rsid w:val="00635D42"/>
    <w:rsid w:val="006377A6"/>
    <w:rsid w:val="00637A3D"/>
    <w:rsid w:val="006411EF"/>
    <w:rsid w:val="00654E7A"/>
    <w:rsid w:val="006748B8"/>
    <w:rsid w:val="006775C3"/>
    <w:rsid w:val="0069290A"/>
    <w:rsid w:val="00693247"/>
    <w:rsid w:val="0069775A"/>
    <w:rsid w:val="00697813"/>
    <w:rsid w:val="006A3EE8"/>
    <w:rsid w:val="006A72BF"/>
    <w:rsid w:val="006B03F2"/>
    <w:rsid w:val="006B37DC"/>
    <w:rsid w:val="006B4F68"/>
    <w:rsid w:val="006C0592"/>
    <w:rsid w:val="006C272E"/>
    <w:rsid w:val="006C5479"/>
    <w:rsid w:val="006D13B5"/>
    <w:rsid w:val="006E12FF"/>
    <w:rsid w:val="006E607E"/>
    <w:rsid w:val="007007CF"/>
    <w:rsid w:val="00706C5D"/>
    <w:rsid w:val="007111A8"/>
    <w:rsid w:val="00732922"/>
    <w:rsid w:val="0075162E"/>
    <w:rsid w:val="00754034"/>
    <w:rsid w:val="00756556"/>
    <w:rsid w:val="007618C4"/>
    <w:rsid w:val="00767980"/>
    <w:rsid w:val="00770B19"/>
    <w:rsid w:val="0077463F"/>
    <w:rsid w:val="00782107"/>
    <w:rsid w:val="007836EA"/>
    <w:rsid w:val="00784CDA"/>
    <w:rsid w:val="007906C4"/>
    <w:rsid w:val="007940EA"/>
    <w:rsid w:val="007967E8"/>
    <w:rsid w:val="007A2170"/>
    <w:rsid w:val="007A22BF"/>
    <w:rsid w:val="007A3323"/>
    <w:rsid w:val="007B72B8"/>
    <w:rsid w:val="007B7300"/>
    <w:rsid w:val="007B7A58"/>
    <w:rsid w:val="007C21B5"/>
    <w:rsid w:val="007E4BD2"/>
    <w:rsid w:val="00801393"/>
    <w:rsid w:val="00802F88"/>
    <w:rsid w:val="0081293E"/>
    <w:rsid w:val="00815465"/>
    <w:rsid w:val="00817E9A"/>
    <w:rsid w:val="00830112"/>
    <w:rsid w:val="008306BD"/>
    <w:rsid w:val="00831A80"/>
    <w:rsid w:val="00833743"/>
    <w:rsid w:val="008340A4"/>
    <w:rsid w:val="008578E7"/>
    <w:rsid w:val="0087135F"/>
    <w:rsid w:val="00872D94"/>
    <w:rsid w:val="00880364"/>
    <w:rsid w:val="00891592"/>
    <w:rsid w:val="00891E9E"/>
    <w:rsid w:val="008A2F68"/>
    <w:rsid w:val="008B4FA6"/>
    <w:rsid w:val="008B5282"/>
    <w:rsid w:val="008B7C17"/>
    <w:rsid w:val="008C2D01"/>
    <w:rsid w:val="008C40E6"/>
    <w:rsid w:val="008D0F7A"/>
    <w:rsid w:val="008D68E4"/>
    <w:rsid w:val="008E0506"/>
    <w:rsid w:val="008E0CFF"/>
    <w:rsid w:val="008E5D6B"/>
    <w:rsid w:val="008E76F0"/>
    <w:rsid w:val="008F15FE"/>
    <w:rsid w:val="008F2D29"/>
    <w:rsid w:val="008F5187"/>
    <w:rsid w:val="008F60D8"/>
    <w:rsid w:val="00902727"/>
    <w:rsid w:val="0090312B"/>
    <w:rsid w:val="0091736D"/>
    <w:rsid w:val="009175F7"/>
    <w:rsid w:val="0093037A"/>
    <w:rsid w:val="0094154D"/>
    <w:rsid w:val="0095155F"/>
    <w:rsid w:val="00954429"/>
    <w:rsid w:val="009563CE"/>
    <w:rsid w:val="00976328"/>
    <w:rsid w:val="0097680D"/>
    <w:rsid w:val="00982438"/>
    <w:rsid w:val="0098404C"/>
    <w:rsid w:val="00985283"/>
    <w:rsid w:val="009916B4"/>
    <w:rsid w:val="00995992"/>
    <w:rsid w:val="009A03E5"/>
    <w:rsid w:val="009A0F3B"/>
    <w:rsid w:val="009A1BB4"/>
    <w:rsid w:val="009A2628"/>
    <w:rsid w:val="009A3200"/>
    <w:rsid w:val="009B0897"/>
    <w:rsid w:val="009B7BD9"/>
    <w:rsid w:val="009C28E0"/>
    <w:rsid w:val="009C7DD5"/>
    <w:rsid w:val="009E227D"/>
    <w:rsid w:val="009E5019"/>
    <w:rsid w:val="009E5845"/>
    <w:rsid w:val="00A04F1B"/>
    <w:rsid w:val="00A0501B"/>
    <w:rsid w:val="00A14947"/>
    <w:rsid w:val="00A32A83"/>
    <w:rsid w:val="00A368DB"/>
    <w:rsid w:val="00A423AA"/>
    <w:rsid w:val="00A53EC6"/>
    <w:rsid w:val="00A55C0F"/>
    <w:rsid w:val="00A70E07"/>
    <w:rsid w:val="00A83669"/>
    <w:rsid w:val="00A8713F"/>
    <w:rsid w:val="00A90BA1"/>
    <w:rsid w:val="00A97A9A"/>
    <w:rsid w:val="00AA0671"/>
    <w:rsid w:val="00AA2531"/>
    <w:rsid w:val="00AB1E09"/>
    <w:rsid w:val="00AB5330"/>
    <w:rsid w:val="00AB6920"/>
    <w:rsid w:val="00AB7747"/>
    <w:rsid w:val="00AC14CE"/>
    <w:rsid w:val="00AC2A56"/>
    <w:rsid w:val="00AD055E"/>
    <w:rsid w:val="00AD47A7"/>
    <w:rsid w:val="00AF0CBF"/>
    <w:rsid w:val="00AF257F"/>
    <w:rsid w:val="00AF33CF"/>
    <w:rsid w:val="00AF4D50"/>
    <w:rsid w:val="00AF6179"/>
    <w:rsid w:val="00B1295A"/>
    <w:rsid w:val="00B20A45"/>
    <w:rsid w:val="00B22C5C"/>
    <w:rsid w:val="00B24F30"/>
    <w:rsid w:val="00B31ABF"/>
    <w:rsid w:val="00B33BE3"/>
    <w:rsid w:val="00B53B5D"/>
    <w:rsid w:val="00B6055E"/>
    <w:rsid w:val="00B62D32"/>
    <w:rsid w:val="00B6317D"/>
    <w:rsid w:val="00B7723F"/>
    <w:rsid w:val="00B80534"/>
    <w:rsid w:val="00B8433C"/>
    <w:rsid w:val="00B87491"/>
    <w:rsid w:val="00BA29E9"/>
    <w:rsid w:val="00BA7142"/>
    <w:rsid w:val="00BB237C"/>
    <w:rsid w:val="00BB41A3"/>
    <w:rsid w:val="00BC32DC"/>
    <w:rsid w:val="00BC35B6"/>
    <w:rsid w:val="00BD1B51"/>
    <w:rsid w:val="00BD4596"/>
    <w:rsid w:val="00BD7DCE"/>
    <w:rsid w:val="00BE1405"/>
    <w:rsid w:val="00BE312D"/>
    <w:rsid w:val="00BF1C20"/>
    <w:rsid w:val="00C10578"/>
    <w:rsid w:val="00C135BC"/>
    <w:rsid w:val="00C15C95"/>
    <w:rsid w:val="00C255D9"/>
    <w:rsid w:val="00C2596A"/>
    <w:rsid w:val="00C27537"/>
    <w:rsid w:val="00C328FE"/>
    <w:rsid w:val="00C33507"/>
    <w:rsid w:val="00C4409D"/>
    <w:rsid w:val="00C44E72"/>
    <w:rsid w:val="00C45A06"/>
    <w:rsid w:val="00C47E5B"/>
    <w:rsid w:val="00C61E4B"/>
    <w:rsid w:val="00C64BFF"/>
    <w:rsid w:val="00C65285"/>
    <w:rsid w:val="00C704E9"/>
    <w:rsid w:val="00C763C9"/>
    <w:rsid w:val="00C7697C"/>
    <w:rsid w:val="00C80057"/>
    <w:rsid w:val="00C81F8A"/>
    <w:rsid w:val="00C82232"/>
    <w:rsid w:val="00C82913"/>
    <w:rsid w:val="00C972B1"/>
    <w:rsid w:val="00CA2CCE"/>
    <w:rsid w:val="00CA43FD"/>
    <w:rsid w:val="00CA7EF8"/>
    <w:rsid w:val="00CC1187"/>
    <w:rsid w:val="00CC340A"/>
    <w:rsid w:val="00CC489B"/>
    <w:rsid w:val="00CD2BCD"/>
    <w:rsid w:val="00CD3A4C"/>
    <w:rsid w:val="00CE10E9"/>
    <w:rsid w:val="00CE2910"/>
    <w:rsid w:val="00CE5393"/>
    <w:rsid w:val="00CF36BE"/>
    <w:rsid w:val="00CF6000"/>
    <w:rsid w:val="00D003F3"/>
    <w:rsid w:val="00D0364F"/>
    <w:rsid w:val="00D06834"/>
    <w:rsid w:val="00D07ABA"/>
    <w:rsid w:val="00D308ED"/>
    <w:rsid w:val="00D36D86"/>
    <w:rsid w:val="00D428AA"/>
    <w:rsid w:val="00D50A34"/>
    <w:rsid w:val="00D53EFA"/>
    <w:rsid w:val="00D94A7C"/>
    <w:rsid w:val="00D95896"/>
    <w:rsid w:val="00DB2983"/>
    <w:rsid w:val="00DC1257"/>
    <w:rsid w:val="00DC3DC0"/>
    <w:rsid w:val="00DC4BF9"/>
    <w:rsid w:val="00DC5B2B"/>
    <w:rsid w:val="00DD318D"/>
    <w:rsid w:val="00DF2E12"/>
    <w:rsid w:val="00DF5109"/>
    <w:rsid w:val="00DF514A"/>
    <w:rsid w:val="00DF6690"/>
    <w:rsid w:val="00DF6804"/>
    <w:rsid w:val="00E026DA"/>
    <w:rsid w:val="00E0358D"/>
    <w:rsid w:val="00E04323"/>
    <w:rsid w:val="00E070A2"/>
    <w:rsid w:val="00E2656A"/>
    <w:rsid w:val="00E343C8"/>
    <w:rsid w:val="00E412D0"/>
    <w:rsid w:val="00E56322"/>
    <w:rsid w:val="00E60982"/>
    <w:rsid w:val="00E62C62"/>
    <w:rsid w:val="00E654C1"/>
    <w:rsid w:val="00E65D97"/>
    <w:rsid w:val="00E72A5A"/>
    <w:rsid w:val="00E73354"/>
    <w:rsid w:val="00E9242D"/>
    <w:rsid w:val="00E95F1F"/>
    <w:rsid w:val="00EB5255"/>
    <w:rsid w:val="00EB5C47"/>
    <w:rsid w:val="00ED0301"/>
    <w:rsid w:val="00ED0639"/>
    <w:rsid w:val="00EF4755"/>
    <w:rsid w:val="00EF7135"/>
    <w:rsid w:val="00F00C33"/>
    <w:rsid w:val="00F027DB"/>
    <w:rsid w:val="00F14A7A"/>
    <w:rsid w:val="00F22985"/>
    <w:rsid w:val="00F3383E"/>
    <w:rsid w:val="00F465A7"/>
    <w:rsid w:val="00F50B7C"/>
    <w:rsid w:val="00F550E6"/>
    <w:rsid w:val="00F6368D"/>
    <w:rsid w:val="00F74345"/>
    <w:rsid w:val="00F743D4"/>
    <w:rsid w:val="00F80A0A"/>
    <w:rsid w:val="00F82B19"/>
    <w:rsid w:val="00F9212D"/>
    <w:rsid w:val="00F965DA"/>
    <w:rsid w:val="00FA367B"/>
    <w:rsid w:val="00FA406A"/>
    <w:rsid w:val="00FA7821"/>
    <w:rsid w:val="00FB503A"/>
    <w:rsid w:val="00FB516C"/>
    <w:rsid w:val="00FC42B6"/>
    <w:rsid w:val="00FD0236"/>
    <w:rsid w:val="00FD18F4"/>
    <w:rsid w:val="00FD54DB"/>
    <w:rsid w:val="00FD619F"/>
    <w:rsid w:val="00FE448B"/>
    <w:rsid w:val="01001B66"/>
    <w:rsid w:val="01065BE2"/>
    <w:rsid w:val="01290F7E"/>
    <w:rsid w:val="01390BCC"/>
    <w:rsid w:val="014021A9"/>
    <w:rsid w:val="015D1E09"/>
    <w:rsid w:val="017D7AFA"/>
    <w:rsid w:val="017F53A9"/>
    <w:rsid w:val="01D86BAA"/>
    <w:rsid w:val="01DF5C17"/>
    <w:rsid w:val="01EE0013"/>
    <w:rsid w:val="01F42D45"/>
    <w:rsid w:val="021D2349"/>
    <w:rsid w:val="02386B05"/>
    <w:rsid w:val="02697903"/>
    <w:rsid w:val="02843F07"/>
    <w:rsid w:val="0285401A"/>
    <w:rsid w:val="029618EC"/>
    <w:rsid w:val="02B413CC"/>
    <w:rsid w:val="02F32FFC"/>
    <w:rsid w:val="02F96569"/>
    <w:rsid w:val="03074DDC"/>
    <w:rsid w:val="03083594"/>
    <w:rsid w:val="033446B3"/>
    <w:rsid w:val="03640CE7"/>
    <w:rsid w:val="038650C3"/>
    <w:rsid w:val="03CC5E81"/>
    <w:rsid w:val="03EA7B21"/>
    <w:rsid w:val="04321131"/>
    <w:rsid w:val="043E0FB1"/>
    <w:rsid w:val="044C2EB2"/>
    <w:rsid w:val="04B44A62"/>
    <w:rsid w:val="04B53EE0"/>
    <w:rsid w:val="051A7147"/>
    <w:rsid w:val="053B08E1"/>
    <w:rsid w:val="054201CB"/>
    <w:rsid w:val="054437F9"/>
    <w:rsid w:val="058D4E78"/>
    <w:rsid w:val="05A47428"/>
    <w:rsid w:val="05B41DF3"/>
    <w:rsid w:val="05EB060C"/>
    <w:rsid w:val="05F83EAE"/>
    <w:rsid w:val="063E7D85"/>
    <w:rsid w:val="066D620E"/>
    <w:rsid w:val="066F6E3E"/>
    <w:rsid w:val="06725923"/>
    <w:rsid w:val="06A109A1"/>
    <w:rsid w:val="06E139FA"/>
    <w:rsid w:val="06F5206A"/>
    <w:rsid w:val="07293586"/>
    <w:rsid w:val="07295285"/>
    <w:rsid w:val="07382DFF"/>
    <w:rsid w:val="07636392"/>
    <w:rsid w:val="076A7149"/>
    <w:rsid w:val="07770C56"/>
    <w:rsid w:val="07891CE3"/>
    <w:rsid w:val="07A7031D"/>
    <w:rsid w:val="07C345B2"/>
    <w:rsid w:val="07EC1457"/>
    <w:rsid w:val="07FA0647"/>
    <w:rsid w:val="081F1F2E"/>
    <w:rsid w:val="08995D60"/>
    <w:rsid w:val="089D68BC"/>
    <w:rsid w:val="08B973BC"/>
    <w:rsid w:val="08F22532"/>
    <w:rsid w:val="08FB2329"/>
    <w:rsid w:val="092217DD"/>
    <w:rsid w:val="093A7294"/>
    <w:rsid w:val="09917C8E"/>
    <w:rsid w:val="09975029"/>
    <w:rsid w:val="09D7116A"/>
    <w:rsid w:val="09DF68E3"/>
    <w:rsid w:val="09F91840"/>
    <w:rsid w:val="0A263993"/>
    <w:rsid w:val="0A2D3AC2"/>
    <w:rsid w:val="0A320BCA"/>
    <w:rsid w:val="0A3E0166"/>
    <w:rsid w:val="0A635423"/>
    <w:rsid w:val="0A9B6453"/>
    <w:rsid w:val="0AA755DF"/>
    <w:rsid w:val="0AE8427F"/>
    <w:rsid w:val="0B0071C0"/>
    <w:rsid w:val="0B120D44"/>
    <w:rsid w:val="0B630824"/>
    <w:rsid w:val="0B7849E6"/>
    <w:rsid w:val="0B86757E"/>
    <w:rsid w:val="0BD27BF6"/>
    <w:rsid w:val="0BD7795F"/>
    <w:rsid w:val="0C3152C1"/>
    <w:rsid w:val="0C344DB1"/>
    <w:rsid w:val="0C3B3C7D"/>
    <w:rsid w:val="0C5823BF"/>
    <w:rsid w:val="0C8310F1"/>
    <w:rsid w:val="0CAB2EAE"/>
    <w:rsid w:val="0CB06D2E"/>
    <w:rsid w:val="0CC458DE"/>
    <w:rsid w:val="0D293BA2"/>
    <w:rsid w:val="0D377A9D"/>
    <w:rsid w:val="0D4835A4"/>
    <w:rsid w:val="0D510E8E"/>
    <w:rsid w:val="0D621C7D"/>
    <w:rsid w:val="0D7C5580"/>
    <w:rsid w:val="0E184DE5"/>
    <w:rsid w:val="0E256636"/>
    <w:rsid w:val="0E680D42"/>
    <w:rsid w:val="0E73034D"/>
    <w:rsid w:val="0E854ACC"/>
    <w:rsid w:val="0E8631DE"/>
    <w:rsid w:val="0EA1022E"/>
    <w:rsid w:val="0EA4656B"/>
    <w:rsid w:val="0EB22564"/>
    <w:rsid w:val="0EB9785E"/>
    <w:rsid w:val="0EC54D3D"/>
    <w:rsid w:val="0EDD775E"/>
    <w:rsid w:val="0EF527AF"/>
    <w:rsid w:val="0F13775A"/>
    <w:rsid w:val="0F2864A1"/>
    <w:rsid w:val="0F2D1F94"/>
    <w:rsid w:val="0F5F45FE"/>
    <w:rsid w:val="0F9A112B"/>
    <w:rsid w:val="0FE61E1B"/>
    <w:rsid w:val="1000723B"/>
    <w:rsid w:val="101741BD"/>
    <w:rsid w:val="10482E63"/>
    <w:rsid w:val="104E5FE6"/>
    <w:rsid w:val="106D2F64"/>
    <w:rsid w:val="108D62AC"/>
    <w:rsid w:val="109F5BB7"/>
    <w:rsid w:val="10A942DA"/>
    <w:rsid w:val="10B63710"/>
    <w:rsid w:val="10D549F0"/>
    <w:rsid w:val="10F10820"/>
    <w:rsid w:val="110A017D"/>
    <w:rsid w:val="110C2B16"/>
    <w:rsid w:val="111C2F7A"/>
    <w:rsid w:val="11330F25"/>
    <w:rsid w:val="115D12A8"/>
    <w:rsid w:val="11665CA1"/>
    <w:rsid w:val="11766071"/>
    <w:rsid w:val="118F7C62"/>
    <w:rsid w:val="11E57717"/>
    <w:rsid w:val="11EB7A52"/>
    <w:rsid w:val="11FB3430"/>
    <w:rsid w:val="120F7A2A"/>
    <w:rsid w:val="12296A3A"/>
    <w:rsid w:val="123D00BF"/>
    <w:rsid w:val="12605E9D"/>
    <w:rsid w:val="126E73E5"/>
    <w:rsid w:val="128A73BE"/>
    <w:rsid w:val="12AD6601"/>
    <w:rsid w:val="12C7743B"/>
    <w:rsid w:val="132F0080"/>
    <w:rsid w:val="134206A5"/>
    <w:rsid w:val="135C409A"/>
    <w:rsid w:val="13853429"/>
    <w:rsid w:val="13951726"/>
    <w:rsid w:val="13EB41FA"/>
    <w:rsid w:val="14060DE1"/>
    <w:rsid w:val="14266A52"/>
    <w:rsid w:val="14396509"/>
    <w:rsid w:val="146462F6"/>
    <w:rsid w:val="14C516F6"/>
    <w:rsid w:val="14CA24A6"/>
    <w:rsid w:val="14D41A5D"/>
    <w:rsid w:val="14DD2C3C"/>
    <w:rsid w:val="153C1C8F"/>
    <w:rsid w:val="15455C66"/>
    <w:rsid w:val="15E21FA4"/>
    <w:rsid w:val="16087E1D"/>
    <w:rsid w:val="1628082C"/>
    <w:rsid w:val="163C24DC"/>
    <w:rsid w:val="16640435"/>
    <w:rsid w:val="167F1A9B"/>
    <w:rsid w:val="16881F87"/>
    <w:rsid w:val="16DE4A09"/>
    <w:rsid w:val="16EF2001"/>
    <w:rsid w:val="172D71BD"/>
    <w:rsid w:val="173F6751"/>
    <w:rsid w:val="17701D14"/>
    <w:rsid w:val="17735226"/>
    <w:rsid w:val="17F93E94"/>
    <w:rsid w:val="182D1E21"/>
    <w:rsid w:val="182E439F"/>
    <w:rsid w:val="18314603"/>
    <w:rsid w:val="18570157"/>
    <w:rsid w:val="1872175C"/>
    <w:rsid w:val="1876405C"/>
    <w:rsid w:val="187E0CAD"/>
    <w:rsid w:val="189A022E"/>
    <w:rsid w:val="189E29EE"/>
    <w:rsid w:val="189F624C"/>
    <w:rsid w:val="190F29E9"/>
    <w:rsid w:val="19321028"/>
    <w:rsid w:val="194B6164"/>
    <w:rsid w:val="195E16BF"/>
    <w:rsid w:val="19637A72"/>
    <w:rsid w:val="19C230F7"/>
    <w:rsid w:val="1A0B1C7C"/>
    <w:rsid w:val="1A1C66C0"/>
    <w:rsid w:val="1A42393B"/>
    <w:rsid w:val="1A4D12C0"/>
    <w:rsid w:val="1AAD45DE"/>
    <w:rsid w:val="1AC62D26"/>
    <w:rsid w:val="1ACE20FA"/>
    <w:rsid w:val="1B02311C"/>
    <w:rsid w:val="1B046F80"/>
    <w:rsid w:val="1B3267B5"/>
    <w:rsid w:val="1B40161D"/>
    <w:rsid w:val="1B441859"/>
    <w:rsid w:val="1B470D4C"/>
    <w:rsid w:val="1B6606B1"/>
    <w:rsid w:val="1B747E76"/>
    <w:rsid w:val="1B8C10D1"/>
    <w:rsid w:val="1B8C4E6F"/>
    <w:rsid w:val="1BAA7357"/>
    <w:rsid w:val="1BC33062"/>
    <w:rsid w:val="1C0F2C5C"/>
    <w:rsid w:val="1C511068"/>
    <w:rsid w:val="1C5E7925"/>
    <w:rsid w:val="1C951630"/>
    <w:rsid w:val="1CCA6605"/>
    <w:rsid w:val="1CD12D1F"/>
    <w:rsid w:val="1CF244A5"/>
    <w:rsid w:val="1CFB1C06"/>
    <w:rsid w:val="1CFD070F"/>
    <w:rsid w:val="1D26794D"/>
    <w:rsid w:val="1D2778CD"/>
    <w:rsid w:val="1D2C6FFB"/>
    <w:rsid w:val="1D2F37BB"/>
    <w:rsid w:val="1D4E2B4A"/>
    <w:rsid w:val="1D5F6196"/>
    <w:rsid w:val="1D6132A5"/>
    <w:rsid w:val="1D6C4C91"/>
    <w:rsid w:val="1D7C5C1C"/>
    <w:rsid w:val="1D8E56D5"/>
    <w:rsid w:val="1D8F5720"/>
    <w:rsid w:val="1D944B67"/>
    <w:rsid w:val="1DCC51BE"/>
    <w:rsid w:val="1DED5285"/>
    <w:rsid w:val="1E68518D"/>
    <w:rsid w:val="1E7A43DA"/>
    <w:rsid w:val="1E8B3145"/>
    <w:rsid w:val="1E9C26C8"/>
    <w:rsid w:val="1F07073C"/>
    <w:rsid w:val="1F9C7328"/>
    <w:rsid w:val="1FE7539E"/>
    <w:rsid w:val="1FFF03C0"/>
    <w:rsid w:val="20090EA2"/>
    <w:rsid w:val="20671BE0"/>
    <w:rsid w:val="20706583"/>
    <w:rsid w:val="20963CB8"/>
    <w:rsid w:val="209677A6"/>
    <w:rsid w:val="20A81A1B"/>
    <w:rsid w:val="20A91472"/>
    <w:rsid w:val="20B07FB6"/>
    <w:rsid w:val="20B646FB"/>
    <w:rsid w:val="20D65244"/>
    <w:rsid w:val="20D66D3A"/>
    <w:rsid w:val="20E80E3E"/>
    <w:rsid w:val="20F95090"/>
    <w:rsid w:val="213B74B1"/>
    <w:rsid w:val="215A2310"/>
    <w:rsid w:val="215E7052"/>
    <w:rsid w:val="21B84BEB"/>
    <w:rsid w:val="21DE318A"/>
    <w:rsid w:val="21EF5B80"/>
    <w:rsid w:val="22142CED"/>
    <w:rsid w:val="22224AD9"/>
    <w:rsid w:val="223263F0"/>
    <w:rsid w:val="22350AE4"/>
    <w:rsid w:val="22576990"/>
    <w:rsid w:val="22577E6A"/>
    <w:rsid w:val="228B67DC"/>
    <w:rsid w:val="228C6415"/>
    <w:rsid w:val="22F47480"/>
    <w:rsid w:val="230B3458"/>
    <w:rsid w:val="23113150"/>
    <w:rsid w:val="23220A69"/>
    <w:rsid w:val="23865A9B"/>
    <w:rsid w:val="23B3049B"/>
    <w:rsid w:val="23DE1C48"/>
    <w:rsid w:val="240210CD"/>
    <w:rsid w:val="24294678"/>
    <w:rsid w:val="242A45AE"/>
    <w:rsid w:val="24900EFF"/>
    <w:rsid w:val="24B1229E"/>
    <w:rsid w:val="24BF09F7"/>
    <w:rsid w:val="24DE5462"/>
    <w:rsid w:val="24F222CB"/>
    <w:rsid w:val="25217C82"/>
    <w:rsid w:val="25253091"/>
    <w:rsid w:val="252D53FE"/>
    <w:rsid w:val="25AF5400"/>
    <w:rsid w:val="25EC2D81"/>
    <w:rsid w:val="262D044F"/>
    <w:rsid w:val="26322018"/>
    <w:rsid w:val="265158CE"/>
    <w:rsid w:val="265F25D3"/>
    <w:rsid w:val="267C312E"/>
    <w:rsid w:val="26F2440B"/>
    <w:rsid w:val="274517C9"/>
    <w:rsid w:val="27657E44"/>
    <w:rsid w:val="277057A2"/>
    <w:rsid w:val="27A42BB0"/>
    <w:rsid w:val="27AE1739"/>
    <w:rsid w:val="28122746"/>
    <w:rsid w:val="28435AD6"/>
    <w:rsid w:val="286B1703"/>
    <w:rsid w:val="28957FF1"/>
    <w:rsid w:val="28B433F2"/>
    <w:rsid w:val="28EE08DE"/>
    <w:rsid w:val="29206EB8"/>
    <w:rsid w:val="29595666"/>
    <w:rsid w:val="297B601A"/>
    <w:rsid w:val="29874881"/>
    <w:rsid w:val="298C1931"/>
    <w:rsid w:val="29B77C44"/>
    <w:rsid w:val="29C2566B"/>
    <w:rsid w:val="29CA2459"/>
    <w:rsid w:val="29D026D4"/>
    <w:rsid w:val="29E325E0"/>
    <w:rsid w:val="29E550A9"/>
    <w:rsid w:val="29FC19EC"/>
    <w:rsid w:val="2A2A265B"/>
    <w:rsid w:val="2A2D265B"/>
    <w:rsid w:val="2A3C27C9"/>
    <w:rsid w:val="2A452503"/>
    <w:rsid w:val="2A5D6D30"/>
    <w:rsid w:val="2A9C3C7F"/>
    <w:rsid w:val="2ACF1187"/>
    <w:rsid w:val="2AF01DB6"/>
    <w:rsid w:val="2B085AE8"/>
    <w:rsid w:val="2B184FB0"/>
    <w:rsid w:val="2B633A32"/>
    <w:rsid w:val="2BA936A8"/>
    <w:rsid w:val="2BDD0222"/>
    <w:rsid w:val="2BE21795"/>
    <w:rsid w:val="2BF70140"/>
    <w:rsid w:val="2C315A5A"/>
    <w:rsid w:val="2C4B1C25"/>
    <w:rsid w:val="2CF65B93"/>
    <w:rsid w:val="2D1379A2"/>
    <w:rsid w:val="2D1E33F7"/>
    <w:rsid w:val="2D1F12BC"/>
    <w:rsid w:val="2D2D14AC"/>
    <w:rsid w:val="2D517B5C"/>
    <w:rsid w:val="2D580DD2"/>
    <w:rsid w:val="2D8F63E6"/>
    <w:rsid w:val="2D9E56F5"/>
    <w:rsid w:val="2DAE1680"/>
    <w:rsid w:val="2E0D5816"/>
    <w:rsid w:val="2E336271"/>
    <w:rsid w:val="2E667F96"/>
    <w:rsid w:val="2E8226AB"/>
    <w:rsid w:val="2E996F80"/>
    <w:rsid w:val="2ED57A04"/>
    <w:rsid w:val="2EF06BB9"/>
    <w:rsid w:val="2EF835C5"/>
    <w:rsid w:val="2F2856AD"/>
    <w:rsid w:val="2F6B621F"/>
    <w:rsid w:val="2F946722"/>
    <w:rsid w:val="2FD0337E"/>
    <w:rsid w:val="2FD065E6"/>
    <w:rsid w:val="2FD96870"/>
    <w:rsid w:val="2FF512C2"/>
    <w:rsid w:val="3013396C"/>
    <w:rsid w:val="30580BC9"/>
    <w:rsid w:val="30656A38"/>
    <w:rsid w:val="306627E3"/>
    <w:rsid w:val="30991025"/>
    <w:rsid w:val="30AD2A4F"/>
    <w:rsid w:val="311E2ED7"/>
    <w:rsid w:val="315619EE"/>
    <w:rsid w:val="315C449C"/>
    <w:rsid w:val="316513E5"/>
    <w:rsid w:val="31B82709"/>
    <w:rsid w:val="31BC7F91"/>
    <w:rsid w:val="31D05482"/>
    <w:rsid w:val="31FB713A"/>
    <w:rsid w:val="32400B34"/>
    <w:rsid w:val="324C0928"/>
    <w:rsid w:val="32543208"/>
    <w:rsid w:val="32710261"/>
    <w:rsid w:val="32755658"/>
    <w:rsid w:val="329E6876"/>
    <w:rsid w:val="32C503B2"/>
    <w:rsid w:val="32F742BF"/>
    <w:rsid w:val="3304474F"/>
    <w:rsid w:val="33045672"/>
    <w:rsid w:val="330F2B52"/>
    <w:rsid w:val="333015F2"/>
    <w:rsid w:val="33492F9A"/>
    <w:rsid w:val="334B6320"/>
    <w:rsid w:val="337A1C5C"/>
    <w:rsid w:val="33A27342"/>
    <w:rsid w:val="33B1362A"/>
    <w:rsid w:val="33B31E59"/>
    <w:rsid w:val="33D934D4"/>
    <w:rsid w:val="33ED121E"/>
    <w:rsid w:val="33FE2F6A"/>
    <w:rsid w:val="340A6274"/>
    <w:rsid w:val="340E07E5"/>
    <w:rsid w:val="34222B48"/>
    <w:rsid w:val="34235BF7"/>
    <w:rsid w:val="347A26D4"/>
    <w:rsid w:val="349B2711"/>
    <w:rsid w:val="35051E98"/>
    <w:rsid w:val="350C1BD2"/>
    <w:rsid w:val="358C5FA8"/>
    <w:rsid w:val="359F165A"/>
    <w:rsid w:val="35A00AA8"/>
    <w:rsid w:val="35B322E7"/>
    <w:rsid w:val="35C15DF1"/>
    <w:rsid w:val="35C76C08"/>
    <w:rsid w:val="36074A7F"/>
    <w:rsid w:val="3644550D"/>
    <w:rsid w:val="366A4E04"/>
    <w:rsid w:val="36850EC4"/>
    <w:rsid w:val="36923549"/>
    <w:rsid w:val="36A50354"/>
    <w:rsid w:val="36AA5AEC"/>
    <w:rsid w:val="36B75FBF"/>
    <w:rsid w:val="36BD0C45"/>
    <w:rsid w:val="36E31C1E"/>
    <w:rsid w:val="372236AF"/>
    <w:rsid w:val="373517B7"/>
    <w:rsid w:val="37666283"/>
    <w:rsid w:val="376B2C1F"/>
    <w:rsid w:val="37B3277F"/>
    <w:rsid w:val="37C4498C"/>
    <w:rsid w:val="37DB6A4E"/>
    <w:rsid w:val="37E00298"/>
    <w:rsid w:val="37E56149"/>
    <w:rsid w:val="37F47C4A"/>
    <w:rsid w:val="3814670F"/>
    <w:rsid w:val="381F5317"/>
    <w:rsid w:val="386D4D82"/>
    <w:rsid w:val="387C4318"/>
    <w:rsid w:val="387F032E"/>
    <w:rsid w:val="38AB559F"/>
    <w:rsid w:val="38B302F9"/>
    <w:rsid w:val="38CF15B9"/>
    <w:rsid w:val="38F12CD3"/>
    <w:rsid w:val="38F94775"/>
    <w:rsid w:val="39294CD1"/>
    <w:rsid w:val="392971ED"/>
    <w:rsid w:val="39325651"/>
    <w:rsid w:val="39472B23"/>
    <w:rsid w:val="39485152"/>
    <w:rsid w:val="39487EB8"/>
    <w:rsid w:val="39597D4F"/>
    <w:rsid w:val="398C13A6"/>
    <w:rsid w:val="398D21D3"/>
    <w:rsid w:val="399F0BC0"/>
    <w:rsid w:val="39BB0C18"/>
    <w:rsid w:val="39E41315"/>
    <w:rsid w:val="3A0A5D41"/>
    <w:rsid w:val="3A4554C0"/>
    <w:rsid w:val="3A6B499F"/>
    <w:rsid w:val="3A872856"/>
    <w:rsid w:val="3AC96C9F"/>
    <w:rsid w:val="3B231BF0"/>
    <w:rsid w:val="3B3763D1"/>
    <w:rsid w:val="3B697D24"/>
    <w:rsid w:val="3B832D0D"/>
    <w:rsid w:val="3BE06932"/>
    <w:rsid w:val="3BF750E1"/>
    <w:rsid w:val="3C261162"/>
    <w:rsid w:val="3C2F6E1E"/>
    <w:rsid w:val="3C490CF3"/>
    <w:rsid w:val="3C4F64BA"/>
    <w:rsid w:val="3C6711BC"/>
    <w:rsid w:val="3CDA245A"/>
    <w:rsid w:val="3CDA2D45"/>
    <w:rsid w:val="3D1E06B7"/>
    <w:rsid w:val="3D512D96"/>
    <w:rsid w:val="3D7E239E"/>
    <w:rsid w:val="3DF71003"/>
    <w:rsid w:val="3E1C2FA9"/>
    <w:rsid w:val="3E3E3C47"/>
    <w:rsid w:val="3E7064AC"/>
    <w:rsid w:val="3E931107"/>
    <w:rsid w:val="3EAD31E5"/>
    <w:rsid w:val="3EC75D34"/>
    <w:rsid w:val="3EDA0523"/>
    <w:rsid w:val="3F035B5D"/>
    <w:rsid w:val="3F0E70E5"/>
    <w:rsid w:val="3F5E3BD7"/>
    <w:rsid w:val="3F9828EB"/>
    <w:rsid w:val="3FC2510D"/>
    <w:rsid w:val="3FD81460"/>
    <w:rsid w:val="405F44A8"/>
    <w:rsid w:val="407A6407"/>
    <w:rsid w:val="409F41D0"/>
    <w:rsid w:val="40C23937"/>
    <w:rsid w:val="40E631DD"/>
    <w:rsid w:val="416E6E4B"/>
    <w:rsid w:val="41D857F8"/>
    <w:rsid w:val="41E023C2"/>
    <w:rsid w:val="4200449D"/>
    <w:rsid w:val="42093C01"/>
    <w:rsid w:val="423A3BCC"/>
    <w:rsid w:val="424566C9"/>
    <w:rsid w:val="424E57D2"/>
    <w:rsid w:val="42AD499A"/>
    <w:rsid w:val="42B26C49"/>
    <w:rsid w:val="42D33CD5"/>
    <w:rsid w:val="42FA7C62"/>
    <w:rsid w:val="430B2C39"/>
    <w:rsid w:val="430D345C"/>
    <w:rsid w:val="43317379"/>
    <w:rsid w:val="433A6FE6"/>
    <w:rsid w:val="43480868"/>
    <w:rsid w:val="4350713C"/>
    <w:rsid w:val="435C72CE"/>
    <w:rsid w:val="436653E0"/>
    <w:rsid w:val="4376346D"/>
    <w:rsid w:val="43C4431A"/>
    <w:rsid w:val="44284A79"/>
    <w:rsid w:val="444C71FA"/>
    <w:rsid w:val="444F4926"/>
    <w:rsid w:val="44570433"/>
    <w:rsid w:val="44A4729A"/>
    <w:rsid w:val="44B951CC"/>
    <w:rsid w:val="44BB11D7"/>
    <w:rsid w:val="44BE547F"/>
    <w:rsid w:val="44CD14E0"/>
    <w:rsid w:val="44F20B0B"/>
    <w:rsid w:val="45006594"/>
    <w:rsid w:val="45015176"/>
    <w:rsid w:val="45251F53"/>
    <w:rsid w:val="452E5F4C"/>
    <w:rsid w:val="45327DE5"/>
    <w:rsid w:val="45612018"/>
    <w:rsid w:val="45815E0B"/>
    <w:rsid w:val="458946E9"/>
    <w:rsid w:val="45A47C0E"/>
    <w:rsid w:val="45F54765"/>
    <w:rsid w:val="46322939"/>
    <w:rsid w:val="463F245B"/>
    <w:rsid w:val="46577FD6"/>
    <w:rsid w:val="465810C1"/>
    <w:rsid w:val="466054DD"/>
    <w:rsid w:val="466D0571"/>
    <w:rsid w:val="46994015"/>
    <w:rsid w:val="46D72EC2"/>
    <w:rsid w:val="46D955A7"/>
    <w:rsid w:val="46E97387"/>
    <w:rsid w:val="47133957"/>
    <w:rsid w:val="47246F9A"/>
    <w:rsid w:val="473E081F"/>
    <w:rsid w:val="4742525B"/>
    <w:rsid w:val="47446086"/>
    <w:rsid w:val="47A07E0C"/>
    <w:rsid w:val="48204E20"/>
    <w:rsid w:val="4870272E"/>
    <w:rsid w:val="48832D5A"/>
    <w:rsid w:val="48863ADB"/>
    <w:rsid w:val="48A602F6"/>
    <w:rsid w:val="48B51D51"/>
    <w:rsid w:val="48F40731"/>
    <w:rsid w:val="49050658"/>
    <w:rsid w:val="493150F6"/>
    <w:rsid w:val="49BA203A"/>
    <w:rsid w:val="49CF7711"/>
    <w:rsid w:val="49DC7715"/>
    <w:rsid w:val="4A023139"/>
    <w:rsid w:val="4A111CB3"/>
    <w:rsid w:val="4A141959"/>
    <w:rsid w:val="4A407CAE"/>
    <w:rsid w:val="4A7B576F"/>
    <w:rsid w:val="4A884CC6"/>
    <w:rsid w:val="4A8A736F"/>
    <w:rsid w:val="4AA7341E"/>
    <w:rsid w:val="4AEB43C2"/>
    <w:rsid w:val="4AF561A9"/>
    <w:rsid w:val="4AF7374B"/>
    <w:rsid w:val="4AFA5587"/>
    <w:rsid w:val="4B325199"/>
    <w:rsid w:val="4B6E0A3F"/>
    <w:rsid w:val="4B921A0E"/>
    <w:rsid w:val="4BDD5F4B"/>
    <w:rsid w:val="4BF302B0"/>
    <w:rsid w:val="4C1B0BC7"/>
    <w:rsid w:val="4C432DB1"/>
    <w:rsid w:val="4C4743DC"/>
    <w:rsid w:val="4C486A05"/>
    <w:rsid w:val="4C4A0649"/>
    <w:rsid w:val="4C7E5ECA"/>
    <w:rsid w:val="4C876AA5"/>
    <w:rsid w:val="4CE51F4F"/>
    <w:rsid w:val="4D0E00FB"/>
    <w:rsid w:val="4D176606"/>
    <w:rsid w:val="4D506C5E"/>
    <w:rsid w:val="4D714816"/>
    <w:rsid w:val="4D724A4A"/>
    <w:rsid w:val="4D7447F7"/>
    <w:rsid w:val="4D750FC1"/>
    <w:rsid w:val="4D7F0C6E"/>
    <w:rsid w:val="4DBA7942"/>
    <w:rsid w:val="4DCF161E"/>
    <w:rsid w:val="4DEC4FB0"/>
    <w:rsid w:val="4DF12E94"/>
    <w:rsid w:val="4E075D8A"/>
    <w:rsid w:val="4E2472EA"/>
    <w:rsid w:val="4E456B8B"/>
    <w:rsid w:val="4E7D0ADD"/>
    <w:rsid w:val="4EC00FAD"/>
    <w:rsid w:val="4EC310A1"/>
    <w:rsid w:val="4EDD5D9C"/>
    <w:rsid w:val="4F633C29"/>
    <w:rsid w:val="4F781B6A"/>
    <w:rsid w:val="4F8D0335"/>
    <w:rsid w:val="4F8E3A25"/>
    <w:rsid w:val="4F9843DC"/>
    <w:rsid w:val="4FAA6CEC"/>
    <w:rsid w:val="4FAD6D95"/>
    <w:rsid w:val="4FC62A8C"/>
    <w:rsid w:val="4FE20F0D"/>
    <w:rsid w:val="4FE51552"/>
    <w:rsid w:val="4FE60E24"/>
    <w:rsid w:val="50504C4B"/>
    <w:rsid w:val="50655046"/>
    <w:rsid w:val="509C6E7C"/>
    <w:rsid w:val="50AA565F"/>
    <w:rsid w:val="50EE5E73"/>
    <w:rsid w:val="5107796B"/>
    <w:rsid w:val="51161B0F"/>
    <w:rsid w:val="51275137"/>
    <w:rsid w:val="513C0A13"/>
    <w:rsid w:val="51445FE2"/>
    <w:rsid w:val="5162104E"/>
    <w:rsid w:val="519B08E3"/>
    <w:rsid w:val="51A406B5"/>
    <w:rsid w:val="51B859B9"/>
    <w:rsid w:val="51DA20ED"/>
    <w:rsid w:val="52117437"/>
    <w:rsid w:val="524D249A"/>
    <w:rsid w:val="524F3501"/>
    <w:rsid w:val="52616A20"/>
    <w:rsid w:val="52693E64"/>
    <w:rsid w:val="527B0323"/>
    <w:rsid w:val="53141E2B"/>
    <w:rsid w:val="53971D3B"/>
    <w:rsid w:val="53A039CC"/>
    <w:rsid w:val="53A1505A"/>
    <w:rsid w:val="53B57F6A"/>
    <w:rsid w:val="53DD0AAC"/>
    <w:rsid w:val="54063E08"/>
    <w:rsid w:val="540A6EF0"/>
    <w:rsid w:val="541525BF"/>
    <w:rsid w:val="541810DE"/>
    <w:rsid w:val="54196D88"/>
    <w:rsid w:val="543437E8"/>
    <w:rsid w:val="54400195"/>
    <w:rsid w:val="54613B1D"/>
    <w:rsid w:val="54884181"/>
    <w:rsid w:val="54992FD0"/>
    <w:rsid w:val="54BF6853"/>
    <w:rsid w:val="54C423F3"/>
    <w:rsid w:val="54F73313"/>
    <w:rsid w:val="54F80955"/>
    <w:rsid w:val="554D21F9"/>
    <w:rsid w:val="555170A7"/>
    <w:rsid w:val="55533FCD"/>
    <w:rsid w:val="555467FF"/>
    <w:rsid w:val="5587536D"/>
    <w:rsid w:val="558A64D4"/>
    <w:rsid w:val="559B174B"/>
    <w:rsid w:val="55A23CC9"/>
    <w:rsid w:val="55CE0CF4"/>
    <w:rsid w:val="5619370C"/>
    <w:rsid w:val="565629F7"/>
    <w:rsid w:val="567D13ED"/>
    <w:rsid w:val="56B22A9C"/>
    <w:rsid w:val="56B41C81"/>
    <w:rsid w:val="56BE6D55"/>
    <w:rsid w:val="56C71943"/>
    <w:rsid w:val="56EC722D"/>
    <w:rsid w:val="56F3414F"/>
    <w:rsid w:val="572B12F6"/>
    <w:rsid w:val="57497CEB"/>
    <w:rsid w:val="57B44809"/>
    <w:rsid w:val="57B72A76"/>
    <w:rsid w:val="57BB472D"/>
    <w:rsid w:val="57C3426C"/>
    <w:rsid w:val="57CE1F93"/>
    <w:rsid w:val="584B0416"/>
    <w:rsid w:val="585E1C06"/>
    <w:rsid w:val="586739BB"/>
    <w:rsid w:val="588743D1"/>
    <w:rsid w:val="5887701A"/>
    <w:rsid w:val="58A26629"/>
    <w:rsid w:val="58B3330D"/>
    <w:rsid w:val="58EA0C94"/>
    <w:rsid w:val="58EB2E9D"/>
    <w:rsid w:val="593F3A1A"/>
    <w:rsid w:val="596A2D2F"/>
    <w:rsid w:val="59894391"/>
    <w:rsid w:val="59C0439F"/>
    <w:rsid w:val="59CC281A"/>
    <w:rsid w:val="59D41FCF"/>
    <w:rsid w:val="59D92F9B"/>
    <w:rsid w:val="59F667CF"/>
    <w:rsid w:val="5A054C64"/>
    <w:rsid w:val="5A6A382A"/>
    <w:rsid w:val="5A6E0A5B"/>
    <w:rsid w:val="5A7F2619"/>
    <w:rsid w:val="5AB75AE4"/>
    <w:rsid w:val="5ABE2233"/>
    <w:rsid w:val="5ACC3FA6"/>
    <w:rsid w:val="5AD3400B"/>
    <w:rsid w:val="5ADE3A20"/>
    <w:rsid w:val="5B165212"/>
    <w:rsid w:val="5B2335D2"/>
    <w:rsid w:val="5B86571B"/>
    <w:rsid w:val="5BA3445B"/>
    <w:rsid w:val="5BB73D3C"/>
    <w:rsid w:val="5BDF5D95"/>
    <w:rsid w:val="5BFE4F6F"/>
    <w:rsid w:val="5BFE7528"/>
    <w:rsid w:val="5C540831"/>
    <w:rsid w:val="5C5504D2"/>
    <w:rsid w:val="5C725B62"/>
    <w:rsid w:val="5C8354C2"/>
    <w:rsid w:val="5C9672D7"/>
    <w:rsid w:val="5CA37ECD"/>
    <w:rsid w:val="5CA442C0"/>
    <w:rsid w:val="5CD80355"/>
    <w:rsid w:val="5CEB6694"/>
    <w:rsid w:val="5D2B0EED"/>
    <w:rsid w:val="5D55380D"/>
    <w:rsid w:val="5D6245FD"/>
    <w:rsid w:val="5DE930A1"/>
    <w:rsid w:val="5DEC21C1"/>
    <w:rsid w:val="5E2467F1"/>
    <w:rsid w:val="5EC625C6"/>
    <w:rsid w:val="5EF33BC9"/>
    <w:rsid w:val="5F1A2B43"/>
    <w:rsid w:val="5F2E07B9"/>
    <w:rsid w:val="5F4B44F2"/>
    <w:rsid w:val="5F9A7864"/>
    <w:rsid w:val="5FB1526E"/>
    <w:rsid w:val="5FB837BB"/>
    <w:rsid w:val="5FC74FBC"/>
    <w:rsid w:val="5FF12EA8"/>
    <w:rsid w:val="5FF62C71"/>
    <w:rsid w:val="60061A6A"/>
    <w:rsid w:val="601F4CB5"/>
    <w:rsid w:val="604278A1"/>
    <w:rsid w:val="60446A6F"/>
    <w:rsid w:val="606E6E16"/>
    <w:rsid w:val="608F36A3"/>
    <w:rsid w:val="60984B63"/>
    <w:rsid w:val="60AD461F"/>
    <w:rsid w:val="60B370CA"/>
    <w:rsid w:val="60B766E2"/>
    <w:rsid w:val="60C43A70"/>
    <w:rsid w:val="60C6224E"/>
    <w:rsid w:val="60CC405A"/>
    <w:rsid w:val="60E04014"/>
    <w:rsid w:val="612E6F9A"/>
    <w:rsid w:val="6143002C"/>
    <w:rsid w:val="617974C4"/>
    <w:rsid w:val="61A944B0"/>
    <w:rsid w:val="61CC0F96"/>
    <w:rsid w:val="61CE53C5"/>
    <w:rsid w:val="61E215D8"/>
    <w:rsid w:val="620A24F2"/>
    <w:rsid w:val="621357FA"/>
    <w:rsid w:val="62165C60"/>
    <w:rsid w:val="621B3775"/>
    <w:rsid w:val="62364782"/>
    <w:rsid w:val="623A06FD"/>
    <w:rsid w:val="62433606"/>
    <w:rsid w:val="62547B0F"/>
    <w:rsid w:val="62577759"/>
    <w:rsid w:val="628C0638"/>
    <w:rsid w:val="62AA45FB"/>
    <w:rsid w:val="62E0001C"/>
    <w:rsid w:val="62E43F0F"/>
    <w:rsid w:val="62E46FE1"/>
    <w:rsid w:val="63750765"/>
    <w:rsid w:val="6394356A"/>
    <w:rsid w:val="63AF786C"/>
    <w:rsid w:val="63B113BB"/>
    <w:rsid w:val="63C61B2C"/>
    <w:rsid w:val="63CB5574"/>
    <w:rsid w:val="63D05FC6"/>
    <w:rsid w:val="63D40BE9"/>
    <w:rsid w:val="64102431"/>
    <w:rsid w:val="641E520E"/>
    <w:rsid w:val="6430525E"/>
    <w:rsid w:val="64410B6F"/>
    <w:rsid w:val="644663AD"/>
    <w:rsid w:val="6458510B"/>
    <w:rsid w:val="64755630"/>
    <w:rsid w:val="647D213F"/>
    <w:rsid w:val="64A5243A"/>
    <w:rsid w:val="64BE56F5"/>
    <w:rsid w:val="64C64ADF"/>
    <w:rsid w:val="64F531DE"/>
    <w:rsid w:val="651657E5"/>
    <w:rsid w:val="652E6602"/>
    <w:rsid w:val="65373578"/>
    <w:rsid w:val="654142AB"/>
    <w:rsid w:val="654A4C12"/>
    <w:rsid w:val="654B5095"/>
    <w:rsid w:val="65586590"/>
    <w:rsid w:val="655D5279"/>
    <w:rsid w:val="65825B0B"/>
    <w:rsid w:val="65AA74AB"/>
    <w:rsid w:val="65C867C2"/>
    <w:rsid w:val="65DF0A5F"/>
    <w:rsid w:val="65DF6369"/>
    <w:rsid w:val="65FA2A89"/>
    <w:rsid w:val="660B04C3"/>
    <w:rsid w:val="66167E4F"/>
    <w:rsid w:val="671F124A"/>
    <w:rsid w:val="672A0254"/>
    <w:rsid w:val="677A33C6"/>
    <w:rsid w:val="678C2664"/>
    <w:rsid w:val="678C73B0"/>
    <w:rsid w:val="67EE4F89"/>
    <w:rsid w:val="67F071BF"/>
    <w:rsid w:val="681F6961"/>
    <w:rsid w:val="682D6C6F"/>
    <w:rsid w:val="6836496C"/>
    <w:rsid w:val="683D1B58"/>
    <w:rsid w:val="68610A2F"/>
    <w:rsid w:val="68805514"/>
    <w:rsid w:val="68980A0D"/>
    <w:rsid w:val="68A4620E"/>
    <w:rsid w:val="68A738F2"/>
    <w:rsid w:val="68BC0DCC"/>
    <w:rsid w:val="68D75C06"/>
    <w:rsid w:val="68ED144E"/>
    <w:rsid w:val="68ED414B"/>
    <w:rsid w:val="68F42C51"/>
    <w:rsid w:val="6914022D"/>
    <w:rsid w:val="69197D91"/>
    <w:rsid w:val="69277AF6"/>
    <w:rsid w:val="69316E2F"/>
    <w:rsid w:val="69412D69"/>
    <w:rsid w:val="694E2071"/>
    <w:rsid w:val="69766163"/>
    <w:rsid w:val="697A3B33"/>
    <w:rsid w:val="69952CEF"/>
    <w:rsid w:val="69961435"/>
    <w:rsid w:val="69C417CD"/>
    <w:rsid w:val="69D44760"/>
    <w:rsid w:val="69E90156"/>
    <w:rsid w:val="69F3693C"/>
    <w:rsid w:val="69FD282D"/>
    <w:rsid w:val="6A1B47EE"/>
    <w:rsid w:val="6A520EC7"/>
    <w:rsid w:val="6A7024CE"/>
    <w:rsid w:val="6A903075"/>
    <w:rsid w:val="6AB921F7"/>
    <w:rsid w:val="6AC42684"/>
    <w:rsid w:val="6AE823A2"/>
    <w:rsid w:val="6AF87E20"/>
    <w:rsid w:val="6B322639"/>
    <w:rsid w:val="6B3822C4"/>
    <w:rsid w:val="6B575B33"/>
    <w:rsid w:val="6BA02A3F"/>
    <w:rsid w:val="6BC06561"/>
    <w:rsid w:val="6BEC350B"/>
    <w:rsid w:val="6C636C38"/>
    <w:rsid w:val="6C8A36F6"/>
    <w:rsid w:val="6CA7441E"/>
    <w:rsid w:val="6CBA3071"/>
    <w:rsid w:val="6CC8473D"/>
    <w:rsid w:val="6D1E3419"/>
    <w:rsid w:val="6D3C5744"/>
    <w:rsid w:val="6D97152C"/>
    <w:rsid w:val="6DAF7BAF"/>
    <w:rsid w:val="6DB34098"/>
    <w:rsid w:val="6DB545B6"/>
    <w:rsid w:val="6DBC0F20"/>
    <w:rsid w:val="6DE02FB4"/>
    <w:rsid w:val="6DE52608"/>
    <w:rsid w:val="6DE84485"/>
    <w:rsid w:val="6DEC3FD0"/>
    <w:rsid w:val="6E423D58"/>
    <w:rsid w:val="6E510020"/>
    <w:rsid w:val="6E514CED"/>
    <w:rsid w:val="6E576870"/>
    <w:rsid w:val="6E720252"/>
    <w:rsid w:val="6E8E6D18"/>
    <w:rsid w:val="6E9B6904"/>
    <w:rsid w:val="6E9D52E9"/>
    <w:rsid w:val="6EA1304A"/>
    <w:rsid w:val="6EB563D5"/>
    <w:rsid w:val="6ED92677"/>
    <w:rsid w:val="6EF07F4F"/>
    <w:rsid w:val="6F225983"/>
    <w:rsid w:val="6F4D2FDD"/>
    <w:rsid w:val="6F4F799F"/>
    <w:rsid w:val="6F5F49F4"/>
    <w:rsid w:val="6F696007"/>
    <w:rsid w:val="6F764A39"/>
    <w:rsid w:val="6F7E7A68"/>
    <w:rsid w:val="6FA51D93"/>
    <w:rsid w:val="6FEF112A"/>
    <w:rsid w:val="6FFC5590"/>
    <w:rsid w:val="700E3300"/>
    <w:rsid w:val="70323176"/>
    <w:rsid w:val="706D1DD0"/>
    <w:rsid w:val="70856B87"/>
    <w:rsid w:val="70A04319"/>
    <w:rsid w:val="70D527EE"/>
    <w:rsid w:val="70E77947"/>
    <w:rsid w:val="710B3F4C"/>
    <w:rsid w:val="71222B82"/>
    <w:rsid w:val="712C0B3A"/>
    <w:rsid w:val="714828F0"/>
    <w:rsid w:val="715B5300"/>
    <w:rsid w:val="717851D9"/>
    <w:rsid w:val="71892628"/>
    <w:rsid w:val="71936BB9"/>
    <w:rsid w:val="71C03F3D"/>
    <w:rsid w:val="71D27F8A"/>
    <w:rsid w:val="71E8303C"/>
    <w:rsid w:val="72141A90"/>
    <w:rsid w:val="72173AD3"/>
    <w:rsid w:val="72553024"/>
    <w:rsid w:val="72797D01"/>
    <w:rsid w:val="728E3447"/>
    <w:rsid w:val="729457C6"/>
    <w:rsid w:val="72B92879"/>
    <w:rsid w:val="72C876DB"/>
    <w:rsid w:val="72DB4E3E"/>
    <w:rsid w:val="72FD7534"/>
    <w:rsid w:val="73122968"/>
    <w:rsid w:val="7316181C"/>
    <w:rsid w:val="731F5D5E"/>
    <w:rsid w:val="737F658A"/>
    <w:rsid w:val="73C51AD5"/>
    <w:rsid w:val="73C848E1"/>
    <w:rsid w:val="73F558E7"/>
    <w:rsid w:val="740E3197"/>
    <w:rsid w:val="741E793C"/>
    <w:rsid w:val="74225DD1"/>
    <w:rsid w:val="74303ECA"/>
    <w:rsid w:val="745E3944"/>
    <w:rsid w:val="7472484C"/>
    <w:rsid w:val="74AB2F92"/>
    <w:rsid w:val="750816EA"/>
    <w:rsid w:val="7537793E"/>
    <w:rsid w:val="7557547D"/>
    <w:rsid w:val="75A1522A"/>
    <w:rsid w:val="75E32780"/>
    <w:rsid w:val="75E579FB"/>
    <w:rsid w:val="7635099D"/>
    <w:rsid w:val="764B2D3D"/>
    <w:rsid w:val="76857BC9"/>
    <w:rsid w:val="768E15FA"/>
    <w:rsid w:val="769B62DC"/>
    <w:rsid w:val="76E96CE4"/>
    <w:rsid w:val="76F37EC6"/>
    <w:rsid w:val="77384E8E"/>
    <w:rsid w:val="775013CC"/>
    <w:rsid w:val="77762421"/>
    <w:rsid w:val="77B56B1F"/>
    <w:rsid w:val="77E4335A"/>
    <w:rsid w:val="780F09F4"/>
    <w:rsid w:val="785A33DF"/>
    <w:rsid w:val="78A115B8"/>
    <w:rsid w:val="78A90480"/>
    <w:rsid w:val="78BB6F2E"/>
    <w:rsid w:val="78BC6059"/>
    <w:rsid w:val="78F92DEB"/>
    <w:rsid w:val="79482E4A"/>
    <w:rsid w:val="795E2F6A"/>
    <w:rsid w:val="798A0E33"/>
    <w:rsid w:val="79AE4579"/>
    <w:rsid w:val="79D247B5"/>
    <w:rsid w:val="79E12865"/>
    <w:rsid w:val="79E236E6"/>
    <w:rsid w:val="79FD5F38"/>
    <w:rsid w:val="7A364017"/>
    <w:rsid w:val="7A8265E1"/>
    <w:rsid w:val="7AAF7DC8"/>
    <w:rsid w:val="7AF4245F"/>
    <w:rsid w:val="7AFF2619"/>
    <w:rsid w:val="7B060931"/>
    <w:rsid w:val="7B136D89"/>
    <w:rsid w:val="7B1C083A"/>
    <w:rsid w:val="7B686D42"/>
    <w:rsid w:val="7B693ADF"/>
    <w:rsid w:val="7B801A6B"/>
    <w:rsid w:val="7B841746"/>
    <w:rsid w:val="7B9D55B0"/>
    <w:rsid w:val="7BC70A2C"/>
    <w:rsid w:val="7BF96578"/>
    <w:rsid w:val="7C3D688A"/>
    <w:rsid w:val="7C50782F"/>
    <w:rsid w:val="7C6C5AC7"/>
    <w:rsid w:val="7CC6544B"/>
    <w:rsid w:val="7CDC4671"/>
    <w:rsid w:val="7D0239FF"/>
    <w:rsid w:val="7D1433B0"/>
    <w:rsid w:val="7D2C615F"/>
    <w:rsid w:val="7D3D41DC"/>
    <w:rsid w:val="7D5E40CD"/>
    <w:rsid w:val="7D6633B0"/>
    <w:rsid w:val="7D7E59C8"/>
    <w:rsid w:val="7DAC5273"/>
    <w:rsid w:val="7DCD56F2"/>
    <w:rsid w:val="7DDD56FC"/>
    <w:rsid w:val="7DEA227E"/>
    <w:rsid w:val="7E404886"/>
    <w:rsid w:val="7EE65D7C"/>
    <w:rsid w:val="7EE92B85"/>
    <w:rsid w:val="7F001CE7"/>
    <w:rsid w:val="7F1A34D8"/>
    <w:rsid w:val="7F3948E4"/>
    <w:rsid w:val="7F4E187A"/>
    <w:rsid w:val="7F672A7C"/>
    <w:rsid w:val="7FA2248A"/>
    <w:rsid w:val="7FB04AAA"/>
    <w:rsid w:val="7FBA41E6"/>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39" w:semiHidden="0" w:name="toc 1" w:locked="1"/>
    <w:lsdException w:qFormat="1" w:unhideWhenUsed="0" w:uiPriority="39" w:semiHidden="0" w:name="toc 2" w:locked="1"/>
    <w:lsdException w:qFormat="1" w:unhideWhenUsed="0" w:uiPriority="3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ocked="1"/>
    <w:lsdException w:qFormat="1" w:unhideWhenUsed="0" w:uiPriority="0" w:semiHidden="0" w:name="caption" w:locked="1"/>
    <w:lsdException w:qFormat="1" w:unhideWhenUsed="0" w:uiPriority="0" w:semiHidden="0" w:name="table of figures" w:locked="1"/>
    <w:lsdException w:unhideWhenUsed="0" w:uiPriority="0" w:semiHidden="0" w:name="envelope address" w:locked="1"/>
    <w:lsdException w:qFormat="1" w:unhideWhenUsed="0" w:uiPriority="0" w:semiHidden="0" w:name="envelope return" w:locked="1"/>
    <w:lsdException w:unhideWhenUsed="0" w:uiPriority="0" w:semiHidden="0" w:name="footnote reference" w:locked="1"/>
    <w:lsdException w:qFormat="1" w:unhideWhenUsed="0" w:uiPriority="0" w:semiHidden="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99"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nhideWhenUsed="0" w:uiPriority="0" w:semiHidden="0" w:name="Body Text First Indent" w:locked="1"/>
    <w:lsdException w:qFormat="1" w:uiPriority="0" w:semiHidden="0" w:name="Body Text First Indent 2" w:locked="1"/>
    <w:lsdException w:unhideWhenUsed="0" w:uiPriority="0" w:semiHidden="0" w:name="Note Heading" w:locked="1"/>
    <w:lsdException w:qFormat="1" w:unhideWhenUsed="0" w:uiPriority="0" w:semiHidden="0" w:name="Body Text 2" w:locked="1"/>
    <w:lsdException w:qFormat="1" w:unhideWhenUsed="0" w:uiPriority="0" w:semiHidden="0" w:name="Body Text 3" w:locked="1"/>
    <w:lsdException w:qFormat="1" w:unhideWhenUsed="0" w:uiPriority="0" w:semiHidden="0" w:name="Body Text Indent 2" w:locked="1"/>
    <w:lsdException w:qFormat="1" w:unhideWhenUsed="0" w:uiPriority="0" w:semiHidden="0" w:name="Body Text Indent 3" w:locked="1"/>
    <w:lsdException w:qFormat="1" w:unhideWhenUsed="0" w:uiPriority="0" w:semiHidden="0" w:name="Block Text" w:locked="1"/>
    <w:lsdException w:qFormat="1" w:unhideWhenUsed="0" w:uiPriority="99" w:semiHidden="0" w:name="Hyperlink" w:locked="1"/>
    <w:lsdException w:qFormat="1" w:unhideWhenUsed="0" w:uiPriority="0" w:semiHidden="0" w:name="FollowedHyperlink" w:locked="1"/>
    <w:lsdException w:qFormat="1" w:unhideWhenUsed="0" w:uiPriority="22" w:semiHidden="0" w:name="Strong" w:locked="1"/>
    <w:lsdException w:qFormat="1" w:unhideWhenUsed="0" w:uiPriority="20" w:semiHidden="0" w:name="Emphasis" w:locked="1"/>
    <w:lsdException w:qFormat="1"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99" w:semiHidden="0" w:name="Normal (Web)"/>
    <w:lsdException w:qFormat="1" w:unhideWhenUsed="0" w:uiPriority="0" w:semiHidden="0" w:name="HTML Acronym" w:locked="1"/>
    <w:lsdException w:unhideWhenUsed="0" w:uiPriority="0" w:semiHidden="0" w:name="HTML Address" w:locked="1"/>
    <w:lsdException w:qFormat="1" w:unhideWhenUsed="0" w:uiPriority="0" w:semiHidden="0" w:name="HTML Cite" w:locked="1"/>
    <w:lsdException w:qFormat="1" w:unhideWhenUsed="0" w:uiPriority="0" w:semiHidden="0" w:name="HTML Code" w:locked="1"/>
    <w:lsdException w:qFormat="1" w:unhideWhenUsed="0" w:uiPriority="0" w:semiHidden="0" w:name="HTML Definition" w:locked="1"/>
    <w:lsdException w:unhideWhenUsed="0" w:uiPriority="0" w:semiHidden="0" w:name="HTML Keyboard" w:locked="1"/>
    <w:lsdException w:qFormat="1" w:unhideWhenUsed="0" w:uiPriority="0" w:semiHidden="0" w:name="HTML Preformatted" w:locked="1"/>
    <w:lsdException w:unhideWhenUsed="0" w:uiPriority="0" w:semiHidden="0" w:name="HTML Sample" w:locked="1"/>
    <w:lsdException w:unhideWhenUsed="0" w:uiPriority="0" w:semiHidden="0" w:name="HTML Typewriter" w:locked="1"/>
    <w:lsdException w:qFormat="1" w:unhideWhenUsed="0" w:uiPriority="0" w:semiHidden="0" w:name="HTML Variable" w:locked="1"/>
    <w:lsdException w:qFormat="1" w:uiPriority="99" w:name="Normal Table"/>
    <w:lsdException w:qFormat="1" w:unhideWhenUsed="0" w:uiPriority="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0" w:semiHidden="0" w:name="Table Grid"/>
    <w:lsdException w:qFormat="1"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locked/>
    <w:uiPriority w:val="0"/>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6">
    <w:name w:val="heading 2"/>
    <w:basedOn w:val="1"/>
    <w:next w:val="1"/>
    <w:link w:val="103"/>
    <w:qFormat/>
    <w:locked/>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104"/>
    <w:qFormat/>
    <w:locked/>
    <w:uiPriority w:val="0"/>
    <w:pPr>
      <w:keepNext/>
      <w:keepLines/>
      <w:spacing w:before="260" w:after="260" w:line="416" w:lineRule="auto"/>
      <w:outlineLvl w:val="2"/>
    </w:pPr>
    <w:rPr>
      <w:rFonts w:ascii="Times New Roman" w:hAnsi="Times New Roman"/>
      <w:b/>
      <w:bCs/>
      <w:sz w:val="32"/>
      <w:szCs w:val="32"/>
    </w:rPr>
  </w:style>
  <w:style w:type="paragraph" w:styleId="8">
    <w:name w:val="heading 4"/>
    <w:basedOn w:val="1"/>
    <w:next w:val="1"/>
    <w:link w:val="105"/>
    <w:qFormat/>
    <w:locked/>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link w:val="106"/>
    <w:qFormat/>
    <w:locked/>
    <w:uiPriority w:val="0"/>
    <w:pPr>
      <w:keepNext/>
      <w:spacing w:line="520" w:lineRule="exact"/>
      <w:jc w:val="center"/>
      <w:outlineLvl w:val="4"/>
    </w:pPr>
    <w:rPr>
      <w:rFonts w:ascii="宋体" w:hAnsi="宋体"/>
      <w:sz w:val="28"/>
    </w:rPr>
  </w:style>
  <w:style w:type="character" w:default="1" w:styleId="39">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link w:val="146"/>
    <w:unhideWhenUsed/>
    <w:qFormat/>
    <w:locked/>
    <w:uiPriority w:val="0"/>
    <w:pPr>
      <w:tabs>
        <w:tab w:val="left" w:pos="360"/>
      </w:tabs>
      <w:ind w:firstLine="420" w:firstLineChars="200"/>
    </w:pPr>
    <w:rPr>
      <w:kern w:val="2"/>
      <w:sz w:val="21"/>
    </w:rPr>
  </w:style>
  <w:style w:type="paragraph" w:styleId="3">
    <w:name w:val="Body Text Indent"/>
    <w:basedOn w:val="1"/>
    <w:next w:val="2"/>
    <w:link w:val="76"/>
    <w:qFormat/>
    <w:uiPriority w:val="0"/>
    <w:pPr>
      <w:spacing w:after="120"/>
      <w:ind w:left="420" w:leftChars="200"/>
    </w:pPr>
    <w:rPr>
      <w:kern w:val="0"/>
      <w:sz w:val="24"/>
      <w:szCs w:val="20"/>
    </w:rPr>
  </w:style>
  <w:style w:type="paragraph" w:styleId="4">
    <w:name w:val="Body Text First Indent"/>
    <w:basedOn w:val="1"/>
    <w:next w:val="1"/>
    <w:link w:val="113"/>
    <w:qFormat/>
    <w:locked/>
    <w:uiPriority w:val="0"/>
    <w:pPr>
      <w:widowControl w:val="0"/>
      <w:snapToGrid/>
      <w:spacing w:before="0" w:after="120" w:line="240" w:lineRule="auto"/>
      <w:ind w:right="0" w:firstLine="420" w:firstLineChars="100"/>
    </w:pPr>
    <w:rPr>
      <w:rFonts w:ascii="Times New Roman" w:hAnsi="Times New Roman"/>
      <w:kern w:val="2"/>
      <w:sz w:val="21"/>
      <w:szCs w:val="24"/>
    </w:rPr>
  </w:style>
  <w:style w:type="paragraph" w:styleId="10">
    <w:name w:val="Normal Indent"/>
    <w:basedOn w:val="1"/>
    <w:next w:val="2"/>
    <w:link w:val="161"/>
    <w:qFormat/>
    <w:locked/>
    <w:uiPriority w:val="0"/>
    <w:pPr>
      <w:ind w:firstLine="420" w:firstLineChars="200"/>
    </w:pPr>
  </w:style>
  <w:style w:type="paragraph" w:styleId="11">
    <w:name w:val="caption"/>
    <w:basedOn w:val="1"/>
    <w:next w:val="1"/>
    <w:link w:val="169"/>
    <w:qFormat/>
    <w:locked/>
    <w:uiPriority w:val="0"/>
    <w:pPr>
      <w:spacing w:line="360" w:lineRule="auto"/>
      <w:ind w:firstLine="200" w:firstLineChars="200"/>
    </w:pPr>
    <w:rPr>
      <w:rFonts w:ascii="Arial" w:hAnsi="Arial" w:eastAsia="黑体" w:cs="Arial"/>
      <w:sz w:val="20"/>
      <w:szCs w:val="20"/>
    </w:rPr>
  </w:style>
  <w:style w:type="paragraph" w:styleId="12">
    <w:name w:val="Document Map"/>
    <w:basedOn w:val="1"/>
    <w:link w:val="107"/>
    <w:qFormat/>
    <w:locked/>
    <w:uiPriority w:val="0"/>
    <w:pPr>
      <w:shd w:val="clear" w:color="auto" w:fill="000080"/>
    </w:pPr>
    <w:rPr>
      <w:rFonts w:ascii="Times New Roman" w:hAnsi="Times New Roman"/>
    </w:rPr>
  </w:style>
  <w:style w:type="paragraph" w:styleId="13">
    <w:name w:val="annotation text"/>
    <w:basedOn w:val="1"/>
    <w:link w:val="74"/>
    <w:qFormat/>
    <w:uiPriority w:val="0"/>
    <w:pPr>
      <w:jc w:val="left"/>
    </w:pPr>
    <w:rPr>
      <w:kern w:val="0"/>
      <w:sz w:val="24"/>
      <w:szCs w:val="20"/>
    </w:rPr>
  </w:style>
  <w:style w:type="paragraph" w:styleId="14">
    <w:name w:val="Body Text 3"/>
    <w:basedOn w:val="1"/>
    <w:link w:val="108"/>
    <w:qFormat/>
    <w:locked/>
    <w:uiPriority w:val="0"/>
    <w:pPr>
      <w:spacing w:after="120"/>
    </w:pPr>
    <w:rPr>
      <w:rFonts w:ascii="Times New Roman" w:hAnsi="Times New Roman"/>
      <w:sz w:val="16"/>
      <w:szCs w:val="16"/>
    </w:rPr>
  </w:style>
  <w:style w:type="paragraph" w:styleId="15">
    <w:name w:val="Body Text"/>
    <w:basedOn w:val="1"/>
    <w:next w:val="1"/>
    <w:link w:val="69"/>
    <w:qFormat/>
    <w:uiPriority w:val="0"/>
    <w:pPr>
      <w:widowControl/>
      <w:snapToGrid w:val="0"/>
      <w:spacing w:before="60" w:after="160" w:line="259" w:lineRule="auto"/>
      <w:ind w:right="113"/>
    </w:pPr>
    <w:rPr>
      <w:kern w:val="0"/>
      <w:sz w:val="18"/>
      <w:szCs w:val="20"/>
    </w:rPr>
  </w:style>
  <w:style w:type="paragraph" w:styleId="16">
    <w:name w:val="Block Text"/>
    <w:basedOn w:val="1"/>
    <w:qFormat/>
    <w:locked/>
    <w:uiPriority w:val="0"/>
    <w:pPr>
      <w:widowControl/>
      <w:spacing w:line="360" w:lineRule="auto"/>
      <w:ind w:left="87" w:right="2" w:rightChars="2" w:firstLine="585"/>
    </w:pPr>
    <w:rPr>
      <w:rFonts w:hint="eastAsia" w:ascii="仿宋_GB2312" w:hAnsi="Times New Roman" w:eastAsia="仿宋_GB2312"/>
      <w:kern w:val="0"/>
      <w:sz w:val="28"/>
      <w:szCs w:val="20"/>
    </w:rPr>
  </w:style>
  <w:style w:type="paragraph" w:styleId="17">
    <w:name w:val="toc 3"/>
    <w:basedOn w:val="1"/>
    <w:next w:val="1"/>
    <w:qFormat/>
    <w:locked/>
    <w:uiPriority w:val="39"/>
    <w:pPr>
      <w:ind w:left="840" w:leftChars="400"/>
    </w:pPr>
    <w:rPr>
      <w:rFonts w:ascii="Times New Roman" w:hAnsi="Times New Roman"/>
    </w:rPr>
  </w:style>
  <w:style w:type="paragraph" w:styleId="18">
    <w:name w:val="Plain Text"/>
    <w:basedOn w:val="1"/>
    <w:next w:val="19"/>
    <w:link w:val="165"/>
    <w:qFormat/>
    <w:locked/>
    <w:uiPriority w:val="0"/>
    <w:rPr>
      <w:rFonts w:ascii="宋体" w:hAnsi="Courier New"/>
      <w:szCs w:val="20"/>
    </w:rPr>
  </w:style>
  <w:style w:type="paragraph" w:customStyle="1" w:styleId="19">
    <w:name w:val="正本"/>
    <w:basedOn w:val="1"/>
    <w:qFormat/>
    <w:uiPriority w:val="0"/>
    <w:pPr>
      <w:adjustRightInd w:val="0"/>
      <w:snapToGrid w:val="0"/>
      <w:spacing w:line="360" w:lineRule="auto"/>
      <w:ind w:firstLine="200" w:firstLineChars="200"/>
    </w:pPr>
    <w:rPr>
      <w:rFonts w:ascii="宋体" w:eastAsia="宋体"/>
      <w:kern w:val="2"/>
      <w:sz w:val="24"/>
      <w:szCs w:val="24"/>
      <w:lang w:val="en-US" w:eastAsia="zh-CN" w:bidi="ar-SA"/>
    </w:rPr>
  </w:style>
  <w:style w:type="paragraph" w:styleId="20">
    <w:name w:val="Date"/>
    <w:basedOn w:val="1"/>
    <w:next w:val="1"/>
    <w:link w:val="67"/>
    <w:qFormat/>
    <w:uiPriority w:val="0"/>
    <w:pPr>
      <w:ind w:left="100" w:leftChars="2500"/>
    </w:pPr>
    <w:rPr>
      <w:kern w:val="0"/>
      <w:sz w:val="24"/>
      <w:szCs w:val="20"/>
    </w:rPr>
  </w:style>
  <w:style w:type="paragraph" w:styleId="21">
    <w:name w:val="Body Text Indent 2"/>
    <w:basedOn w:val="1"/>
    <w:link w:val="109"/>
    <w:qFormat/>
    <w:locked/>
    <w:uiPriority w:val="0"/>
    <w:pPr>
      <w:spacing w:after="120" w:line="480" w:lineRule="auto"/>
      <w:ind w:left="420" w:leftChars="200"/>
    </w:pPr>
    <w:rPr>
      <w:rFonts w:ascii="Times New Roman" w:hAnsi="Times New Roman"/>
    </w:rPr>
  </w:style>
  <w:style w:type="paragraph" w:styleId="22">
    <w:name w:val="Balloon Text"/>
    <w:basedOn w:val="1"/>
    <w:link w:val="70"/>
    <w:semiHidden/>
    <w:qFormat/>
    <w:uiPriority w:val="0"/>
    <w:rPr>
      <w:kern w:val="0"/>
      <w:sz w:val="18"/>
      <w:szCs w:val="20"/>
    </w:rPr>
  </w:style>
  <w:style w:type="paragraph" w:styleId="23">
    <w:name w:val="footer"/>
    <w:basedOn w:val="1"/>
    <w:link w:val="62"/>
    <w:qFormat/>
    <w:uiPriority w:val="0"/>
    <w:pPr>
      <w:tabs>
        <w:tab w:val="center" w:pos="4153"/>
        <w:tab w:val="right" w:pos="8306"/>
      </w:tabs>
      <w:snapToGrid w:val="0"/>
      <w:jc w:val="left"/>
    </w:pPr>
    <w:rPr>
      <w:kern w:val="0"/>
      <w:sz w:val="18"/>
      <w:szCs w:val="20"/>
    </w:rPr>
  </w:style>
  <w:style w:type="paragraph" w:styleId="24">
    <w:name w:val="envelope return"/>
    <w:basedOn w:val="1"/>
    <w:qFormat/>
    <w:locked/>
    <w:uiPriority w:val="0"/>
    <w:pPr>
      <w:snapToGrid w:val="0"/>
    </w:pPr>
    <w:rPr>
      <w:rFonts w:ascii="Arial" w:hAnsi="Arial" w:eastAsia="宋体" w:cs="Arial"/>
    </w:rPr>
  </w:style>
  <w:style w:type="paragraph" w:styleId="25">
    <w:name w:val="header"/>
    <w:basedOn w:val="1"/>
    <w:link w:val="64"/>
    <w:qFormat/>
    <w:uiPriority w:val="0"/>
    <w:pPr>
      <w:pBdr>
        <w:bottom w:val="single" w:color="auto" w:sz="6" w:space="1"/>
      </w:pBdr>
      <w:tabs>
        <w:tab w:val="center" w:pos="4153"/>
        <w:tab w:val="right" w:pos="8306"/>
      </w:tabs>
      <w:snapToGrid w:val="0"/>
      <w:jc w:val="center"/>
    </w:pPr>
    <w:rPr>
      <w:kern w:val="0"/>
      <w:sz w:val="18"/>
      <w:szCs w:val="20"/>
    </w:rPr>
  </w:style>
  <w:style w:type="paragraph" w:styleId="26">
    <w:name w:val="toc 1"/>
    <w:basedOn w:val="1"/>
    <w:next w:val="1"/>
    <w:qFormat/>
    <w:locked/>
    <w:uiPriority w:val="39"/>
  </w:style>
  <w:style w:type="paragraph" w:styleId="27">
    <w:name w:val="List"/>
    <w:basedOn w:val="1"/>
    <w:qFormat/>
    <w:locked/>
    <w:uiPriority w:val="99"/>
    <w:pPr>
      <w:ind w:left="200" w:hanging="200" w:hangingChars="200"/>
      <w:contextualSpacing/>
    </w:pPr>
    <w:rPr>
      <w:rFonts w:ascii="宋体" w:hAnsi="宋体"/>
      <w:szCs w:val="21"/>
    </w:rPr>
  </w:style>
  <w:style w:type="paragraph" w:styleId="28">
    <w:name w:val="Body Text Indent 3"/>
    <w:basedOn w:val="1"/>
    <w:link w:val="110"/>
    <w:qFormat/>
    <w:locked/>
    <w:uiPriority w:val="0"/>
    <w:pPr>
      <w:spacing w:after="120"/>
      <w:ind w:left="420" w:leftChars="200"/>
    </w:pPr>
    <w:rPr>
      <w:rFonts w:ascii="Times New Roman" w:hAnsi="Times New Roman"/>
      <w:sz w:val="16"/>
      <w:szCs w:val="16"/>
    </w:rPr>
  </w:style>
  <w:style w:type="paragraph" w:styleId="29">
    <w:name w:val="table of figures"/>
    <w:basedOn w:val="1"/>
    <w:next w:val="1"/>
    <w:qFormat/>
    <w:locked/>
    <w:uiPriority w:val="0"/>
    <w:pPr>
      <w:spacing w:line="240" w:lineRule="auto"/>
      <w:ind w:left="1920" w:leftChars="200" w:firstLine="0" w:firstLineChars="0"/>
      <w:jc w:val="center"/>
    </w:pPr>
    <w:rPr>
      <w:rFonts w:cs="Times New Roman"/>
      <w:b/>
      <w:kern w:val="0"/>
      <w:sz w:val="21"/>
      <w:szCs w:val="20"/>
    </w:rPr>
  </w:style>
  <w:style w:type="paragraph" w:styleId="30">
    <w:name w:val="toc 2"/>
    <w:basedOn w:val="1"/>
    <w:next w:val="1"/>
    <w:qFormat/>
    <w:locked/>
    <w:uiPriority w:val="39"/>
    <w:pPr>
      <w:ind w:left="420" w:leftChars="200"/>
    </w:pPr>
    <w:rPr>
      <w:sz w:val="28"/>
      <w:szCs w:val="20"/>
    </w:rPr>
  </w:style>
  <w:style w:type="paragraph" w:styleId="31">
    <w:name w:val="Body Text 2"/>
    <w:basedOn w:val="1"/>
    <w:qFormat/>
    <w:locked/>
    <w:uiPriority w:val="0"/>
    <w:pPr>
      <w:spacing w:line="360" w:lineRule="auto"/>
    </w:pPr>
    <w:rPr>
      <w:rFonts w:ascii="宋体" w:hAnsi="宋体"/>
      <w:sz w:val="28"/>
      <w:szCs w:val="20"/>
    </w:rPr>
  </w:style>
  <w:style w:type="paragraph" w:styleId="32">
    <w:name w:val="HTML Preformatted"/>
    <w:basedOn w:val="1"/>
    <w:link w:val="111"/>
    <w:qFormat/>
    <w:lock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3">
    <w:name w:val="Normal (Web)"/>
    <w:basedOn w:val="1"/>
    <w:next w:val="1"/>
    <w:link w:val="66"/>
    <w:qFormat/>
    <w:uiPriority w:val="99"/>
    <w:pPr>
      <w:widowControl/>
      <w:spacing w:before="100" w:beforeAutospacing="1" w:after="100" w:afterAutospacing="1"/>
      <w:jc w:val="left"/>
    </w:pPr>
    <w:rPr>
      <w:rFonts w:ascii="宋体" w:hAnsi="宋体"/>
      <w:kern w:val="0"/>
      <w:sz w:val="24"/>
      <w:szCs w:val="20"/>
    </w:rPr>
  </w:style>
  <w:style w:type="paragraph" w:styleId="34">
    <w:name w:val="Title"/>
    <w:basedOn w:val="1"/>
    <w:link w:val="112"/>
    <w:qFormat/>
    <w:locked/>
    <w:uiPriority w:val="0"/>
    <w:pPr>
      <w:spacing w:before="120" w:after="60"/>
      <w:jc w:val="left"/>
      <w:outlineLvl w:val="0"/>
    </w:pPr>
    <w:rPr>
      <w:rFonts w:ascii="Arial" w:hAnsi="Arial" w:eastAsia="黑体"/>
      <w:b/>
      <w:sz w:val="32"/>
      <w:szCs w:val="20"/>
    </w:rPr>
  </w:style>
  <w:style w:type="paragraph" w:styleId="35">
    <w:name w:val="annotation subject"/>
    <w:basedOn w:val="13"/>
    <w:next w:val="13"/>
    <w:link w:val="63"/>
    <w:semiHidden/>
    <w:qFormat/>
    <w:uiPriority w:val="0"/>
    <w:rPr>
      <w:b/>
    </w:rPr>
  </w:style>
  <w:style w:type="table" w:styleId="37">
    <w:name w:val="Table Grid"/>
    <w:basedOn w:val="3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8">
    <w:name w:val="Table Theme"/>
    <w:basedOn w:val="36"/>
    <w:qFormat/>
    <w:locked/>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locked/>
    <w:uiPriority w:val="22"/>
    <w:rPr>
      <w:b/>
      <w:bCs/>
    </w:rPr>
  </w:style>
  <w:style w:type="character" w:styleId="41">
    <w:name w:val="page number"/>
    <w:basedOn w:val="39"/>
    <w:qFormat/>
    <w:locked/>
    <w:uiPriority w:val="0"/>
  </w:style>
  <w:style w:type="character" w:styleId="42">
    <w:name w:val="FollowedHyperlink"/>
    <w:basedOn w:val="39"/>
    <w:qFormat/>
    <w:locked/>
    <w:uiPriority w:val="0"/>
    <w:rPr>
      <w:color w:val="333333"/>
      <w:u w:val="none"/>
    </w:rPr>
  </w:style>
  <w:style w:type="character" w:styleId="43">
    <w:name w:val="Emphasis"/>
    <w:basedOn w:val="39"/>
    <w:qFormat/>
    <w:locked/>
    <w:uiPriority w:val="20"/>
    <w:rPr>
      <w:i/>
      <w:iCs/>
    </w:rPr>
  </w:style>
  <w:style w:type="character" w:styleId="44">
    <w:name w:val="HTML Definition"/>
    <w:basedOn w:val="39"/>
    <w:qFormat/>
    <w:locked/>
    <w:uiPriority w:val="0"/>
  </w:style>
  <w:style w:type="character" w:styleId="45">
    <w:name w:val="HTML Acronym"/>
    <w:basedOn w:val="39"/>
    <w:qFormat/>
    <w:locked/>
    <w:uiPriority w:val="0"/>
  </w:style>
  <w:style w:type="character" w:styleId="46">
    <w:name w:val="HTML Variable"/>
    <w:basedOn w:val="39"/>
    <w:qFormat/>
    <w:locked/>
    <w:uiPriority w:val="0"/>
  </w:style>
  <w:style w:type="character" w:styleId="47">
    <w:name w:val="Hyperlink"/>
    <w:qFormat/>
    <w:locked/>
    <w:uiPriority w:val="99"/>
    <w:rPr>
      <w:color w:val="3366CC"/>
      <w:u w:val="single"/>
    </w:rPr>
  </w:style>
  <w:style w:type="character" w:styleId="48">
    <w:name w:val="HTML Code"/>
    <w:basedOn w:val="39"/>
    <w:qFormat/>
    <w:locked/>
    <w:uiPriority w:val="0"/>
    <w:rPr>
      <w:rFonts w:ascii="Courier New" w:hAnsi="Courier New"/>
      <w:sz w:val="20"/>
    </w:rPr>
  </w:style>
  <w:style w:type="character" w:styleId="49">
    <w:name w:val="annotation reference"/>
    <w:qFormat/>
    <w:uiPriority w:val="0"/>
    <w:rPr>
      <w:sz w:val="21"/>
    </w:rPr>
  </w:style>
  <w:style w:type="character" w:styleId="50">
    <w:name w:val="HTML Cite"/>
    <w:basedOn w:val="39"/>
    <w:qFormat/>
    <w:locked/>
    <w:uiPriority w:val="0"/>
  </w:style>
  <w:style w:type="paragraph" w:customStyle="1" w:styleId="51">
    <w:name w:val="xl27"/>
    <w:basedOn w:val="1"/>
    <w:qFormat/>
    <w:uiPriority w:val="0"/>
    <w:pPr>
      <w:widowControl/>
      <w:pBdr>
        <w:bottom w:val="single" w:color="auto" w:sz="12" w:space="0"/>
      </w:pBdr>
      <w:spacing w:before="100" w:after="100"/>
      <w:jc w:val="center"/>
    </w:pPr>
    <w:rPr>
      <w:rFonts w:ascii="宋体" w:hAnsi="宋体"/>
      <w:kern w:val="0"/>
      <w:szCs w:val="20"/>
    </w:rPr>
  </w:style>
  <w:style w:type="paragraph" w:customStyle="1" w:styleId="52">
    <w:name w:val="Default"/>
    <w:basedOn w:val="53"/>
    <w:next w:val="54"/>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3">
    <w:name w:val="纯文本1"/>
    <w:basedOn w:val="1"/>
    <w:qFormat/>
    <w:uiPriority w:val="0"/>
    <w:pPr>
      <w:adjustRightInd w:val="0"/>
    </w:pPr>
    <w:rPr>
      <w:rFonts w:hAnsi="Courier New"/>
    </w:rPr>
  </w:style>
  <w:style w:type="paragraph" w:customStyle="1" w:styleId="54">
    <w:name w:val="正文1"/>
    <w:basedOn w:val="1"/>
    <w:next w:val="52"/>
    <w:link w:val="167"/>
    <w:qFormat/>
    <w:uiPriority w:val="0"/>
    <w:pPr>
      <w:spacing w:line="440" w:lineRule="exact"/>
    </w:pPr>
    <w:rPr>
      <w:sz w:val="24"/>
      <w:szCs w:val="20"/>
    </w:rPr>
  </w:style>
  <w:style w:type="paragraph" w:customStyle="1" w:styleId="55">
    <w:name w:val="批注文字1"/>
    <w:qFormat/>
    <w:uiPriority w:val="0"/>
    <w:pPr>
      <w:widowControl w:val="0"/>
    </w:pPr>
    <w:rPr>
      <w:rFonts w:ascii="Calibri" w:hAnsi="Calibri" w:eastAsia="宋体" w:cs="Times New Roman"/>
      <w:color w:val="000000"/>
      <w:kern w:val="2"/>
      <w:sz w:val="21"/>
      <w:szCs w:val="24"/>
      <w:lang w:val="en-US" w:eastAsia="zh-CN" w:bidi="ar-SA"/>
    </w:rPr>
  </w:style>
  <w:style w:type="paragraph" w:customStyle="1" w:styleId="56">
    <w:name w:val="Body Text Indent 21"/>
    <w:basedOn w:val="1"/>
    <w:qFormat/>
    <w:uiPriority w:val="0"/>
    <w:pPr>
      <w:spacing w:line="480" w:lineRule="auto"/>
      <w:ind w:left="420" w:leftChars="200" w:firstLine="510"/>
    </w:pPr>
    <w:rPr>
      <w:sz w:val="28"/>
    </w:rPr>
  </w:style>
  <w:style w:type="paragraph" w:customStyle="1" w:styleId="57">
    <w:name w:val="样式 正文缩进正文缩进2正文缩进 Char Char正文缩进 Char Char Char Char正文缩进 Char ..."/>
    <w:basedOn w:val="10"/>
    <w:qFormat/>
    <w:uiPriority w:val="0"/>
    <w:rPr>
      <w:rFonts w:cs="宋体"/>
    </w:rPr>
  </w:style>
  <w:style w:type="paragraph" w:customStyle="1" w:styleId="58">
    <w:name w:val="默认段落"/>
    <w:basedOn w:val="1"/>
    <w:unhideWhenUsed/>
    <w:qFormat/>
    <w:uiPriority w:val="99"/>
    <w:rPr>
      <w:sz w:val="21"/>
    </w:rPr>
  </w:style>
  <w:style w:type="paragraph" w:customStyle="1" w:styleId="59">
    <w:name w:val="样式9"/>
    <w:basedOn w:val="1"/>
    <w:qFormat/>
    <w:uiPriority w:val="0"/>
    <w:pPr>
      <w:adjustRightInd w:val="0"/>
      <w:snapToGrid w:val="0"/>
      <w:spacing w:line="460" w:lineRule="exact"/>
      <w:ind w:firstLine="520" w:firstLineChars="200"/>
    </w:pPr>
    <w:rPr>
      <w:sz w:val="26"/>
      <w:szCs w:val="26"/>
    </w:rPr>
  </w:style>
  <w:style w:type="paragraph" w:customStyle="1" w:styleId="60">
    <w:name w:val="0正文"/>
    <w:unhideWhenUsed/>
    <w:qFormat/>
    <w:uiPriority w:val="0"/>
    <w:pPr>
      <w:widowControl w:val="0"/>
      <w:spacing w:line="360" w:lineRule="auto"/>
      <w:ind w:firstLine="720" w:firstLineChars="200"/>
    </w:pPr>
    <w:rPr>
      <w:rFonts w:ascii="Calibri" w:hAnsi="Calibri" w:eastAsia="宋体" w:cs="Times New Roman"/>
      <w:sz w:val="24"/>
      <w:szCs w:val="22"/>
      <w:lang w:val="en-US" w:eastAsia="zh-CN" w:bidi="ar-SA"/>
    </w:rPr>
  </w:style>
  <w:style w:type="character" w:customStyle="1" w:styleId="61">
    <w:name w:val="页脚 字符"/>
    <w:basedOn w:val="39"/>
    <w:qFormat/>
    <w:uiPriority w:val="99"/>
  </w:style>
  <w:style w:type="character" w:customStyle="1" w:styleId="62">
    <w:name w:val="页脚 Char"/>
    <w:link w:val="23"/>
    <w:qFormat/>
    <w:locked/>
    <w:uiPriority w:val="99"/>
    <w:rPr>
      <w:sz w:val="18"/>
    </w:rPr>
  </w:style>
  <w:style w:type="character" w:customStyle="1" w:styleId="63">
    <w:name w:val="批注主题 Char"/>
    <w:link w:val="35"/>
    <w:semiHidden/>
    <w:qFormat/>
    <w:locked/>
    <w:uiPriority w:val="0"/>
    <w:rPr>
      <w:rFonts w:ascii="Times New Roman" w:hAnsi="Times New Roman" w:eastAsia="宋体"/>
      <w:b/>
      <w:kern w:val="2"/>
      <w:sz w:val="24"/>
    </w:rPr>
  </w:style>
  <w:style w:type="character" w:customStyle="1" w:styleId="64">
    <w:name w:val="页眉 Char"/>
    <w:link w:val="25"/>
    <w:qFormat/>
    <w:locked/>
    <w:uiPriority w:val="0"/>
    <w:rPr>
      <w:sz w:val="18"/>
    </w:rPr>
  </w:style>
  <w:style w:type="character" w:customStyle="1" w:styleId="65">
    <w:name w:val="批注文字 字符1"/>
    <w:semiHidden/>
    <w:qFormat/>
    <w:uiPriority w:val="0"/>
    <w:rPr>
      <w:rFonts w:ascii="Times New Roman" w:hAnsi="Times New Roman" w:eastAsia="宋体"/>
      <w:sz w:val="24"/>
    </w:rPr>
  </w:style>
  <w:style w:type="character" w:customStyle="1" w:styleId="66">
    <w:name w:val="普通(网站) Char"/>
    <w:link w:val="33"/>
    <w:qFormat/>
    <w:locked/>
    <w:uiPriority w:val="0"/>
    <w:rPr>
      <w:rFonts w:ascii="宋体" w:hAnsi="宋体" w:eastAsia="宋体"/>
      <w:sz w:val="24"/>
    </w:rPr>
  </w:style>
  <w:style w:type="character" w:customStyle="1" w:styleId="67">
    <w:name w:val="日期 Char"/>
    <w:link w:val="20"/>
    <w:qFormat/>
    <w:locked/>
    <w:uiPriority w:val="0"/>
    <w:rPr>
      <w:rFonts w:ascii="Times New Roman" w:hAnsi="Times New Roman" w:eastAsia="宋体"/>
      <w:sz w:val="24"/>
    </w:rPr>
  </w:style>
  <w:style w:type="character" w:customStyle="1" w:styleId="68">
    <w:name w:val="正文文本 字符1"/>
    <w:semiHidden/>
    <w:qFormat/>
    <w:uiPriority w:val="0"/>
    <w:rPr>
      <w:rFonts w:ascii="Times New Roman" w:hAnsi="Times New Roman" w:eastAsia="宋体"/>
      <w:sz w:val="24"/>
    </w:rPr>
  </w:style>
  <w:style w:type="character" w:customStyle="1" w:styleId="69">
    <w:name w:val="正文文本 Char"/>
    <w:link w:val="15"/>
    <w:qFormat/>
    <w:locked/>
    <w:uiPriority w:val="0"/>
    <w:rPr>
      <w:sz w:val="18"/>
    </w:rPr>
  </w:style>
  <w:style w:type="character" w:customStyle="1" w:styleId="70">
    <w:name w:val="批注框文本 Char"/>
    <w:link w:val="22"/>
    <w:semiHidden/>
    <w:qFormat/>
    <w:locked/>
    <w:uiPriority w:val="0"/>
    <w:rPr>
      <w:rFonts w:ascii="Times New Roman" w:hAnsi="Times New Roman" w:eastAsia="宋体"/>
      <w:sz w:val="18"/>
    </w:rPr>
  </w:style>
  <w:style w:type="character" w:customStyle="1" w:styleId="71">
    <w:name w:val="表格 Char"/>
    <w:link w:val="72"/>
    <w:qFormat/>
    <w:locked/>
    <w:uiPriority w:val="0"/>
    <w:rPr>
      <w:rFonts w:ascii="宋体"/>
      <w:sz w:val="21"/>
    </w:rPr>
  </w:style>
  <w:style w:type="paragraph" w:customStyle="1" w:styleId="72">
    <w:name w:val="表格"/>
    <w:basedOn w:val="27"/>
    <w:next w:val="73"/>
    <w:link w:val="71"/>
    <w:qFormat/>
    <w:uiPriority w:val="0"/>
    <w:pPr>
      <w:adjustRightInd w:val="0"/>
      <w:snapToGrid w:val="0"/>
      <w:spacing w:beforeLines="10" w:afterLines="10" w:line="259" w:lineRule="auto"/>
      <w:jc w:val="center"/>
    </w:pPr>
    <w:rPr>
      <w:rFonts w:ascii="宋体"/>
      <w:kern w:val="0"/>
      <w:szCs w:val="20"/>
    </w:rPr>
  </w:style>
  <w:style w:type="paragraph" w:customStyle="1" w:styleId="73">
    <w:name w:val="正文首行"/>
    <w:basedOn w:val="10"/>
    <w:qFormat/>
    <w:uiPriority w:val="0"/>
    <w:pPr>
      <w:spacing w:line="480" w:lineRule="exact"/>
      <w:ind w:left="0" w:firstLine="200" w:firstLineChars="200"/>
    </w:pPr>
    <w:rPr>
      <w:rFonts w:ascii="Times New Roman" w:hAnsi="Times New Roman"/>
    </w:rPr>
  </w:style>
  <w:style w:type="character" w:customStyle="1" w:styleId="74">
    <w:name w:val="批注文字 Char"/>
    <w:link w:val="13"/>
    <w:qFormat/>
    <w:locked/>
    <w:uiPriority w:val="0"/>
    <w:rPr>
      <w:rFonts w:ascii="Times New Roman" w:hAnsi="Times New Roman" w:eastAsia="宋体"/>
      <w:sz w:val="24"/>
    </w:rPr>
  </w:style>
  <w:style w:type="character" w:customStyle="1" w:styleId="75">
    <w:name w:val="日期 字符"/>
    <w:semiHidden/>
    <w:qFormat/>
    <w:uiPriority w:val="0"/>
    <w:rPr>
      <w:rFonts w:ascii="Times New Roman" w:hAnsi="Times New Roman" w:eastAsia="宋体"/>
      <w:sz w:val="24"/>
    </w:rPr>
  </w:style>
  <w:style w:type="character" w:customStyle="1" w:styleId="76">
    <w:name w:val="正文文本缩进 Char"/>
    <w:link w:val="3"/>
    <w:qFormat/>
    <w:locked/>
    <w:uiPriority w:val="0"/>
    <w:rPr>
      <w:rFonts w:ascii="Times New Roman" w:hAnsi="Times New Roman" w:eastAsia="宋体"/>
      <w:sz w:val="24"/>
    </w:rPr>
  </w:style>
  <w:style w:type="character" w:customStyle="1" w:styleId="77">
    <w:name w:val="font31"/>
    <w:basedOn w:val="39"/>
    <w:qFormat/>
    <w:uiPriority w:val="0"/>
    <w:rPr>
      <w:rFonts w:hint="eastAsia" w:ascii="宋体" w:hAnsi="宋体" w:eastAsia="宋体" w:cs="宋体"/>
      <w:color w:val="000000"/>
      <w:sz w:val="21"/>
      <w:szCs w:val="21"/>
      <w:u w:val="none"/>
    </w:rPr>
  </w:style>
  <w:style w:type="character" w:customStyle="1" w:styleId="78">
    <w:name w:val="font01"/>
    <w:basedOn w:val="39"/>
    <w:qFormat/>
    <w:uiPriority w:val="0"/>
    <w:rPr>
      <w:rFonts w:hint="eastAsia" w:ascii="宋体" w:hAnsi="宋体" w:eastAsia="宋体" w:cs="宋体"/>
      <w:color w:val="000000"/>
      <w:sz w:val="21"/>
      <w:szCs w:val="21"/>
      <w:u w:val="none"/>
    </w:rPr>
  </w:style>
  <w:style w:type="character" w:customStyle="1" w:styleId="79">
    <w:name w:val="正文文本 (2) + 10 pt"/>
    <w:basedOn w:val="80"/>
    <w:qFormat/>
    <w:uiPriority w:val="0"/>
    <w:rPr>
      <w:color w:val="000000"/>
      <w:spacing w:val="40"/>
      <w:w w:val="120"/>
      <w:position w:val="0"/>
      <w:sz w:val="20"/>
      <w:szCs w:val="20"/>
      <w:u w:val="none"/>
      <w:lang w:val="en-US" w:eastAsia="en-US" w:bidi="en-US"/>
    </w:rPr>
  </w:style>
  <w:style w:type="character" w:customStyle="1" w:styleId="80">
    <w:name w:val="正文文本 (2)_"/>
    <w:basedOn w:val="39"/>
    <w:link w:val="81"/>
    <w:qFormat/>
    <w:uiPriority w:val="0"/>
    <w:rPr>
      <w:rFonts w:ascii="MingLiU" w:hAnsi="MingLiU" w:eastAsia="MingLiU" w:cs="MingLiU"/>
      <w:kern w:val="0"/>
      <w:sz w:val="22"/>
      <w:szCs w:val="22"/>
    </w:rPr>
  </w:style>
  <w:style w:type="paragraph" w:customStyle="1" w:styleId="81">
    <w:name w:val="正文文本 (2)"/>
    <w:basedOn w:val="1"/>
    <w:link w:val="80"/>
    <w:qFormat/>
    <w:uiPriority w:val="0"/>
    <w:pPr>
      <w:shd w:val="clear" w:color="auto" w:fill="FFFFFF"/>
      <w:spacing w:line="220" w:lineRule="exact"/>
      <w:ind w:hanging="560"/>
      <w:jc w:val="left"/>
    </w:pPr>
    <w:rPr>
      <w:rFonts w:ascii="MingLiU" w:hAnsi="MingLiU" w:eastAsia="MingLiU" w:cs="MingLiU"/>
      <w:kern w:val="0"/>
      <w:sz w:val="22"/>
      <w:szCs w:val="22"/>
    </w:rPr>
  </w:style>
  <w:style w:type="paragraph" w:customStyle="1" w:styleId="82">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3">
    <w:name w:val="正文格式"/>
    <w:basedOn w:val="1"/>
    <w:qFormat/>
    <w:uiPriority w:val="0"/>
    <w:pPr>
      <w:spacing w:line="360" w:lineRule="auto"/>
      <w:ind w:firstLine="200" w:firstLineChars="200"/>
      <w:jc w:val="left"/>
    </w:pPr>
    <w:rPr>
      <w:sz w:val="24"/>
      <w:szCs w:val="22"/>
    </w:rPr>
  </w:style>
  <w:style w:type="paragraph" w:customStyle="1" w:styleId="84">
    <w:name w:val="WPSOffice手动目录 1"/>
    <w:qFormat/>
    <w:uiPriority w:val="0"/>
    <w:rPr>
      <w:rFonts w:ascii="Calibri" w:hAnsi="Calibri" w:eastAsia="宋体" w:cs="Times New Roman"/>
      <w:lang w:val="en-US" w:eastAsia="zh-CN" w:bidi="ar-SA"/>
    </w:rPr>
  </w:style>
  <w:style w:type="paragraph" w:customStyle="1" w:styleId="85">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86">
    <w:name w:val="表格文字"/>
    <w:basedOn w:val="4"/>
    <w:next w:val="1"/>
    <w:link w:val="153"/>
    <w:qFormat/>
    <w:uiPriority w:val="99"/>
    <w:pPr>
      <w:widowControl/>
      <w:jc w:val="center"/>
    </w:pPr>
    <w:rPr>
      <w:rFonts w:ascii="宋体" w:hAnsi="宋体"/>
      <w:color w:val="000000"/>
      <w:sz w:val="24"/>
      <w:szCs w:val="21"/>
    </w:rPr>
  </w:style>
  <w:style w:type="paragraph" w:customStyle="1" w:styleId="87">
    <w:name w:val="Table Paragraph"/>
    <w:basedOn w:val="1"/>
    <w:qFormat/>
    <w:uiPriority w:val="1"/>
    <w:pPr>
      <w:widowControl/>
      <w:jc w:val="left"/>
    </w:pPr>
    <w:rPr>
      <w:kern w:val="0"/>
      <w:sz w:val="22"/>
      <w:szCs w:val="22"/>
    </w:rPr>
  </w:style>
  <w:style w:type="paragraph" w:customStyle="1" w:styleId="88">
    <w:name w:val="样式 小四 黑色 行距: 固定值 26 磅"/>
    <w:basedOn w:val="1"/>
    <w:qFormat/>
    <w:uiPriority w:val="0"/>
    <w:pPr>
      <w:spacing w:line="520" w:lineRule="exact"/>
      <w:ind w:firstLine="509" w:firstLineChars="202"/>
    </w:pPr>
    <w:rPr>
      <w:rFonts w:cs="宋体"/>
      <w:color w:val="000000"/>
      <w:spacing w:val="6"/>
      <w:sz w:val="24"/>
      <w:szCs w:val="20"/>
    </w:rPr>
  </w:style>
  <w:style w:type="paragraph" w:customStyle="1" w:styleId="89">
    <w:name w:val="表文字"/>
    <w:basedOn w:val="1"/>
    <w:next w:val="30"/>
    <w:link w:val="114"/>
    <w:qFormat/>
    <w:uiPriority w:val="0"/>
    <w:pPr>
      <w:overflowPunct w:val="0"/>
      <w:autoSpaceDE w:val="0"/>
      <w:autoSpaceDN w:val="0"/>
      <w:adjustRightInd w:val="0"/>
      <w:spacing w:line="240" w:lineRule="atLeast"/>
      <w:jc w:val="center"/>
      <w:textAlignment w:val="baseline"/>
    </w:pPr>
    <w:rPr>
      <w:kern w:val="0"/>
      <w:sz w:val="24"/>
      <w:szCs w:val="20"/>
    </w:rPr>
  </w:style>
  <w:style w:type="paragraph" w:customStyle="1" w:styleId="90">
    <w:name w:val="1 表注"/>
    <w:basedOn w:val="1"/>
    <w:qFormat/>
    <w:uiPriority w:val="0"/>
    <w:pPr>
      <w:spacing w:line="360" w:lineRule="auto"/>
      <w:jc w:val="center"/>
      <w:outlineLvl w:val="3"/>
    </w:pPr>
    <w:rPr>
      <w:b/>
    </w:rPr>
  </w:style>
  <w:style w:type="paragraph" w:customStyle="1" w:styleId="91">
    <w:name w:val="环评正文"/>
    <w:basedOn w:val="1"/>
    <w:qFormat/>
    <w:uiPriority w:val="0"/>
    <w:pPr>
      <w:spacing w:beforeLines="30" w:after="100" w:afterAutospacing="1"/>
      <w:ind w:firstLine="480" w:firstLineChars="200"/>
    </w:pPr>
    <w:rPr>
      <w:rFonts w:ascii="Tahoma" w:hAnsi="Tahoma" w:cs="Tahoma"/>
      <w:kern w:val="0"/>
      <w:sz w:val="24"/>
    </w:rPr>
  </w:style>
  <w:style w:type="paragraph" w:customStyle="1" w:styleId="92">
    <w:name w:val="报告表编制依据"/>
    <w:basedOn w:val="1"/>
    <w:next w:val="1"/>
    <w:qFormat/>
    <w:uiPriority w:val="0"/>
    <w:pPr>
      <w:tabs>
        <w:tab w:val="left" w:pos="-567"/>
      </w:tabs>
      <w:spacing w:line="360" w:lineRule="auto"/>
      <w:ind w:left="840" w:hanging="360"/>
    </w:pPr>
    <w:rPr>
      <w:rFonts w:ascii="Times New Roman" w:hAnsi="Times New Roman"/>
      <w:sz w:val="24"/>
    </w:rPr>
  </w:style>
  <w:style w:type="character" w:customStyle="1" w:styleId="93">
    <w:name w:val="表格 Char Char"/>
    <w:qFormat/>
    <w:locked/>
    <w:uiPriority w:val="0"/>
    <w:rPr>
      <w:rFonts w:eastAsia="仿宋_GB2312"/>
      <w:kern w:val="2"/>
      <w:sz w:val="24"/>
    </w:rPr>
  </w:style>
  <w:style w:type="paragraph" w:customStyle="1" w:styleId="94">
    <w:name w:val="报告表正文"/>
    <w:basedOn w:val="1"/>
    <w:qFormat/>
    <w:uiPriority w:val="0"/>
    <w:pPr>
      <w:adjustRightInd w:val="0"/>
      <w:spacing w:line="312" w:lineRule="auto"/>
      <w:ind w:left="113" w:right="113" w:firstLine="482"/>
      <w:jc w:val="left"/>
      <w:textAlignment w:val="baseline"/>
    </w:pPr>
    <w:rPr>
      <w:rFonts w:ascii="Times New Roman" w:hAnsi="Times New Roman"/>
      <w:kern w:val="0"/>
      <w:sz w:val="24"/>
      <w:szCs w:val="20"/>
    </w:rPr>
  </w:style>
  <w:style w:type="paragraph" w:customStyle="1" w:styleId="95">
    <w:name w:val="表格1"/>
    <w:basedOn w:val="1"/>
    <w:qFormat/>
    <w:uiPriority w:val="0"/>
    <w:pPr>
      <w:adjustRightInd w:val="0"/>
      <w:snapToGrid w:val="0"/>
      <w:spacing w:line="360" w:lineRule="auto"/>
      <w:jc w:val="center"/>
    </w:pPr>
    <w:rPr>
      <w:rFonts w:ascii="黑体" w:hAnsi="宋体" w:eastAsia="黑体"/>
      <w:szCs w:val="21"/>
    </w:rPr>
  </w:style>
  <w:style w:type="paragraph" w:customStyle="1" w:styleId="96">
    <w:name w:val="正文新 Char"/>
    <w:basedOn w:val="1"/>
    <w:qFormat/>
    <w:uiPriority w:val="0"/>
    <w:pPr>
      <w:spacing w:line="360" w:lineRule="auto"/>
      <w:ind w:firstLine="480" w:firstLineChars="200"/>
    </w:pPr>
    <w:rPr>
      <w:rFonts w:ascii="Times New Roman" w:hAnsi="Times New Roman" w:cs="宋体"/>
      <w:sz w:val="24"/>
      <w:szCs w:val="20"/>
    </w:rPr>
  </w:style>
  <w:style w:type="character" w:customStyle="1" w:styleId="97">
    <w:name w:val="R22表头 Char"/>
    <w:link w:val="98"/>
    <w:qFormat/>
    <w:uiPriority w:val="0"/>
    <w:rPr>
      <w:rFonts w:hAnsi="宋体"/>
      <w:b/>
      <w:color w:val="000000"/>
      <w:sz w:val="24"/>
      <w:szCs w:val="24"/>
    </w:rPr>
  </w:style>
  <w:style w:type="paragraph" w:customStyle="1" w:styleId="98">
    <w:name w:val="R22表头"/>
    <w:basedOn w:val="1"/>
    <w:link w:val="97"/>
    <w:qFormat/>
    <w:uiPriority w:val="0"/>
    <w:pPr>
      <w:autoSpaceDE w:val="0"/>
      <w:autoSpaceDN w:val="0"/>
      <w:adjustRightInd w:val="0"/>
      <w:snapToGrid w:val="0"/>
      <w:spacing w:beforeLines="50"/>
      <w:jc w:val="center"/>
    </w:pPr>
    <w:rPr>
      <w:rFonts w:hAnsi="宋体"/>
      <w:b/>
      <w:color w:val="000000"/>
      <w:kern w:val="0"/>
      <w:sz w:val="24"/>
    </w:rPr>
  </w:style>
  <w:style w:type="paragraph" w:customStyle="1" w:styleId="99">
    <w:name w:val="正文内容"/>
    <w:basedOn w:val="1"/>
    <w:qFormat/>
    <w:uiPriority w:val="0"/>
    <w:pPr>
      <w:spacing w:line="360" w:lineRule="auto"/>
      <w:ind w:firstLine="200" w:firstLineChars="200"/>
    </w:pPr>
    <w:rPr>
      <w:kern w:val="0"/>
      <w:sz w:val="24"/>
      <w:szCs w:val="21"/>
    </w:rPr>
  </w:style>
  <w:style w:type="paragraph" w:customStyle="1" w:styleId="100">
    <w:name w:val="表标题"/>
    <w:basedOn w:val="1"/>
    <w:qFormat/>
    <w:uiPriority w:val="0"/>
    <w:pPr>
      <w:spacing w:line="312" w:lineRule="auto"/>
      <w:jc w:val="center"/>
      <w:textAlignment w:val="center"/>
    </w:pPr>
    <w:rPr>
      <w:rFonts w:ascii="Times New Roman" w:hAnsi="Times New Roman" w:eastAsia="仿宋_GB2312"/>
      <w:sz w:val="28"/>
      <w:szCs w:val="20"/>
    </w:rPr>
  </w:style>
  <w:style w:type="character" w:customStyle="1" w:styleId="101">
    <w:name w:val="4号加粗 Char"/>
    <w:link w:val="102"/>
    <w:qFormat/>
    <w:locked/>
    <w:uiPriority w:val="99"/>
    <w:rPr>
      <w:kern w:val="2"/>
      <w:sz w:val="24"/>
    </w:rPr>
  </w:style>
  <w:style w:type="paragraph" w:customStyle="1" w:styleId="102">
    <w:name w:val="4号加粗"/>
    <w:basedOn w:val="1"/>
    <w:link w:val="101"/>
    <w:qFormat/>
    <w:uiPriority w:val="99"/>
    <w:pPr>
      <w:widowControl/>
      <w:topLinePunct/>
      <w:adjustRightInd w:val="0"/>
      <w:snapToGrid w:val="0"/>
      <w:spacing w:line="360" w:lineRule="auto"/>
      <w:ind w:firstLine="420" w:firstLineChars="200"/>
      <w:jc w:val="left"/>
    </w:pPr>
    <w:rPr>
      <w:sz w:val="24"/>
      <w:szCs w:val="20"/>
    </w:rPr>
  </w:style>
  <w:style w:type="character" w:customStyle="1" w:styleId="103">
    <w:name w:val="标题 2 Char"/>
    <w:basedOn w:val="39"/>
    <w:link w:val="6"/>
    <w:qFormat/>
    <w:uiPriority w:val="0"/>
    <w:rPr>
      <w:rFonts w:ascii="Arial" w:hAnsi="Arial" w:eastAsia="黑体"/>
      <w:b/>
      <w:bCs/>
      <w:kern w:val="2"/>
      <w:sz w:val="32"/>
      <w:szCs w:val="32"/>
    </w:rPr>
  </w:style>
  <w:style w:type="character" w:customStyle="1" w:styleId="104">
    <w:name w:val="标题 3 Char"/>
    <w:basedOn w:val="39"/>
    <w:link w:val="7"/>
    <w:qFormat/>
    <w:uiPriority w:val="0"/>
    <w:rPr>
      <w:rFonts w:ascii="Times New Roman" w:hAnsi="Times New Roman"/>
      <w:b/>
      <w:bCs/>
      <w:kern w:val="2"/>
      <w:sz w:val="32"/>
      <w:szCs w:val="32"/>
    </w:rPr>
  </w:style>
  <w:style w:type="character" w:customStyle="1" w:styleId="105">
    <w:name w:val="标题 4 Char"/>
    <w:basedOn w:val="39"/>
    <w:link w:val="8"/>
    <w:qFormat/>
    <w:uiPriority w:val="0"/>
    <w:rPr>
      <w:rFonts w:ascii="Arial" w:hAnsi="Arial" w:eastAsia="黑体"/>
      <w:b/>
      <w:bCs/>
      <w:kern w:val="2"/>
      <w:sz w:val="28"/>
      <w:szCs w:val="28"/>
    </w:rPr>
  </w:style>
  <w:style w:type="character" w:customStyle="1" w:styleId="106">
    <w:name w:val="标题 5 Char"/>
    <w:basedOn w:val="39"/>
    <w:link w:val="9"/>
    <w:qFormat/>
    <w:uiPriority w:val="0"/>
    <w:rPr>
      <w:rFonts w:ascii="宋体" w:hAnsi="宋体"/>
      <w:kern w:val="2"/>
      <w:sz w:val="28"/>
      <w:szCs w:val="24"/>
    </w:rPr>
  </w:style>
  <w:style w:type="character" w:customStyle="1" w:styleId="107">
    <w:name w:val="文档结构图 Char"/>
    <w:basedOn w:val="39"/>
    <w:link w:val="12"/>
    <w:qFormat/>
    <w:uiPriority w:val="0"/>
    <w:rPr>
      <w:rFonts w:ascii="Times New Roman" w:hAnsi="Times New Roman"/>
      <w:kern w:val="2"/>
      <w:sz w:val="21"/>
      <w:szCs w:val="24"/>
      <w:shd w:val="clear" w:color="auto" w:fill="000080"/>
    </w:rPr>
  </w:style>
  <w:style w:type="character" w:customStyle="1" w:styleId="108">
    <w:name w:val="正文文本 3 Char"/>
    <w:basedOn w:val="39"/>
    <w:link w:val="14"/>
    <w:qFormat/>
    <w:uiPriority w:val="0"/>
    <w:rPr>
      <w:rFonts w:ascii="Times New Roman" w:hAnsi="Times New Roman"/>
      <w:kern w:val="2"/>
      <w:sz w:val="16"/>
      <w:szCs w:val="16"/>
    </w:rPr>
  </w:style>
  <w:style w:type="character" w:customStyle="1" w:styleId="109">
    <w:name w:val="正文文本缩进 2 Char"/>
    <w:basedOn w:val="39"/>
    <w:link w:val="21"/>
    <w:qFormat/>
    <w:uiPriority w:val="0"/>
    <w:rPr>
      <w:rFonts w:ascii="Times New Roman" w:hAnsi="Times New Roman"/>
      <w:kern w:val="2"/>
      <w:sz w:val="21"/>
      <w:szCs w:val="24"/>
    </w:rPr>
  </w:style>
  <w:style w:type="character" w:customStyle="1" w:styleId="110">
    <w:name w:val="正文文本缩进 3 Char"/>
    <w:basedOn w:val="39"/>
    <w:link w:val="28"/>
    <w:qFormat/>
    <w:uiPriority w:val="0"/>
    <w:rPr>
      <w:rFonts w:ascii="Times New Roman" w:hAnsi="Times New Roman"/>
      <w:kern w:val="2"/>
      <w:sz w:val="16"/>
      <w:szCs w:val="16"/>
    </w:rPr>
  </w:style>
  <w:style w:type="character" w:customStyle="1" w:styleId="111">
    <w:name w:val="HTML 预设格式 Char"/>
    <w:basedOn w:val="39"/>
    <w:link w:val="32"/>
    <w:qFormat/>
    <w:uiPriority w:val="0"/>
    <w:rPr>
      <w:rFonts w:ascii="宋体" w:hAnsi="宋体" w:cs="宋体"/>
      <w:sz w:val="24"/>
      <w:szCs w:val="24"/>
    </w:rPr>
  </w:style>
  <w:style w:type="character" w:customStyle="1" w:styleId="112">
    <w:name w:val="标题 Char"/>
    <w:basedOn w:val="39"/>
    <w:link w:val="34"/>
    <w:qFormat/>
    <w:uiPriority w:val="0"/>
    <w:rPr>
      <w:rFonts w:ascii="Arial" w:hAnsi="Arial" w:eastAsia="黑体"/>
      <w:b/>
      <w:kern w:val="2"/>
      <w:sz w:val="32"/>
    </w:rPr>
  </w:style>
  <w:style w:type="character" w:customStyle="1" w:styleId="113">
    <w:name w:val="正文首行缩进 Char"/>
    <w:basedOn w:val="69"/>
    <w:link w:val="4"/>
    <w:qFormat/>
    <w:uiPriority w:val="0"/>
    <w:rPr>
      <w:rFonts w:ascii="Times New Roman" w:hAnsi="Times New Roman"/>
      <w:kern w:val="2"/>
      <w:sz w:val="21"/>
      <w:szCs w:val="24"/>
    </w:rPr>
  </w:style>
  <w:style w:type="character" w:customStyle="1" w:styleId="114">
    <w:name w:val="表文字 Char Char"/>
    <w:link w:val="89"/>
    <w:qFormat/>
    <w:uiPriority w:val="0"/>
    <w:rPr>
      <w:sz w:val="24"/>
    </w:rPr>
  </w:style>
  <w:style w:type="character" w:customStyle="1" w:styleId="115">
    <w:name w:val="正文 + 首行缩进:  2 字符 段前: 0.2 行 段后: 0.2 行 Char"/>
    <w:link w:val="116"/>
    <w:qFormat/>
    <w:uiPriority w:val="0"/>
    <w:rPr>
      <w:rFonts w:hAnsi="宋体"/>
      <w:color w:val="000000"/>
      <w:kern w:val="2"/>
      <w:sz w:val="24"/>
    </w:rPr>
  </w:style>
  <w:style w:type="paragraph" w:customStyle="1" w:styleId="116">
    <w:name w:val="正文 + 首行缩进:  2 字符 段前: 0.2 行 段后: 0.2 行"/>
    <w:basedOn w:val="1"/>
    <w:link w:val="115"/>
    <w:qFormat/>
    <w:uiPriority w:val="0"/>
    <w:pPr>
      <w:adjustRightInd w:val="0"/>
      <w:snapToGrid w:val="0"/>
      <w:spacing w:before="62" w:after="62" w:line="360" w:lineRule="auto"/>
      <w:ind w:firstLine="512"/>
      <w:jc w:val="left"/>
    </w:pPr>
    <w:rPr>
      <w:rFonts w:hAnsi="宋体"/>
      <w:color w:val="000000"/>
      <w:sz w:val="24"/>
      <w:szCs w:val="20"/>
    </w:rPr>
  </w:style>
  <w:style w:type="character" w:customStyle="1" w:styleId="117">
    <w:name w:val="报告正文 Char"/>
    <w:link w:val="118"/>
    <w:qFormat/>
    <w:uiPriority w:val="0"/>
    <w:rPr>
      <w:rFonts w:ascii="宋体"/>
      <w:sz w:val="24"/>
    </w:rPr>
  </w:style>
  <w:style w:type="paragraph" w:customStyle="1" w:styleId="118">
    <w:name w:val="报告正文"/>
    <w:link w:val="117"/>
    <w:qFormat/>
    <w:uiPriority w:val="0"/>
    <w:pPr>
      <w:adjustRightInd w:val="0"/>
      <w:snapToGrid w:val="0"/>
      <w:spacing w:line="360" w:lineRule="auto"/>
      <w:ind w:firstLine="200" w:firstLineChars="200"/>
    </w:pPr>
    <w:rPr>
      <w:rFonts w:ascii="宋体" w:hAnsi="Calibri" w:eastAsia="宋体" w:cs="Times New Roman"/>
      <w:sz w:val="24"/>
      <w:lang w:val="en-US" w:eastAsia="zh-CN" w:bidi="ar-SA"/>
    </w:rPr>
  </w:style>
  <w:style w:type="character" w:customStyle="1" w:styleId="119">
    <w:name w:val="style1"/>
    <w:basedOn w:val="39"/>
    <w:qFormat/>
    <w:uiPriority w:val="0"/>
    <w:rPr>
      <w:sz w:val="24"/>
      <w:szCs w:val="24"/>
    </w:rPr>
  </w:style>
  <w:style w:type="character" w:customStyle="1" w:styleId="120">
    <w:name w:val="段落 Char1"/>
    <w:link w:val="121"/>
    <w:qFormat/>
    <w:uiPriority w:val="0"/>
    <w:rPr>
      <w:snapToGrid w:val="0"/>
      <w:color w:val="000000"/>
      <w:kern w:val="24"/>
      <w:sz w:val="24"/>
      <w:szCs w:val="24"/>
    </w:rPr>
  </w:style>
  <w:style w:type="paragraph" w:customStyle="1" w:styleId="121">
    <w:name w:val="段落"/>
    <w:basedOn w:val="1"/>
    <w:link w:val="120"/>
    <w:qFormat/>
    <w:uiPriority w:val="0"/>
    <w:pPr>
      <w:tabs>
        <w:tab w:val="left" w:pos="1021"/>
      </w:tabs>
      <w:spacing w:line="336" w:lineRule="auto"/>
      <w:ind w:firstLine="480" w:firstLineChars="200"/>
    </w:pPr>
    <w:rPr>
      <w:snapToGrid w:val="0"/>
      <w:color w:val="000000"/>
      <w:kern w:val="24"/>
      <w:sz w:val="24"/>
    </w:rPr>
  </w:style>
  <w:style w:type="character" w:customStyle="1" w:styleId="122">
    <w:name w:val="oblog_text"/>
    <w:basedOn w:val="39"/>
    <w:qFormat/>
    <w:uiPriority w:val="0"/>
  </w:style>
  <w:style w:type="character" w:customStyle="1" w:styleId="123">
    <w:name w:val="正文01 Char1"/>
    <w:link w:val="124"/>
    <w:qFormat/>
    <w:uiPriority w:val="0"/>
    <w:rPr>
      <w:rFonts w:eastAsia="仿宋_GB2312"/>
      <w:kern w:val="2"/>
      <w:sz w:val="28"/>
    </w:rPr>
  </w:style>
  <w:style w:type="paragraph" w:customStyle="1" w:styleId="124">
    <w:name w:val="正文01"/>
    <w:basedOn w:val="1"/>
    <w:link w:val="123"/>
    <w:qFormat/>
    <w:uiPriority w:val="0"/>
    <w:pPr>
      <w:spacing w:before="60" w:line="520" w:lineRule="exact"/>
      <w:ind w:firstLine="200" w:firstLineChars="200"/>
    </w:pPr>
    <w:rPr>
      <w:rFonts w:eastAsia="仿宋_GB2312"/>
      <w:sz w:val="28"/>
      <w:szCs w:val="20"/>
    </w:rPr>
  </w:style>
  <w:style w:type="character" w:customStyle="1" w:styleId="125">
    <w:name w:val="表头 Char"/>
    <w:link w:val="126"/>
    <w:qFormat/>
    <w:uiPriority w:val="0"/>
    <w:rPr>
      <w:rFonts w:hAnsi="宋体"/>
      <w:b/>
      <w:bCs/>
      <w:color w:val="000000"/>
      <w:kern w:val="2"/>
      <w:sz w:val="24"/>
      <w:szCs w:val="24"/>
    </w:rPr>
  </w:style>
  <w:style w:type="paragraph" w:customStyle="1" w:styleId="126">
    <w:name w:val="表头"/>
    <w:basedOn w:val="10"/>
    <w:next w:val="1"/>
    <w:link w:val="125"/>
    <w:qFormat/>
    <w:uiPriority w:val="0"/>
    <w:pPr>
      <w:tabs>
        <w:tab w:val="left" w:pos="1021"/>
      </w:tabs>
      <w:spacing w:line="480" w:lineRule="exact"/>
      <w:ind w:firstLine="480"/>
      <w:jc w:val="center"/>
    </w:pPr>
    <w:rPr>
      <w:rFonts w:hAnsi="宋体"/>
      <w:b/>
      <w:bCs/>
      <w:color w:val="000000"/>
      <w:sz w:val="24"/>
    </w:rPr>
  </w:style>
  <w:style w:type="paragraph" w:customStyle="1" w:styleId="127">
    <w:name w:val="表格内文字"/>
    <w:basedOn w:val="1"/>
    <w:next w:val="1"/>
    <w:qFormat/>
    <w:uiPriority w:val="0"/>
    <w:pPr>
      <w:jc w:val="center"/>
    </w:pPr>
    <w:rPr>
      <w:spacing w:val="1"/>
      <w:kern w:val="0"/>
    </w:rPr>
  </w:style>
  <w:style w:type="character" w:customStyle="1" w:styleId="128">
    <w:name w:val="批注文字 Char1"/>
    <w:basedOn w:val="39"/>
    <w:qFormat/>
    <w:uiPriority w:val="0"/>
    <w:rPr>
      <w:kern w:val="2"/>
      <w:sz w:val="21"/>
      <w:szCs w:val="24"/>
    </w:rPr>
  </w:style>
  <w:style w:type="character" w:customStyle="1" w:styleId="129">
    <w:name w:val="标准 Char Char"/>
    <w:basedOn w:val="39"/>
    <w:link w:val="130"/>
    <w:qFormat/>
    <w:uiPriority w:val="0"/>
    <w:rPr>
      <w:sz w:val="28"/>
      <w:lang w:val="en-GB"/>
    </w:rPr>
  </w:style>
  <w:style w:type="paragraph" w:customStyle="1" w:styleId="130">
    <w:name w:val="标准 Char"/>
    <w:basedOn w:val="1"/>
    <w:link w:val="129"/>
    <w:qFormat/>
    <w:uiPriority w:val="0"/>
    <w:pPr>
      <w:adjustRightInd w:val="0"/>
      <w:spacing w:line="480" w:lineRule="exact"/>
      <w:textAlignment w:val="baseline"/>
    </w:pPr>
    <w:rPr>
      <w:kern w:val="0"/>
      <w:sz w:val="28"/>
      <w:szCs w:val="20"/>
      <w:lang w:val="en-GB"/>
    </w:rPr>
  </w:style>
  <w:style w:type="character" w:customStyle="1" w:styleId="131">
    <w:name w:val="HTML 预设格式 Char1"/>
    <w:basedOn w:val="39"/>
    <w:qFormat/>
    <w:uiPriority w:val="0"/>
    <w:rPr>
      <w:rFonts w:ascii="Courier New" w:hAnsi="Courier New" w:cs="Courier New"/>
      <w:kern w:val="2"/>
    </w:rPr>
  </w:style>
  <w:style w:type="character" w:customStyle="1" w:styleId="132">
    <w:name w:val="样式 宋体 四号1 Char"/>
    <w:basedOn w:val="39"/>
    <w:qFormat/>
    <w:uiPriority w:val="0"/>
    <w:rPr>
      <w:rFonts w:ascii="宋体" w:hAnsi="宋体" w:eastAsia="宋体"/>
      <w:kern w:val="2"/>
      <w:sz w:val="24"/>
      <w:szCs w:val="24"/>
      <w:lang w:val="en-US" w:eastAsia="zh-CN" w:bidi="ar-SA"/>
    </w:rPr>
  </w:style>
  <w:style w:type="character" w:customStyle="1" w:styleId="133">
    <w:name w:val="pagecss"/>
    <w:basedOn w:val="39"/>
    <w:qFormat/>
    <w:uiPriority w:val="0"/>
  </w:style>
  <w:style w:type="character" w:customStyle="1" w:styleId="134">
    <w:name w:val="表文 Char"/>
    <w:link w:val="135"/>
    <w:qFormat/>
    <w:uiPriority w:val="0"/>
    <w:rPr>
      <w:position w:val="-24"/>
      <w:sz w:val="24"/>
      <w:szCs w:val="21"/>
    </w:rPr>
  </w:style>
  <w:style w:type="paragraph" w:customStyle="1" w:styleId="135">
    <w:name w:val="表文"/>
    <w:basedOn w:val="1"/>
    <w:link w:val="134"/>
    <w:qFormat/>
    <w:uiPriority w:val="0"/>
    <w:pPr>
      <w:tabs>
        <w:tab w:val="left" w:pos="1021"/>
      </w:tabs>
      <w:spacing w:line="300" w:lineRule="auto"/>
      <w:jc w:val="center"/>
    </w:pPr>
    <w:rPr>
      <w:kern w:val="0"/>
      <w:position w:val="-24"/>
      <w:sz w:val="24"/>
      <w:szCs w:val="21"/>
    </w:rPr>
  </w:style>
  <w:style w:type="character" w:customStyle="1" w:styleId="136">
    <w:name w:val="current"/>
    <w:basedOn w:val="39"/>
    <w:qFormat/>
    <w:uiPriority w:val="0"/>
    <w:rPr>
      <w:shd w:val="clear" w:color="auto" w:fill="CA2828"/>
    </w:rPr>
  </w:style>
  <w:style w:type="character" w:customStyle="1" w:styleId="137">
    <w:name w:val="正文首行缩进 2 + Times New Roman Char"/>
    <w:link w:val="138"/>
    <w:qFormat/>
    <w:uiPriority w:val="0"/>
    <w:rPr>
      <w:rFonts w:hAnsi="宋体"/>
      <w:sz w:val="24"/>
      <w:szCs w:val="24"/>
    </w:rPr>
  </w:style>
  <w:style w:type="paragraph" w:customStyle="1" w:styleId="138">
    <w:name w:val="正文首行缩进 2 + Times New Roman"/>
    <w:basedOn w:val="1"/>
    <w:link w:val="137"/>
    <w:qFormat/>
    <w:uiPriority w:val="0"/>
    <w:pPr>
      <w:tabs>
        <w:tab w:val="left" w:pos="0"/>
        <w:tab w:val="left" w:pos="870"/>
        <w:tab w:val="left" w:pos="3150"/>
      </w:tabs>
      <w:autoSpaceDE w:val="0"/>
      <w:autoSpaceDN w:val="0"/>
      <w:spacing w:line="440" w:lineRule="exact"/>
      <w:ind w:firstLine="900" w:firstLineChars="375"/>
    </w:pPr>
    <w:rPr>
      <w:rFonts w:hAnsi="宋体"/>
      <w:kern w:val="0"/>
      <w:sz w:val="24"/>
    </w:rPr>
  </w:style>
  <w:style w:type="character" w:customStyle="1" w:styleId="139">
    <w:name w:val="段落(G) Char"/>
    <w:link w:val="140"/>
    <w:qFormat/>
    <w:locked/>
    <w:uiPriority w:val="0"/>
    <w:rPr>
      <w:color w:val="000000"/>
      <w:kern w:val="24"/>
      <w:sz w:val="24"/>
      <w:szCs w:val="24"/>
      <w:lang w:val="zh-CN"/>
    </w:rPr>
  </w:style>
  <w:style w:type="paragraph" w:customStyle="1" w:styleId="140">
    <w:name w:val="段落(G)"/>
    <w:basedOn w:val="1"/>
    <w:link w:val="139"/>
    <w:qFormat/>
    <w:uiPriority w:val="0"/>
    <w:pPr>
      <w:tabs>
        <w:tab w:val="left" w:pos="1021"/>
        <w:tab w:val="left" w:pos="1320"/>
      </w:tabs>
      <w:spacing w:line="360" w:lineRule="auto"/>
      <w:ind w:firstLine="480" w:firstLineChars="200"/>
    </w:pPr>
    <w:rPr>
      <w:color w:val="000000"/>
      <w:kern w:val="24"/>
      <w:sz w:val="24"/>
      <w:lang w:val="zh-CN"/>
    </w:rPr>
  </w:style>
  <w:style w:type="character" w:customStyle="1" w:styleId="141">
    <w:name w:val="表格内容 Char Char1"/>
    <w:qFormat/>
    <w:uiPriority w:val="0"/>
    <w:rPr>
      <w:rFonts w:ascii="宋体" w:hAnsi="Courier New" w:eastAsia="宋体"/>
      <w:kern w:val="2"/>
      <w:sz w:val="21"/>
      <w:lang w:val="en-US" w:eastAsia="zh-CN" w:bidi="ar-SA"/>
    </w:rPr>
  </w:style>
  <w:style w:type="character" w:customStyle="1" w:styleId="142">
    <w:name w:val="style3"/>
    <w:basedOn w:val="39"/>
    <w:qFormat/>
    <w:uiPriority w:val="0"/>
  </w:style>
  <w:style w:type="character" w:customStyle="1" w:styleId="143">
    <w:name w:val="表标题 Char"/>
    <w:qFormat/>
    <w:uiPriority w:val="0"/>
    <w:rPr>
      <w:rFonts w:ascii="黑体" w:eastAsia="黑体"/>
      <w:sz w:val="28"/>
      <w:szCs w:val="28"/>
      <w:lang w:val="en-US" w:eastAsia="zh-CN" w:bidi="ar-SA"/>
    </w:rPr>
  </w:style>
  <w:style w:type="character" w:customStyle="1" w:styleId="144">
    <w:name w:val="text_img"/>
    <w:basedOn w:val="39"/>
    <w:qFormat/>
    <w:uiPriority w:val="0"/>
  </w:style>
  <w:style w:type="character" w:customStyle="1" w:styleId="145">
    <w:name w:val="Char Char1"/>
    <w:qFormat/>
    <w:uiPriority w:val="0"/>
    <w:rPr>
      <w:rFonts w:eastAsia="宋体"/>
      <w:kern w:val="2"/>
      <w:sz w:val="21"/>
      <w:szCs w:val="24"/>
      <w:lang w:val="en-US" w:eastAsia="zh-CN" w:bidi="ar-SA"/>
    </w:rPr>
  </w:style>
  <w:style w:type="character" w:customStyle="1" w:styleId="146">
    <w:name w:val="正文首行缩进 2 Char"/>
    <w:link w:val="2"/>
    <w:qFormat/>
    <w:uiPriority w:val="0"/>
    <w:rPr>
      <w:kern w:val="2"/>
      <w:sz w:val="21"/>
    </w:rPr>
  </w:style>
  <w:style w:type="character" w:customStyle="1" w:styleId="147">
    <w:name w:val="表格内容 Char Char"/>
    <w:basedOn w:val="39"/>
    <w:link w:val="148"/>
    <w:qFormat/>
    <w:uiPriority w:val="0"/>
    <w:rPr>
      <w:rFonts w:ascii="宋体" w:hAnsi="Arial" w:cs="宋体"/>
      <w:color w:val="000000"/>
      <w:sz w:val="21"/>
      <w:szCs w:val="21"/>
    </w:rPr>
  </w:style>
  <w:style w:type="paragraph" w:customStyle="1" w:styleId="148">
    <w:name w:val="表格内容"/>
    <w:basedOn w:val="149"/>
    <w:next w:val="1"/>
    <w:link w:val="147"/>
    <w:qFormat/>
    <w:uiPriority w:val="0"/>
    <w:pPr>
      <w:jc w:val="center"/>
    </w:pPr>
    <w:rPr>
      <w:rFonts w:ascii="宋体" w:hAnsi="Arial" w:cs="宋体"/>
      <w:color w:val="000000"/>
      <w:kern w:val="0"/>
      <w:szCs w:val="21"/>
    </w:rPr>
  </w:style>
  <w:style w:type="paragraph" w:customStyle="1" w:styleId="149">
    <w:name w:val="表格标题"/>
    <w:basedOn w:val="11"/>
    <w:next w:val="1"/>
    <w:qFormat/>
    <w:uiPriority w:val="0"/>
    <w:pPr>
      <w:widowControl w:val="0"/>
      <w:snapToGrid/>
      <w:spacing w:before="0" w:after="0" w:line="360" w:lineRule="auto"/>
      <w:ind w:right="0"/>
      <w:jc w:val="center"/>
    </w:pPr>
    <w:rPr>
      <w:rFonts w:ascii="宋体" w:hAnsi="宋体"/>
      <w:kern w:val="40"/>
      <w:sz w:val="21"/>
    </w:rPr>
  </w:style>
  <w:style w:type="character" w:customStyle="1" w:styleId="150">
    <w:name w:val="小四加粗 Char"/>
    <w:link w:val="151"/>
    <w:qFormat/>
    <w:locked/>
    <w:uiPriority w:val="99"/>
    <w:rPr>
      <w:b/>
      <w:bCs/>
      <w:sz w:val="24"/>
      <w:szCs w:val="32"/>
    </w:rPr>
  </w:style>
  <w:style w:type="paragraph" w:customStyle="1" w:styleId="151">
    <w:name w:val="小四加粗"/>
    <w:basedOn w:val="6"/>
    <w:link w:val="150"/>
    <w:qFormat/>
    <w:uiPriority w:val="99"/>
    <w:pPr>
      <w:widowControl/>
      <w:spacing w:before="0" w:after="0" w:line="360" w:lineRule="auto"/>
      <w:ind w:firstLine="482" w:firstLineChars="200"/>
      <w:jc w:val="left"/>
    </w:pPr>
    <w:rPr>
      <w:rFonts w:ascii="Calibri" w:hAnsi="Calibri" w:eastAsia="宋体"/>
      <w:kern w:val="0"/>
      <w:sz w:val="24"/>
    </w:rPr>
  </w:style>
  <w:style w:type="character" w:customStyle="1" w:styleId="152">
    <w:name w:val="xlwb"/>
    <w:basedOn w:val="39"/>
    <w:qFormat/>
    <w:uiPriority w:val="0"/>
  </w:style>
  <w:style w:type="character" w:customStyle="1" w:styleId="153">
    <w:name w:val="表格文字 Char"/>
    <w:basedOn w:val="39"/>
    <w:link w:val="86"/>
    <w:qFormat/>
    <w:uiPriority w:val="99"/>
    <w:rPr>
      <w:rFonts w:ascii="宋体" w:hAnsi="宋体"/>
      <w:color w:val="000000"/>
      <w:kern w:val="2"/>
      <w:sz w:val="24"/>
      <w:szCs w:val="21"/>
    </w:rPr>
  </w:style>
  <w:style w:type="character" w:customStyle="1" w:styleId="154">
    <w:name w:val="正文文本缩进 3 Char Char"/>
    <w:qFormat/>
    <w:uiPriority w:val="0"/>
    <w:rPr>
      <w:rFonts w:ascii="宋体" w:hAnsi="宋体" w:eastAsia="宋体"/>
      <w:b/>
      <w:bCs/>
      <w:kern w:val="2"/>
      <w:sz w:val="24"/>
      <w:lang w:val="en-US" w:eastAsia="zh-CN" w:bidi="ar-SA"/>
    </w:rPr>
  </w:style>
  <w:style w:type="character" w:customStyle="1" w:styleId="155">
    <w:name w:val="小四不加粗 Char"/>
    <w:link w:val="156"/>
    <w:qFormat/>
    <w:locked/>
    <w:uiPriority w:val="99"/>
    <w:rPr>
      <w:kern w:val="2"/>
      <w:sz w:val="24"/>
      <w:szCs w:val="24"/>
    </w:rPr>
  </w:style>
  <w:style w:type="paragraph" w:customStyle="1" w:styleId="156">
    <w:name w:val="小四不加粗"/>
    <w:link w:val="155"/>
    <w:qFormat/>
    <w:uiPriority w:val="99"/>
    <w:pPr>
      <w:spacing w:line="360" w:lineRule="auto"/>
      <w:ind w:firstLine="200" w:firstLineChars="200"/>
    </w:pPr>
    <w:rPr>
      <w:rFonts w:ascii="Calibri" w:hAnsi="Calibri" w:eastAsia="宋体" w:cs="Times New Roman"/>
      <w:kern w:val="2"/>
      <w:sz w:val="24"/>
      <w:szCs w:val="24"/>
      <w:lang w:val="en-US" w:eastAsia="zh-CN" w:bidi="ar-SA"/>
    </w:rPr>
  </w:style>
  <w:style w:type="character" w:customStyle="1" w:styleId="157">
    <w:name w:val="txwb"/>
    <w:basedOn w:val="39"/>
    <w:qFormat/>
    <w:uiPriority w:val="0"/>
  </w:style>
  <w:style w:type="character" w:customStyle="1" w:styleId="158">
    <w:name w:val="正文首行缩进 Char1"/>
    <w:qFormat/>
    <w:uiPriority w:val="0"/>
    <w:rPr>
      <w:kern w:val="2"/>
      <w:sz w:val="21"/>
      <w:szCs w:val="24"/>
    </w:rPr>
  </w:style>
  <w:style w:type="character" w:customStyle="1" w:styleId="159">
    <w:name w:val="样式 样式 小四 段前: 7.8 磅 段后: 7.8 磅 行距: 1.5 倍行距 + 首行缩进:  2 字符 Char"/>
    <w:link w:val="160"/>
    <w:qFormat/>
    <w:uiPriority w:val="0"/>
    <w:rPr>
      <w:rFonts w:ascii="Tahoma" w:hAnsi="Tahoma"/>
      <w:kern w:val="2"/>
      <w:sz w:val="24"/>
      <w:szCs w:val="24"/>
      <w:lang w:val="zh-CN"/>
    </w:rPr>
  </w:style>
  <w:style w:type="paragraph" w:customStyle="1" w:styleId="160">
    <w:name w:val="样式 样式 小四 段前: 7.8 磅 段后: 7.8 磅 行距: 1.5 倍行距 + 首行缩进:  2 字符"/>
    <w:basedOn w:val="1"/>
    <w:link w:val="159"/>
    <w:qFormat/>
    <w:uiPriority w:val="0"/>
    <w:pPr>
      <w:spacing w:line="360" w:lineRule="auto"/>
      <w:ind w:firstLine="480" w:firstLineChars="200"/>
    </w:pPr>
    <w:rPr>
      <w:rFonts w:ascii="Tahoma" w:hAnsi="Tahoma"/>
      <w:sz w:val="24"/>
      <w:lang w:val="zh-CN"/>
    </w:rPr>
  </w:style>
  <w:style w:type="character" w:customStyle="1" w:styleId="161">
    <w:name w:val="正文缩进 Char"/>
    <w:link w:val="10"/>
    <w:qFormat/>
    <w:uiPriority w:val="0"/>
    <w:rPr>
      <w:kern w:val="2"/>
      <w:sz w:val="21"/>
      <w:szCs w:val="24"/>
    </w:rPr>
  </w:style>
  <w:style w:type="character" w:customStyle="1" w:styleId="162">
    <w:name w:val="表文字 Char"/>
    <w:qFormat/>
    <w:uiPriority w:val="0"/>
    <w:rPr>
      <w:rFonts w:ascii="宋体" w:hAnsi="宋体" w:eastAsia="宋体"/>
      <w:kern w:val="2"/>
      <w:sz w:val="21"/>
      <w:szCs w:val="28"/>
      <w:lang w:val="en-US" w:eastAsia="zh-CN" w:bidi="ar-SA"/>
    </w:rPr>
  </w:style>
  <w:style w:type="character" w:customStyle="1" w:styleId="163">
    <w:name w:val="正文缩进 Char1"/>
    <w:basedOn w:val="39"/>
    <w:qFormat/>
    <w:uiPriority w:val="0"/>
    <w:rPr>
      <w:rFonts w:eastAsia="宋体"/>
      <w:kern w:val="2"/>
      <w:sz w:val="21"/>
      <w:szCs w:val="24"/>
      <w:lang w:val="en-US" w:eastAsia="zh-CN" w:bidi="ar-SA"/>
    </w:rPr>
  </w:style>
  <w:style w:type="character" w:customStyle="1" w:styleId="164">
    <w:name w:val="表内文字 Char"/>
    <w:basedOn w:val="39"/>
    <w:qFormat/>
    <w:uiPriority w:val="0"/>
    <w:rPr>
      <w:rFonts w:ascii="宋体" w:hAnsi="Courier New" w:eastAsia="宋体"/>
      <w:kern w:val="2"/>
      <w:sz w:val="21"/>
      <w:lang w:val="en-US" w:eastAsia="zh-CN" w:bidi="ar-SA"/>
    </w:rPr>
  </w:style>
  <w:style w:type="character" w:customStyle="1" w:styleId="165">
    <w:name w:val="纯文本 Char"/>
    <w:link w:val="18"/>
    <w:qFormat/>
    <w:uiPriority w:val="0"/>
    <w:rPr>
      <w:rFonts w:ascii="宋体" w:hAnsi="Courier New"/>
      <w:kern w:val="2"/>
      <w:sz w:val="21"/>
    </w:rPr>
  </w:style>
  <w:style w:type="character" w:customStyle="1" w:styleId="166">
    <w:name w:val="apple-converted-space"/>
    <w:basedOn w:val="39"/>
    <w:qFormat/>
    <w:uiPriority w:val="0"/>
  </w:style>
  <w:style w:type="character" w:customStyle="1" w:styleId="167">
    <w:name w:val="正文1 Char"/>
    <w:basedOn w:val="39"/>
    <w:link w:val="54"/>
    <w:qFormat/>
    <w:uiPriority w:val="0"/>
    <w:rPr>
      <w:kern w:val="2"/>
      <w:sz w:val="24"/>
    </w:rPr>
  </w:style>
  <w:style w:type="character" w:customStyle="1" w:styleId="168">
    <w:name w:val="pt91"/>
    <w:basedOn w:val="39"/>
    <w:qFormat/>
    <w:uiPriority w:val="0"/>
    <w:rPr>
      <w:rFonts w:hint="default" w:ascii="Arial"/>
      <w:sz w:val="18"/>
    </w:rPr>
  </w:style>
  <w:style w:type="character" w:customStyle="1" w:styleId="169">
    <w:name w:val="题注 Char"/>
    <w:link w:val="11"/>
    <w:qFormat/>
    <w:uiPriority w:val="0"/>
    <w:rPr>
      <w:rFonts w:ascii="Arial" w:hAnsi="Arial" w:eastAsia="黑体" w:cs="Arial"/>
      <w:kern w:val="2"/>
    </w:rPr>
  </w:style>
  <w:style w:type="character" w:customStyle="1" w:styleId="170">
    <w:name w:val="表字居中O Char"/>
    <w:link w:val="171"/>
    <w:qFormat/>
    <w:uiPriority w:val="0"/>
    <w:rPr>
      <w:spacing w:val="-4"/>
      <w:sz w:val="21"/>
      <w:szCs w:val="21"/>
      <w:lang w:val="zh-CN"/>
    </w:rPr>
  </w:style>
  <w:style w:type="paragraph" w:customStyle="1" w:styleId="171">
    <w:name w:val="表字居中O"/>
    <w:basedOn w:val="1"/>
    <w:link w:val="170"/>
    <w:qFormat/>
    <w:uiPriority w:val="0"/>
    <w:pPr>
      <w:spacing w:line="0" w:lineRule="atLeast"/>
      <w:jc w:val="center"/>
    </w:pPr>
    <w:rPr>
      <w:spacing w:val="-4"/>
      <w:kern w:val="0"/>
      <w:szCs w:val="21"/>
      <w:lang w:val="zh-CN"/>
    </w:rPr>
  </w:style>
  <w:style w:type="character" w:customStyle="1" w:styleId="172">
    <w:name w:val="日期 Char1"/>
    <w:basedOn w:val="39"/>
    <w:qFormat/>
    <w:uiPriority w:val="0"/>
    <w:rPr>
      <w:kern w:val="2"/>
      <w:sz w:val="21"/>
      <w:szCs w:val="24"/>
    </w:rPr>
  </w:style>
  <w:style w:type="character" w:customStyle="1" w:styleId="173">
    <w:name w:val="正文 小四 行距: 1.5 倍行距 Char"/>
    <w:basedOn w:val="39"/>
    <w:link w:val="174"/>
    <w:qFormat/>
    <w:uiPriority w:val="0"/>
    <w:rPr>
      <w:rFonts w:cs="宋体"/>
      <w:kern w:val="2"/>
      <w:sz w:val="24"/>
    </w:rPr>
  </w:style>
  <w:style w:type="paragraph" w:customStyle="1" w:styleId="174">
    <w:name w:val="正文 小四 行距: 1.5 倍行距"/>
    <w:basedOn w:val="1"/>
    <w:link w:val="173"/>
    <w:qFormat/>
    <w:uiPriority w:val="0"/>
    <w:pPr>
      <w:spacing w:line="360" w:lineRule="auto"/>
      <w:ind w:firstLine="480" w:firstLineChars="200"/>
    </w:pPr>
    <w:rPr>
      <w:rFonts w:cs="宋体"/>
      <w:sz w:val="24"/>
      <w:szCs w:val="20"/>
    </w:rPr>
  </w:style>
  <w:style w:type="character" w:customStyle="1" w:styleId="175">
    <w:name w:val="Char Char"/>
    <w:qFormat/>
    <w:uiPriority w:val="0"/>
    <w:rPr>
      <w:rFonts w:eastAsia="宋体"/>
      <w:kern w:val="2"/>
      <w:sz w:val="21"/>
      <w:szCs w:val="24"/>
      <w:lang w:val="en-US" w:eastAsia="zh-CN" w:bidi="ar-SA"/>
    </w:rPr>
  </w:style>
  <w:style w:type="character" w:customStyle="1" w:styleId="176">
    <w:name w:val="正文1-1 Char"/>
    <w:basedOn w:val="39"/>
    <w:link w:val="177"/>
    <w:qFormat/>
    <w:uiPriority w:val="0"/>
    <w:rPr>
      <w:rFonts w:ascii="宋体" w:hAnsi="宋体"/>
      <w:sz w:val="21"/>
      <w:szCs w:val="21"/>
    </w:rPr>
  </w:style>
  <w:style w:type="paragraph" w:customStyle="1" w:styleId="177">
    <w:name w:val="正文1-1"/>
    <w:basedOn w:val="1"/>
    <w:link w:val="176"/>
    <w:qFormat/>
    <w:uiPriority w:val="0"/>
    <w:pPr>
      <w:adjustRightInd w:val="0"/>
      <w:snapToGrid w:val="0"/>
      <w:spacing w:line="380" w:lineRule="exact"/>
    </w:pPr>
    <w:rPr>
      <w:rFonts w:ascii="宋体" w:hAnsi="宋体"/>
      <w:kern w:val="0"/>
      <w:szCs w:val="21"/>
    </w:rPr>
  </w:style>
  <w:style w:type="character" w:customStyle="1" w:styleId="178">
    <w:name w:val="apple-style-span"/>
    <w:basedOn w:val="39"/>
    <w:qFormat/>
    <w:uiPriority w:val="0"/>
  </w:style>
  <w:style w:type="character" w:customStyle="1" w:styleId="179">
    <w:name w:val="wxbtn"/>
    <w:basedOn w:val="39"/>
    <w:qFormat/>
    <w:uiPriority w:val="0"/>
  </w:style>
  <w:style w:type="character" w:customStyle="1" w:styleId="180">
    <w:name w:val="报告宋体小四 Char"/>
    <w:link w:val="181"/>
    <w:qFormat/>
    <w:uiPriority w:val="0"/>
    <w:rPr>
      <w:iCs/>
      <w:color w:val="000000"/>
      <w:sz w:val="24"/>
    </w:rPr>
  </w:style>
  <w:style w:type="paragraph" w:customStyle="1" w:styleId="181">
    <w:name w:val="报告宋体小四"/>
    <w:next w:val="1"/>
    <w:link w:val="180"/>
    <w:qFormat/>
    <w:uiPriority w:val="0"/>
    <w:pPr>
      <w:widowControl w:val="0"/>
      <w:ind w:firstLine="483" w:firstLineChars="200"/>
      <w:jc w:val="both"/>
    </w:pPr>
    <w:rPr>
      <w:rFonts w:ascii="Calibri" w:hAnsi="Calibri" w:eastAsia="宋体" w:cs="Times New Roman"/>
      <w:iCs/>
      <w:color w:val="000000"/>
      <w:sz w:val="24"/>
      <w:lang w:val="en-US" w:eastAsia="zh-CN" w:bidi="ar-SA"/>
    </w:rPr>
  </w:style>
  <w:style w:type="character" w:customStyle="1" w:styleId="182">
    <w:name w:val="报告表表头 Char"/>
    <w:basedOn w:val="39"/>
    <w:link w:val="183"/>
    <w:qFormat/>
    <w:uiPriority w:val="0"/>
    <w:rPr>
      <w:rFonts w:ascii="黑体" w:hAnsi="宋体" w:eastAsia="黑体" w:cs="Arial"/>
      <w:kern w:val="2"/>
      <w:sz w:val="24"/>
      <w:szCs w:val="24"/>
    </w:rPr>
  </w:style>
  <w:style w:type="paragraph" w:customStyle="1" w:styleId="183">
    <w:name w:val="报告表表头"/>
    <w:basedOn w:val="11"/>
    <w:next w:val="1"/>
    <w:link w:val="182"/>
    <w:qFormat/>
    <w:uiPriority w:val="0"/>
    <w:pPr>
      <w:pageBreakBefore/>
      <w:spacing w:line="240" w:lineRule="auto"/>
      <w:ind w:firstLine="0" w:firstLineChars="0"/>
      <w:jc w:val="center"/>
      <w:outlineLvl w:val="0"/>
    </w:pPr>
    <w:rPr>
      <w:rFonts w:ascii="黑体" w:hAnsi="宋体"/>
      <w:sz w:val="24"/>
      <w:szCs w:val="24"/>
    </w:rPr>
  </w:style>
  <w:style w:type="paragraph" w:customStyle="1" w:styleId="184">
    <w:name w:val="表格 23"/>
    <w:basedOn w:val="1"/>
    <w:qFormat/>
    <w:uiPriority w:val="0"/>
    <w:pPr>
      <w:autoSpaceDE w:val="0"/>
      <w:autoSpaceDN w:val="0"/>
      <w:adjustRightInd w:val="0"/>
      <w:jc w:val="center"/>
    </w:pPr>
    <w:rPr>
      <w:rFonts w:ascii="Times New Roman" w:hAnsi="Times New Roman" w:eastAsia="仿宋体"/>
      <w:kern w:val="0"/>
      <w:szCs w:val="20"/>
    </w:rPr>
  </w:style>
  <w:style w:type="paragraph" w:customStyle="1" w:styleId="185">
    <w:name w:val="报告"/>
    <w:basedOn w:val="1"/>
    <w:qFormat/>
    <w:uiPriority w:val="0"/>
    <w:pPr>
      <w:overflowPunct w:val="0"/>
      <w:autoSpaceDE w:val="0"/>
      <w:autoSpaceDN w:val="0"/>
      <w:adjustRightInd w:val="0"/>
      <w:snapToGrid w:val="0"/>
      <w:spacing w:beforeLines="20" w:afterLines="20" w:line="360" w:lineRule="atLeast"/>
      <w:ind w:firstLine="200" w:firstLineChars="200"/>
      <w:jc w:val="left"/>
      <w:textAlignment w:val="baseline"/>
    </w:pPr>
    <w:rPr>
      <w:rFonts w:ascii="Times New Roman" w:hAnsi="Times New Roman"/>
      <w:color w:val="000000"/>
      <w:spacing w:val="8"/>
      <w:kern w:val="0"/>
      <w:sz w:val="24"/>
      <w:szCs w:val="28"/>
    </w:rPr>
  </w:style>
  <w:style w:type="paragraph" w:customStyle="1" w:styleId="186">
    <w:name w:val="默认段落字体 Para Char"/>
    <w:basedOn w:val="1"/>
    <w:semiHidden/>
    <w:qFormat/>
    <w:uiPriority w:val="0"/>
    <w:pPr>
      <w:autoSpaceDE w:val="0"/>
      <w:autoSpaceDN w:val="0"/>
      <w:adjustRightInd w:val="0"/>
      <w:jc w:val="left"/>
      <w:outlineLvl w:val="1"/>
    </w:pPr>
    <w:rPr>
      <w:rFonts w:ascii="楷体_GB2312" w:hAnsi="宋体" w:eastAsia="楷体_GB2312" w:cs="宋体"/>
      <w:kern w:val="0"/>
    </w:rPr>
  </w:style>
  <w:style w:type="paragraph" w:customStyle="1" w:styleId="187">
    <w:name w:val="样式 样式 首行缩进:  2 字符5 + 首行缩进:  2 字符1"/>
    <w:basedOn w:val="1"/>
    <w:qFormat/>
    <w:uiPriority w:val="0"/>
    <w:pPr>
      <w:spacing w:line="360" w:lineRule="auto"/>
      <w:ind w:firstLine="514" w:firstLineChars="200"/>
    </w:pPr>
    <w:rPr>
      <w:rFonts w:ascii="Times New Roman" w:hAnsi="Times New Roman" w:cs="宋体"/>
      <w:sz w:val="24"/>
      <w:szCs w:val="20"/>
    </w:rPr>
  </w:style>
  <w:style w:type="paragraph" w:customStyle="1" w:styleId="188">
    <w:name w:val="样式 四号 右侧:  0.37 厘米 行距: 固定值 30 磅"/>
    <w:basedOn w:val="1"/>
    <w:qFormat/>
    <w:uiPriority w:val="0"/>
    <w:pPr>
      <w:spacing w:line="360" w:lineRule="auto"/>
      <w:ind w:firstLine="722" w:firstLineChars="258"/>
    </w:pPr>
    <w:rPr>
      <w:rFonts w:ascii="Times New Roman" w:hAnsi="Times New Roman"/>
      <w:sz w:val="28"/>
      <w:szCs w:val="28"/>
    </w:rPr>
  </w:style>
  <w:style w:type="paragraph" w:customStyle="1" w:styleId="189">
    <w:name w:val="样式1"/>
    <w:basedOn w:val="15"/>
    <w:qFormat/>
    <w:uiPriority w:val="99"/>
    <w:pPr>
      <w:snapToGrid/>
      <w:spacing w:before="0" w:after="120" w:line="360" w:lineRule="auto"/>
      <w:ind w:right="0"/>
      <w:jc w:val="center"/>
    </w:pPr>
    <w:rPr>
      <w:rFonts w:ascii="Times New Roman" w:hAnsi="Times New Roman"/>
      <w:sz w:val="21"/>
    </w:rPr>
  </w:style>
  <w:style w:type="paragraph" w:customStyle="1" w:styleId="190">
    <w:name w:val="表头 Char Char"/>
    <w:basedOn w:val="1"/>
    <w:qFormat/>
    <w:uiPriority w:val="0"/>
    <w:pPr>
      <w:tabs>
        <w:tab w:val="left" w:pos="1021"/>
      </w:tabs>
      <w:spacing w:line="460" w:lineRule="exact"/>
      <w:jc w:val="center"/>
    </w:pPr>
    <w:rPr>
      <w:rFonts w:ascii="Times New Roman" w:hAnsi="Times New Roman"/>
      <w:bCs/>
      <w:color w:val="000000"/>
      <w:kern w:val="24"/>
      <w:sz w:val="24"/>
      <w:lang w:val="zh-CN"/>
    </w:rPr>
  </w:style>
  <w:style w:type="paragraph" w:customStyle="1" w:styleId="191">
    <w:name w:val="样式 标题 2 + 仿宋_GB2312"/>
    <w:basedOn w:val="6"/>
    <w:qFormat/>
    <w:uiPriority w:val="0"/>
    <w:pPr>
      <w:spacing w:line="415" w:lineRule="auto"/>
      <w:ind w:firstLine="630" w:firstLineChars="196"/>
    </w:pPr>
    <w:rPr>
      <w:rFonts w:ascii="仿宋_GB2312" w:eastAsia="仿宋_GB2312" w:cs="宋体"/>
      <w:szCs w:val="20"/>
    </w:rPr>
  </w:style>
  <w:style w:type="paragraph" w:customStyle="1" w:styleId="192">
    <w:name w:val="表"/>
    <w:basedOn w:val="1"/>
    <w:qFormat/>
    <w:uiPriority w:val="0"/>
    <w:pPr>
      <w:snapToGrid w:val="0"/>
      <w:jc w:val="center"/>
    </w:pPr>
    <w:rPr>
      <w:rFonts w:ascii="Times New Roman" w:hAnsi="Times New Roman"/>
      <w:spacing w:val="2"/>
      <w:szCs w:val="20"/>
    </w:rPr>
  </w:style>
  <w:style w:type="paragraph" w:customStyle="1" w:styleId="193">
    <w:name w:val="表内容"/>
    <w:basedOn w:val="1"/>
    <w:next w:val="1"/>
    <w:qFormat/>
    <w:uiPriority w:val="0"/>
    <w:pPr>
      <w:spacing w:line="320" w:lineRule="exact"/>
      <w:jc w:val="center"/>
    </w:pPr>
    <w:rPr>
      <w:rFonts w:ascii="Times New Roman" w:hAnsi="Times New Roman"/>
      <w:szCs w:val="20"/>
    </w:rPr>
  </w:style>
  <w:style w:type="paragraph" w:customStyle="1" w:styleId="194">
    <w:name w:val="中文报告书"/>
    <w:basedOn w:val="1"/>
    <w:qFormat/>
    <w:uiPriority w:val="0"/>
    <w:pPr>
      <w:adjustRightInd w:val="0"/>
      <w:spacing w:after="80" w:line="420" w:lineRule="atLeast"/>
      <w:jc w:val="left"/>
      <w:textAlignment w:val="baseline"/>
    </w:pPr>
    <w:rPr>
      <w:rFonts w:ascii="Times New Roman" w:hAnsi="Times New Roman"/>
      <w:kern w:val="0"/>
      <w:sz w:val="24"/>
      <w:szCs w:val="20"/>
    </w:rPr>
  </w:style>
  <w:style w:type="paragraph" w:customStyle="1" w:styleId="195">
    <w:name w:val="Char Char Char Char Char Char Char"/>
    <w:basedOn w:val="1"/>
    <w:qFormat/>
    <w:uiPriority w:val="0"/>
    <w:pPr>
      <w:spacing w:line="560" w:lineRule="exact"/>
      <w:ind w:firstLine="200" w:firstLineChars="200"/>
    </w:pPr>
    <w:rPr>
      <w:rFonts w:ascii="宋体" w:hAnsi="宋体" w:cs="宋体"/>
      <w:sz w:val="28"/>
      <w:szCs w:val="28"/>
    </w:rPr>
  </w:style>
  <w:style w:type="paragraph" w:customStyle="1" w:styleId="196">
    <w:name w:val="表中文字"/>
    <w:basedOn w:val="1"/>
    <w:qFormat/>
    <w:uiPriority w:val="0"/>
    <w:pPr>
      <w:spacing w:line="300" w:lineRule="exact"/>
      <w:jc w:val="center"/>
    </w:pPr>
    <w:rPr>
      <w:rFonts w:ascii="Times New Roman" w:hAnsi="Times New Roman"/>
      <w:color w:val="000000"/>
    </w:rPr>
  </w:style>
  <w:style w:type="paragraph" w:customStyle="1" w:styleId="197">
    <w:name w:val="Char1"/>
    <w:basedOn w:val="1"/>
    <w:qFormat/>
    <w:uiPriority w:val="0"/>
    <w:pPr>
      <w:keepNext/>
      <w:keepLines/>
      <w:tabs>
        <w:tab w:val="left" w:pos="2160"/>
      </w:tabs>
      <w:adjustRightInd w:val="0"/>
      <w:snapToGrid w:val="0"/>
      <w:spacing w:before="120" w:after="120" w:line="360" w:lineRule="auto"/>
      <w:ind w:left="2160" w:hanging="420"/>
      <w:outlineLvl w:val="3"/>
    </w:pPr>
    <w:rPr>
      <w:rFonts w:ascii="Arial" w:hAnsi="Arial"/>
      <w:bCs/>
      <w:kern w:val="0"/>
      <w:sz w:val="28"/>
      <w:szCs w:val="21"/>
    </w:rPr>
  </w:style>
  <w:style w:type="paragraph" w:customStyle="1" w:styleId="198">
    <w:name w:val="应填表格"/>
    <w:basedOn w:val="1"/>
    <w:qFormat/>
    <w:uiPriority w:val="0"/>
    <w:pPr>
      <w:adjustRightInd w:val="0"/>
      <w:spacing w:before="40" w:after="40"/>
      <w:jc w:val="left"/>
      <w:textAlignment w:val="baseline"/>
    </w:pPr>
    <w:rPr>
      <w:rFonts w:ascii="Times New Roman" w:hAnsi="Times New Roman"/>
      <w:kern w:val="0"/>
      <w:sz w:val="24"/>
      <w:szCs w:val="20"/>
    </w:rPr>
  </w:style>
  <w:style w:type="paragraph" w:customStyle="1" w:styleId="199">
    <w:name w:val="Char Char Char Char Char Char Char Char Char Char Char Char"/>
    <w:basedOn w:val="1"/>
    <w:qFormat/>
    <w:uiPriority w:val="0"/>
    <w:rPr>
      <w:rFonts w:ascii="仿宋_GB2312" w:hAnsi="Times New Roman" w:eastAsia="仿宋_GB2312"/>
      <w:b/>
      <w:sz w:val="32"/>
      <w:szCs w:val="32"/>
    </w:rPr>
  </w:style>
  <w:style w:type="paragraph" w:customStyle="1" w:styleId="200">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201">
    <w:name w:val="表题注"/>
    <w:basedOn w:val="1"/>
    <w:qFormat/>
    <w:uiPriority w:val="0"/>
    <w:pPr>
      <w:tabs>
        <w:tab w:val="left" w:pos="3626"/>
      </w:tabs>
      <w:spacing w:line="460" w:lineRule="exact"/>
      <w:jc w:val="center"/>
    </w:pPr>
    <w:rPr>
      <w:rFonts w:ascii="Times New Roman" w:hAnsi="Times New Roman"/>
      <w:b/>
      <w:szCs w:val="21"/>
    </w:rPr>
  </w:style>
  <w:style w:type="paragraph" w:customStyle="1" w:styleId="202">
    <w:name w:val="单元格格式"/>
    <w:qFormat/>
    <w:uiPriority w:val="0"/>
    <w:pPr>
      <w:widowControl w:val="0"/>
      <w:adjustRightInd w:val="0"/>
      <w:spacing w:before="60" w:after="60" w:line="280" w:lineRule="exact"/>
      <w:jc w:val="center"/>
      <w:textAlignment w:val="baseline"/>
    </w:pPr>
    <w:rPr>
      <w:rFonts w:ascii="宋体" w:hAnsi="宋体" w:eastAsia="宋体" w:cs="Times New Roman"/>
      <w:sz w:val="28"/>
      <w:lang w:val="en-US" w:eastAsia="zh-CN" w:bidi="ar-SA"/>
    </w:rPr>
  </w:style>
  <w:style w:type="paragraph" w:customStyle="1" w:styleId="203">
    <w:name w:val="reader-word-layer reader-word-s1-2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4">
    <w:name w:val="报告书表格"/>
    <w:basedOn w:val="1"/>
    <w:qFormat/>
    <w:uiPriority w:val="0"/>
    <w:pPr>
      <w:adjustRightInd w:val="0"/>
      <w:spacing w:before="60" w:after="60" w:line="240" w:lineRule="atLeast"/>
      <w:jc w:val="center"/>
      <w:textAlignment w:val="baseline"/>
    </w:pPr>
    <w:rPr>
      <w:rFonts w:ascii="Times New Roman" w:hAnsi="Times New Roman"/>
      <w:kern w:val="0"/>
      <w:szCs w:val="20"/>
    </w:rPr>
  </w:style>
  <w:style w:type="paragraph" w:customStyle="1" w:styleId="205">
    <w:name w:val="reader-word-layer reader-word-s1-5"/>
    <w:basedOn w:val="1"/>
    <w:qFormat/>
    <w:uiPriority w:val="0"/>
    <w:pPr>
      <w:widowControl/>
      <w:spacing w:before="100" w:beforeAutospacing="1" w:after="100" w:afterAutospacing="1"/>
      <w:jc w:val="left"/>
    </w:pPr>
    <w:rPr>
      <w:rFonts w:ascii="宋体" w:hAnsi="宋体" w:cs="宋体"/>
      <w:kern w:val="0"/>
      <w:sz w:val="24"/>
    </w:rPr>
  </w:style>
  <w:style w:type="paragraph" w:customStyle="1" w:styleId="206">
    <w:name w:val="reader-word-layer reader-word-s1-22"/>
    <w:basedOn w:val="1"/>
    <w:qFormat/>
    <w:uiPriority w:val="0"/>
    <w:pPr>
      <w:widowControl/>
      <w:spacing w:before="100" w:beforeAutospacing="1" w:after="100" w:afterAutospacing="1"/>
      <w:jc w:val="left"/>
    </w:pPr>
    <w:rPr>
      <w:rFonts w:ascii="宋体" w:hAnsi="宋体" w:cs="宋体"/>
      <w:kern w:val="0"/>
      <w:sz w:val="24"/>
    </w:rPr>
  </w:style>
  <w:style w:type="paragraph" w:customStyle="1" w:styleId="207">
    <w:name w:val="中文报告书样式"/>
    <w:basedOn w:val="1"/>
    <w:qFormat/>
    <w:uiPriority w:val="0"/>
    <w:pPr>
      <w:adjustRightInd w:val="0"/>
      <w:spacing w:line="480" w:lineRule="atLeast"/>
      <w:ind w:firstLine="482"/>
      <w:textAlignment w:val="baseline"/>
    </w:pPr>
    <w:rPr>
      <w:rFonts w:ascii="Times New Roman" w:hAnsi="Times New Roman"/>
      <w:kern w:val="24"/>
      <w:sz w:val="24"/>
      <w:szCs w:val="20"/>
    </w:rPr>
  </w:style>
  <w:style w:type="paragraph" w:customStyle="1" w:styleId="208">
    <w:name w:val="reader-word-layer reader-word-s1-20"/>
    <w:basedOn w:val="1"/>
    <w:qFormat/>
    <w:uiPriority w:val="0"/>
    <w:pPr>
      <w:widowControl/>
      <w:spacing w:before="100" w:beforeAutospacing="1" w:after="100" w:afterAutospacing="1"/>
      <w:jc w:val="left"/>
    </w:pPr>
    <w:rPr>
      <w:rFonts w:ascii="宋体" w:hAnsi="宋体" w:cs="宋体"/>
      <w:kern w:val="0"/>
      <w:sz w:val="24"/>
    </w:rPr>
  </w:style>
  <w:style w:type="paragraph" w:customStyle="1" w:styleId="209">
    <w:name w:val="3 Char"/>
    <w:basedOn w:val="1"/>
    <w:next w:val="1"/>
    <w:qFormat/>
    <w:uiPriority w:val="0"/>
    <w:pPr>
      <w:spacing w:line="360" w:lineRule="auto"/>
      <w:ind w:firstLine="200" w:firstLineChars="200"/>
    </w:pPr>
    <w:rPr>
      <w:rFonts w:ascii="宋体" w:hAnsi="宋体" w:eastAsia="汉鼎简书宋" w:cs="宋体"/>
      <w:sz w:val="24"/>
    </w:rPr>
  </w:style>
  <w:style w:type="paragraph" w:customStyle="1" w:styleId="210">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211">
    <w:name w:val="Char Char Char1 Char Char Char3 Char"/>
    <w:basedOn w:val="1"/>
    <w:qFormat/>
    <w:uiPriority w:val="0"/>
    <w:pPr>
      <w:adjustRightInd w:val="0"/>
      <w:spacing w:line="360" w:lineRule="atLeast"/>
      <w:jc w:val="left"/>
      <w:textAlignment w:val="baseline"/>
    </w:pPr>
    <w:rPr>
      <w:rFonts w:ascii="Times New Roman" w:hAnsi="Times New Roman"/>
      <w:szCs w:val="20"/>
    </w:rPr>
  </w:style>
  <w:style w:type="paragraph" w:customStyle="1" w:styleId="212">
    <w:name w:val="p0"/>
    <w:basedOn w:val="1"/>
    <w:qFormat/>
    <w:uiPriority w:val="0"/>
    <w:pPr>
      <w:widowControl/>
      <w:jc w:val="left"/>
    </w:pPr>
    <w:rPr>
      <w:rFonts w:ascii="宋体" w:hAnsi="宋体" w:cs="宋体"/>
      <w:kern w:val="0"/>
      <w:sz w:val="24"/>
    </w:rPr>
  </w:style>
  <w:style w:type="paragraph" w:customStyle="1" w:styleId="213">
    <w:name w:val="Char Char Char"/>
    <w:basedOn w:val="12"/>
    <w:qFormat/>
    <w:uiPriority w:val="0"/>
    <w:pPr>
      <w:adjustRightInd w:val="0"/>
      <w:spacing w:line="436" w:lineRule="exact"/>
      <w:ind w:left="357"/>
      <w:jc w:val="left"/>
      <w:outlineLvl w:val="3"/>
    </w:pPr>
    <w:rPr>
      <w:rFonts w:ascii="Tahoma" w:hAnsi="Tahoma"/>
      <w:b/>
      <w:sz w:val="44"/>
    </w:rPr>
  </w:style>
  <w:style w:type="paragraph" w:customStyle="1" w:styleId="214">
    <w:name w:val="表格小四"/>
    <w:basedOn w:val="1"/>
    <w:qFormat/>
    <w:uiPriority w:val="0"/>
    <w:pPr>
      <w:adjustRightInd w:val="0"/>
      <w:snapToGrid w:val="0"/>
      <w:spacing w:beforeLines="20" w:afterLines="20"/>
      <w:jc w:val="center"/>
    </w:pPr>
    <w:rPr>
      <w:rFonts w:ascii="宋体" w:hAnsi="宋体"/>
      <w:color w:val="000000"/>
      <w:spacing w:val="6"/>
      <w:sz w:val="24"/>
    </w:rPr>
  </w:style>
  <w:style w:type="paragraph" w:customStyle="1" w:styleId="215">
    <w:name w:val="az"/>
    <w:basedOn w:val="1"/>
    <w:qFormat/>
    <w:uiPriority w:val="0"/>
    <w:pPr>
      <w:tabs>
        <w:tab w:val="left" w:pos="1021"/>
      </w:tabs>
      <w:spacing w:line="360" w:lineRule="auto"/>
      <w:jc w:val="center"/>
    </w:pPr>
    <w:rPr>
      <w:rFonts w:ascii="Times New Roman" w:hAnsi="Times New Roman"/>
      <w:color w:val="000000"/>
      <w:szCs w:val="21"/>
    </w:rPr>
  </w:style>
  <w:style w:type="paragraph" w:customStyle="1" w:styleId="216">
    <w:name w:val="样式 正文文本缩进 2正文文字缩进 2 + 小四 左侧:  0 厘米 段后: 0 磅 行距: 1.5 倍行距"/>
    <w:basedOn w:val="21"/>
    <w:semiHidden/>
    <w:qFormat/>
    <w:uiPriority w:val="0"/>
    <w:pPr>
      <w:spacing w:after="0" w:line="360" w:lineRule="auto"/>
      <w:ind w:left="0" w:leftChars="0" w:firstLine="480" w:firstLineChars="200"/>
    </w:pPr>
    <w:rPr>
      <w:rFonts w:cs="宋体"/>
      <w:sz w:val="24"/>
      <w:szCs w:val="20"/>
    </w:rPr>
  </w:style>
  <w:style w:type="paragraph" w:customStyle="1" w:styleId="217">
    <w:name w:val="reader-word-layer reader-word-s1-0"/>
    <w:basedOn w:val="1"/>
    <w:qFormat/>
    <w:uiPriority w:val="0"/>
    <w:pPr>
      <w:widowControl/>
      <w:spacing w:before="100" w:beforeAutospacing="1" w:after="100" w:afterAutospacing="1"/>
      <w:jc w:val="left"/>
    </w:pPr>
    <w:rPr>
      <w:rFonts w:ascii="宋体" w:hAnsi="宋体" w:cs="宋体"/>
      <w:kern w:val="0"/>
      <w:sz w:val="24"/>
    </w:rPr>
  </w:style>
  <w:style w:type="paragraph" w:customStyle="1" w:styleId="218">
    <w:name w:val="1文章"/>
    <w:basedOn w:val="1"/>
    <w:qFormat/>
    <w:uiPriority w:val="0"/>
    <w:pPr>
      <w:snapToGrid w:val="0"/>
      <w:spacing w:line="360" w:lineRule="auto"/>
      <w:ind w:firstLine="573"/>
    </w:pPr>
    <w:rPr>
      <w:rFonts w:ascii="Times New Roman" w:hAnsi="Times New Roman" w:eastAsia="仿宋_GB2312"/>
      <w:sz w:val="28"/>
      <w:szCs w:val="20"/>
    </w:rPr>
  </w:style>
  <w:style w:type="paragraph" w:customStyle="1" w:styleId="219">
    <w:name w:val="reader-word-layer reader-word-s1-1 reader-word-s1-5"/>
    <w:basedOn w:val="1"/>
    <w:qFormat/>
    <w:uiPriority w:val="0"/>
    <w:pPr>
      <w:widowControl/>
      <w:spacing w:before="100" w:beforeAutospacing="1" w:after="100" w:afterAutospacing="1"/>
      <w:jc w:val="left"/>
    </w:pPr>
    <w:rPr>
      <w:rFonts w:ascii="宋体" w:hAnsi="宋体" w:cs="宋体"/>
      <w:kern w:val="0"/>
      <w:sz w:val="24"/>
    </w:rPr>
  </w:style>
  <w:style w:type="paragraph" w:customStyle="1" w:styleId="220">
    <w:name w:val="F正文"/>
    <w:qFormat/>
    <w:uiPriority w:val="0"/>
    <w:pPr>
      <w:widowControl w:val="0"/>
      <w:adjustRightInd w:val="0"/>
      <w:spacing w:line="360" w:lineRule="atLeast"/>
    </w:pPr>
    <w:rPr>
      <w:rFonts w:ascii="Times New Roman" w:hAnsi="Times New Roman" w:eastAsia="宋体" w:cs="Times New Roman"/>
      <w:spacing w:val="12"/>
      <w:sz w:val="24"/>
      <w:lang w:val="en-US" w:eastAsia="zh-CN" w:bidi="ar-SA"/>
    </w:rPr>
  </w:style>
  <w:style w:type="paragraph" w:customStyle="1" w:styleId="221">
    <w:name w:val="图表文字"/>
    <w:basedOn w:val="1"/>
    <w:qFormat/>
    <w:uiPriority w:val="0"/>
    <w:pPr>
      <w:spacing w:line="320" w:lineRule="exact"/>
      <w:jc w:val="center"/>
    </w:pPr>
    <w:rPr>
      <w:rFonts w:ascii="Times New Roman" w:hAnsi="宋体"/>
      <w:spacing w:val="-6"/>
      <w:sz w:val="24"/>
    </w:rPr>
  </w:style>
  <w:style w:type="paragraph" w:customStyle="1" w:styleId="222">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paragraph" w:customStyle="1" w:styleId="223">
    <w:name w:val="Char Char5"/>
    <w:basedOn w:val="12"/>
    <w:qFormat/>
    <w:uiPriority w:val="0"/>
    <w:pPr>
      <w:adjustRightInd w:val="0"/>
      <w:spacing w:line="436" w:lineRule="exact"/>
      <w:ind w:left="357"/>
      <w:jc w:val="left"/>
      <w:outlineLvl w:val="3"/>
    </w:pPr>
    <w:rPr>
      <w:rFonts w:ascii="Tahoma" w:hAnsi="Tahoma"/>
      <w:b/>
      <w:sz w:val="44"/>
    </w:rPr>
  </w:style>
  <w:style w:type="paragraph" w:customStyle="1" w:styleId="224">
    <w:name w:val="报告表表头首行"/>
    <w:basedOn w:val="1"/>
    <w:next w:val="1"/>
    <w:qFormat/>
    <w:uiPriority w:val="0"/>
    <w:pPr>
      <w:snapToGrid w:val="0"/>
      <w:jc w:val="center"/>
    </w:pPr>
    <w:rPr>
      <w:rFonts w:ascii="Times New Roman" w:hAnsi="宋体" w:cs="宋体"/>
      <w:b/>
      <w:bCs/>
      <w:kern w:val="0"/>
      <w:szCs w:val="20"/>
    </w:rPr>
  </w:style>
  <w:style w:type="paragraph" w:customStyle="1" w:styleId="225">
    <w:name w:val="Char Char Char Char Char Char3 Char Char Char Char Char Char Char"/>
    <w:basedOn w:val="1"/>
    <w:next w:val="1"/>
    <w:qFormat/>
    <w:uiPriority w:val="0"/>
    <w:rPr>
      <w:rFonts w:ascii="Times New Roman" w:hAnsi="Times New Roman"/>
    </w:rPr>
  </w:style>
  <w:style w:type="paragraph" w:customStyle="1" w:styleId="226">
    <w:name w:val="reader-word-layer reader-word-s3-2"/>
    <w:basedOn w:val="1"/>
    <w:qFormat/>
    <w:uiPriority w:val="0"/>
    <w:pPr>
      <w:widowControl/>
      <w:spacing w:before="100" w:beforeAutospacing="1" w:after="100" w:afterAutospacing="1"/>
      <w:jc w:val="left"/>
    </w:pPr>
    <w:rPr>
      <w:rFonts w:ascii="宋体" w:hAnsi="宋体" w:cs="宋体"/>
      <w:kern w:val="0"/>
      <w:sz w:val="24"/>
    </w:rPr>
  </w:style>
  <w:style w:type="paragraph" w:customStyle="1" w:styleId="227">
    <w:name w:val="002"/>
    <w:basedOn w:val="1"/>
    <w:qFormat/>
    <w:uiPriority w:val="0"/>
    <w:pPr>
      <w:spacing w:afterLines="100" w:line="500" w:lineRule="exact"/>
    </w:pPr>
    <w:rPr>
      <w:rFonts w:ascii="宋体" w:hAnsi="Times New Roman"/>
      <w:b/>
      <w:sz w:val="24"/>
    </w:rPr>
  </w:style>
  <w:style w:type="paragraph" w:customStyle="1" w:styleId="228">
    <w:name w:val="表格题"/>
    <w:basedOn w:val="1"/>
    <w:qFormat/>
    <w:uiPriority w:val="0"/>
    <w:pPr>
      <w:jc w:val="center"/>
    </w:pPr>
    <w:rPr>
      <w:rFonts w:ascii="宋体" w:hAnsi="宋体"/>
      <w:sz w:val="32"/>
      <w:szCs w:val="20"/>
    </w:rPr>
  </w:style>
  <w:style w:type="paragraph" w:customStyle="1" w:styleId="229">
    <w:name w:val="表蕊"/>
    <w:basedOn w:val="1"/>
    <w:qFormat/>
    <w:uiPriority w:val="0"/>
    <w:pPr>
      <w:widowControl/>
      <w:adjustRightInd w:val="0"/>
      <w:spacing w:line="320" w:lineRule="atLeast"/>
      <w:ind w:firstLine="360"/>
      <w:jc w:val="left"/>
      <w:textAlignment w:val="baseline"/>
    </w:pPr>
    <w:rPr>
      <w:rFonts w:eastAsia="楷体_GB2312"/>
      <w:spacing w:val="-10"/>
      <w:kern w:val="0"/>
      <w:sz w:val="22"/>
      <w:szCs w:val="22"/>
      <w:lang w:eastAsia="en-US" w:bidi="en-US"/>
    </w:rPr>
  </w:style>
  <w:style w:type="paragraph" w:customStyle="1" w:styleId="230">
    <w:name w:val="样式 居中"/>
    <w:basedOn w:val="1"/>
    <w:qFormat/>
    <w:uiPriority w:val="0"/>
    <w:pPr>
      <w:jc w:val="center"/>
    </w:pPr>
    <w:rPr>
      <w:rFonts w:ascii="Times New Roman" w:hAnsi="Times New Roman" w:cs="宋体"/>
      <w:szCs w:val="20"/>
    </w:rPr>
  </w:style>
  <w:style w:type="paragraph" w:customStyle="1" w:styleId="231">
    <w:name w:val="dandan6-13正文 Char Char Char"/>
    <w:basedOn w:val="1"/>
    <w:next w:val="1"/>
    <w:qFormat/>
    <w:uiPriority w:val="0"/>
    <w:pPr>
      <w:keepNext/>
      <w:keepLines/>
      <w:widowControl/>
      <w:adjustRightInd w:val="0"/>
      <w:spacing w:before="40" w:after="40" w:line="360" w:lineRule="auto"/>
      <w:ind w:firstLine="200" w:firstLineChars="200"/>
      <w:textAlignment w:val="baseline"/>
    </w:pPr>
    <w:rPr>
      <w:rFonts w:ascii="Times New Roman" w:hAnsi="Times New Roman" w:cs="宋体"/>
      <w:kern w:val="0"/>
      <w:sz w:val="24"/>
      <w:szCs w:val="28"/>
    </w:rPr>
  </w:style>
  <w:style w:type="paragraph" w:customStyle="1" w:styleId="232">
    <w:name w:val="reader-word-layer reader-word-s1-16"/>
    <w:basedOn w:val="1"/>
    <w:qFormat/>
    <w:uiPriority w:val="0"/>
    <w:pPr>
      <w:widowControl/>
      <w:spacing w:before="100" w:beforeAutospacing="1" w:after="100" w:afterAutospacing="1"/>
      <w:jc w:val="left"/>
    </w:pPr>
    <w:rPr>
      <w:rFonts w:ascii="宋体" w:hAnsi="宋体" w:cs="宋体"/>
      <w:kern w:val="0"/>
      <w:sz w:val="24"/>
    </w:rPr>
  </w:style>
  <w:style w:type="paragraph" w:customStyle="1" w:styleId="233">
    <w:name w:val="reader-word-layer reader-word-s2-4"/>
    <w:basedOn w:val="1"/>
    <w:qFormat/>
    <w:uiPriority w:val="0"/>
    <w:pPr>
      <w:widowControl/>
      <w:spacing w:before="100" w:beforeAutospacing="1" w:after="100" w:afterAutospacing="1"/>
      <w:jc w:val="left"/>
    </w:pPr>
    <w:rPr>
      <w:rFonts w:ascii="宋体" w:hAnsi="宋体" w:cs="宋体"/>
      <w:kern w:val="0"/>
      <w:sz w:val="24"/>
    </w:rPr>
  </w:style>
  <w:style w:type="paragraph" w:customStyle="1" w:styleId="234">
    <w:name w:val="Char Char3 Char Char"/>
    <w:basedOn w:val="1"/>
    <w:qFormat/>
    <w:uiPriority w:val="0"/>
    <w:pPr>
      <w:adjustRightInd w:val="0"/>
      <w:spacing w:line="360" w:lineRule="atLeast"/>
      <w:jc w:val="left"/>
      <w:textAlignment w:val="baseline"/>
    </w:pPr>
    <w:rPr>
      <w:rFonts w:ascii="Tahoma" w:hAnsi="Tahoma"/>
      <w:kern w:val="0"/>
      <w:sz w:val="24"/>
      <w:szCs w:val="20"/>
    </w:rPr>
  </w:style>
  <w:style w:type="paragraph" w:customStyle="1" w:styleId="235">
    <w:name w:val="样式 宋体 小四 行距: 固定值 26 磅"/>
    <w:basedOn w:val="1"/>
    <w:qFormat/>
    <w:uiPriority w:val="0"/>
    <w:pPr>
      <w:spacing w:line="360" w:lineRule="auto"/>
      <w:ind w:firstLine="496" w:firstLineChars="200"/>
    </w:pPr>
    <w:rPr>
      <w:rFonts w:ascii="宋体" w:hAnsi="宋体"/>
      <w:color w:val="000000"/>
      <w:spacing w:val="4"/>
      <w:sz w:val="24"/>
    </w:rPr>
  </w:style>
  <w:style w:type="paragraph" w:customStyle="1" w:styleId="236">
    <w:name w:val="Char Char Char Char"/>
    <w:basedOn w:val="1"/>
    <w:qFormat/>
    <w:uiPriority w:val="0"/>
    <w:pPr>
      <w:snapToGrid w:val="0"/>
      <w:spacing w:line="360" w:lineRule="auto"/>
      <w:ind w:firstLine="200" w:firstLineChars="200"/>
    </w:pPr>
    <w:rPr>
      <w:rFonts w:ascii="Times New Roman" w:hAnsi="Times New Roman" w:eastAsia="仿宋_GB2312"/>
      <w:sz w:val="24"/>
    </w:rPr>
  </w:style>
  <w:style w:type="paragraph" w:customStyle="1" w:styleId="237">
    <w:name w:val="reader-word-layer reader-word-s1-2"/>
    <w:basedOn w:val="1"/>
    <w:qFormat/>
    <w:uiPriority w:val="0"/>
    <w:pPr>
      <w:widowControl/>
      <w:spacing w:before="100" w:beforeAutospacing="1" w:after="100" w:afterAutospacing="1"/>
      <w:jc w:val="left"/>
    </w:pPr>
    <w:rPr>
      <w:rFonts w:ascii="宋体" w:hAnsi="宋体" w:cs="宋体"/>
      <w:kern w:val="0"/>
      <w:sz w:val="24"/>
    </w:rPr>
  </w:style>
  <w:style w:type="paragraph" w:customStyle="1" w:styleId="238">
    <w:name w:val="报告书段落"/>
    <w:basedOn w:val="1"/>
    <w:qFormat/>
    <w:uiPriority w:val="0"/>
    <w:pPr>
      <w:spacing w:line="360" w:lineRule="auto"/>
      <w:ind w:firstLine="480" w:firstLineChars="200"/>
    </w:pPr>
    <w:rPr>
      <w:rFonts w:ascii="Times New Roman" w:hAnsi="Times New Roman"/>
      <w:sz w:val="24"/>
      <w:szCs w:val="20"/>
    </w:rPr>
  </w:style>
  <w:style w:type="paragraph" w:customStyle="1" w:styleId="239">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240">
    <w:name w:val="Char"/>
    <w:basedOn w:val="1"/>
    <w:qFormat/>
    <w:uiPriority w:val="0"/>
    <w:pPr>
      <w:snapToGrid w:val="0"/>
      <w:spacing w:line="360" w:lineRule="auto"/>
      <w:ind w:firstLine="480" w:firstLineChars="200"/>
    </w:pPr>
    <w:rPr>
      <w:rFonts w:ascii="Times New Roman" w:hAnsi="Times New Roman" w:eastAsia="仿宋_GB2312"/>
      <w:color w:val="FF0000"/>
      <w:sz w:val="24"/>
      <w:szCs w:val="18"/>
    </w:rPr>
  </w:style>
  <w:style w:type="paragraph" w:customStyle="1" w:styleId="241">
    <w:name w:val="居中正文"/>
    <w:basedOn w:val="4"/>
    <w:qFormat/>
    <w:uiPriority w:val="0"/>
    <w:pPr>
      <w:adjustRightInd w:val="0"/>
      <w:spacing w:before="120" w:after="0" w:line="360" w:lineRule="auto"/>
      <w:ind w:firstLine="0" w:firstLineChars="0"/>
      <w:jc w:val="center"/>
      <w:textAlignment w:val="baseline"/>
    </w:pPr>
    <w:rPr>
      <w:rFonts w:ascii="宋体"/>
      <w:kern w:val="28"/>
      <w:sz w:val="24"/>
    </w:rPr>
  </w:style>
  <w:style w:type="paragraph" w:customStyle="1" w:styleId="242">
    <w:name w:val="Char Char2 Char Char Char Char Char Char Char Char Char Char"/>
    <w:basedOn w:val="1"/>
    <w:qFormat/>
    <w:uiPriority w:val="0"/>
    <w:pPr>
      <w:adjustRightInd w:val="0"/>
      <w:spacing w:line="360" w:lineRule="atLeast"/>
      <w:jc w:val="left"/>
      <w:textAlignment w:val="baseline"/>
    </w:pPr>
    <w:rPr>
      <w:rFonts w:ascii="Tahoma" w:hAnsi="Tahoma"/>
      <w:kern w:val="0"/>
      <w:sz w:val="24"/>
      <w:szCs w:val="20"/>
    </w:rPr>
  </w:style>
  <w:style w:type="paragraph" w:customStyle="1" w:styleId="243">
    <w:name w:val="p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44">
    <w:name w:val="xl31"/>
    <w:basedOn w:val="1"/>
    <w:qFormat/>
    <w:uiPriority w:val="0"/>
    <w:pPr>
      <w:widowControl/>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245">
    <w:name w:val="样式 样式 正文首行缩进 + 首行缩进:  2 字符 + 首行缩进:  2 字符"/>
    <w:basedOn w:val="1"/>
    <w:qFormat/>
    <w:uiPriority w:val="0"/>
    <w:pPr>
      <w:topLinePunct/>
      <w:adjustRightInd w:val="0"/>
      <w:snapToGrid w:val="0"/>
      <w:spacing w:line="360" w:lineRule="auto"/>
      <w:ind w:firstLine="480"/>
      <w:textAlignment w:val="baseline"/>
    </w:pPr>
    <w:rPr>
      <w:rFonts w:ascii="Times New Roman" w:hAnsi="宋体" w:eastAsia="Times New Roman"/>
      <w:kern w:val="0"/>
      <w:sz w:val="24"/>
      <w:szCs w:val="20"/>
    </w:rPr>
  </w:style>
  <w:style w:type="paragraph" w:customStyle="1" w:styleId="246">
    <w:name w:val="Char Char1 Char Char Char Char Char Char Char Char Char Char Char Char Char Char Char Char Char Char Char"/>
    <w:basedOn w:val="1"/>
    <w:qFormat/>
    <w:uiPriority w:val="0"/>
    <w:pPr>
      <w:widowControl/>
      <w:jc w:val="left"/>
    </w:pPr>
    <w:rPr>
      <w:rFonts w:ascii="宋体" w:hAnsi="宋体" w:cs="宋体"/>
      <w:color w:val="000000"/>
      <w:kern w:val="0"/>
      <w:sz w:val="24"/>
    </w:rPr>
  </w:style>
  <w:style w:type="paragraph" w:customStyle="1" w:styleId="247">
    <w:name w:val="默认段落字体 Para Char Char Char Char"/>
    <w:basedOn w:val="1"/>
    <w:qFormat/>
    <w:uiPriority w:val="0"/>
    <w:pPr>
      <w:spacing w:line="360" w:lineRule="auto"/>
      <w:ind w:firstLine="200" w:firstLineChars="200"/>
    </w:pPr>
    <w:rPr>
      <w:rFonts w:ascii="宋体" w:hAnsi="宋体" w:cs="宋体"/>
      <w:sz w:val="24"/>
    </w:rPr>
  </w:style>
  <w:style w:type="paragraph" w:customStyle="1" w:styleId="248">
    <w:name w:val="Char Char Char Char1"/>
    <w:basedOn w:val="1"/>
    <w:qFormat/>
    <w:uiPriority w:val="0"/>
    <w:rPr>
      <w:rFonts w:ascii="Times New Roman" w:hAnsi="Times New Roman"/>
      <w:sz w:val="24"/>
    </w:rPr>
  </w:style>
  <w:style w:type="paragraph" w:styleId="249">
    <w:name w:val="List Paragraph"/>
    <w:basedOn w:val="1"/>
    <w:qFormat/>
    <w:uiPriority w:val="1"/>
    <w:pPr>
      <w:autoSpaceDE w:val="0"/>
      <w:autoSpaceDN w:val="0"/>
      <w:ind w:left="1319" w:hanging="601"/>
      <w:jc w:val="left"/>
    </w:pPr>
    <w:rPr>
      <w:rFonts w:ascii="宋体" w:hAnsi="宋体" w:cs="宋体"/>
      <w:kern w:val="0"/>
      <w:sz w:val="22"/>
      <w:szCs w:val="22"/>
      <w:lang w:val="zh-CN" w:bidi="zh-CN"/>
    </w:rPr>
  </w:style>
  <w:style w:type="paragraph" w:customStyle="1" w:styleId="250">
    <w:name w:val="样式2"/>
    <w:basedOn w:val="23"/>
    <w:qFormat/>
    <w:uiPriority w:val="0"/>
    <w:pPr>
      <w:widowControl/>
    </w:pPr>
    <w:rPr>
      <w:rFonts w:ascii="Times New Roman" w:hAnsi="Times New Roman"/>
      <w:szCs w:val="18"/>
    </w:rPr>
  </w:style>
  <w:style w:type="paragraph" w:customStyle="1" w:styleId="251">
    <w:name w:val="二级无标题条"/>
    <w:basedOn w:val="1"/>
    <w:qFormat/>
    <w:uiPriority w:val="0"/>
    <w:rPr>
      <w:rFonts w:ascii="Times New Roman" w:hAnsi="Times New Roman"/>
    </w:rPr>
  </w:style>
  <w:style w:type="table" w:customStyle="1" w:styleId="252">
    <w:name w:val="三线表"/>
    <w:basedOn w:val="37"/>
    <w:qFormat/>
    <w:uiPriority w:val="0"/>
    <w:pPr>
      <w:widowControl w:val="0"/>
      <w:jc w:val="both"/>
    </w:pPr>
    <w:rPr>
      <w:rFonts w:ascii="Times New Roman" w:hAnsi="Times New Roman"/>
    </w:rPr>
    <w:tblPr>
      <w:tblBorders>
        <w:top w:val="single" w:color="auto" w:sz="4" w:space="0"/>
        <w:bottom w:val="single" w:color="auto" w:sz="4" w:space="0"/>
        <w:insideH w:val="single" w:color="auto" w:sz="4" w:space="0"/>
        <w:insideV w:val="single" w:color="auto" w:sz="4" w:space="0"/>
      </w:tblBorders>
      <w:tblCellMar>
        <w:top w:w="0" w:type="dxa"/>
        <w:left w:w="108" w:type="dxa"/>
        <w:bottom w:w="0" w:type="dxa"/>
        <w:right w:w="108" w:type="dxa"/>
      </w:tblCellMar>
    </w:tblPr>
    <w:tblStylePr w:type="firstRow">
      <w:tcPr>
        <w:tcBorders>
          <w:top w:val="single" w:color="auto" w:sz="12" w:space="0"/>
          <w:left w:val="nil"/>
          <w:bottom w:val="single" w:color="auto" w:sz="12" w:space="0"/>
          <w:right w:val="nil"/>
          <w:insideH w:val="single" w:sz="12" w:space="0"/>
          <w:insideV w:val="single" w:sz="4" w:space="0"/>
          <w:tl2br w:val="nil"/>
          <w:tr2bl w:val="nil"/>
        </w:tcBorders>
      </w:tcPr>
    </w:tblStylePr>
    <w:tblStylePr w:type="lastRow">
      <w:tcPr>
        <w:tcBorders>
          <w:top w:val="nil"/>
          <w:left w:val="nil"/>
          <w:bottom w:val="single" w:color="auto" w:sz="12" w:space="0"/>
          <w:right w:val="nil"/>
          <w:insideH w:val="nil"/>
          <w:insideV w:val="single" w:sz="4" w:space="0"/>
          <w:tl2br w:val="nil"/>
          <w:tr2bl w:val="nil"/>
        </w:tcBorders>
      </w:tcPr>
    </w:tblStylePr>
  </w:style>
  <w:style w:type="character" w:customStyle="1" w:styleId="253">
    <w:name w:val="宋体 小四 Char"/>
    <w:link w:val="254"/>
    <w:qFormat/>
    <w:uiPriority w:val="0"/>
    <w:rPr>
      <w:rFonts w:hAnsi="宋体"/>
      <w:kern w:val="2"/>
      <w:sz w:val="24"/>
      <w:szCs w:val="24"/>
    </w:rPr>
  </w:style>
  <w:style w:type="paragraph" w:customStyle="1" w:styleId="254">
    <w:name w:val="宋体 小四"/>
    <w:basedOn w:val="1"/>
    <w:link w:val="253"/>
    <w:qFormat/>
    <w:uiPriority w:val="0"/>
    <w:pPr>
      <w:spacing w:line="360" w:lineRule="auto"/>
      <w:ind w:firstLine="200" w:firstLineChars="200"/>
    </w:pPr>
    <w:rPr>
      <w:rFonts w:hAnsi="宋体"/>
      <w:sz w:val="24"/>
    </w:rPr>
  </w:style>
  <w:style w:type="paragraph" w:customStyle="1" w:styleId="255">
    <w:name w:val="正文（用）"/>
    <w:basedOn w:val="1"/>
    <w:qFormat/>
    <w:uiPriority w:val="0"/>
    <w:pPr>
      <w:spacing w:line="360" w:lineRule="auto"/>
      <w:ind w:firstLine="480" w:firstLineChars="200"/>
      <w:jc w:val="left"/>
    </w:pPr>
    <w:rPr>
      <w:rFonts w:ascii="宋体" w:hAnsi="宋体" w:cs="宋体"/>
      <w:sz w:val="24"/>
    </w:rPr>
  </w:style>
  <w:style w:type="character" w:customStyle="1" w:styleId="256">
    <w:name w:val="font41"/>
    <w:basedOn w:val="39"/>
    <w:qFormat/>
    <w:uiPriority w:val="0"/>
    <w:rPr>
      <w:rFonts w:hint="eastAsia" w:ascii="宋体" w:hAnsi="宋体" w:eastAsia="宋体"/>
      <w:color w:val="000000"/>
      <w:sz w:val="21"/>
      <w:szCs w:val="21"/>
      <w:u w:val="none"/>
    </w:rPr>
  </w:style>
  <w:style w:type="character" w:customStyle="1" w:styleId="257">
    <w:name w:val="font51"/>
    <w:basedOn w:val="39"/>
    <w:qFormat/>
    <w:uiPriority w:val="0"/>
    <w:rPr>
      <w:rFonts w:hint="default" w:ascii="Times New Roman" w:hAnsi="Times New Roman" w:cs="Times New Roman"/>
      <w:color w:val="000000"/>
      <w:sz w:val="21"/>
      <w:szCs w:val="21"/>
      <w:u w:val="none"/>
    </w:rPr>
  </w:style>
  <w:style w:type="character" w:customStyle="1" w:styleId="258">
    <w:name w:val="font21"/>
    <w:basedOn w:val="39"/>
    <w:qFormat/>
    <w:uiPriority w:val="0"/>
    <w:rPr>
      <w:rFonts w:hint="default" w:ascii="Times New Roman" w:hAnsi="Times New Roman" w:cs="Times New Roman"/>
      <w:b/>
      <w:bCs/>
      <w:color w:val="000000"/>
      <w:sz w:val="21"/>
      <w:szCs w:val="21"/>
      <w:u w:val="none"/>
    </w:rPr>
  </w:style>
  <w:style w:type="character" w:customStyle="1" w:styleId="259">
    <w:name w:val="font11"/>
    <w:basedOn w:val="39"/>
    <w:qFormat/>
    <w:uiPriority w:val="0"/>
    <w:rPr>
      <w:rFonts w:hint="default" w:ascii="Times New Roman" w:hAnsi="Times New Roman" w:cs="Times New Roman"/>
      <w:b/>
      <w:bCs/>
      <w:color w:val="000000"/>
      <w:sz w:val="21"/>
      <w:szCs w:val="21"/>
      <w:u w:val="none"/>
      <w:vertAlign w:val="superscript"/>
    </w:rPr>
  </w:style>
  <w:style w:type="character" w:customStyle="1" w:styleId="260">
    <w:name w:val="font61"/>
    <w:basedOn w:val="39"/>
    <w:qFormat/>
    <w:uiPriority w:val="0"/>
    <w:rPr>
      <w:rFonts w:hint="eastAsia" w:ascii="宋体" w:hAnsi="宋体" w:eastAsia="宋体"/>
      <w:b/>
      <w:bCs/>
      <w:color w:val="000000"/>
      <w:sz w:val="21"/>
      <w:szCs w:val="21"/>
      <w:u w:val="none"/>
    </w:rPr>
  </w:style>
  <w:style w:type="paragraph" w:customStyle="1" w:styleId="261">
    <w:name w:val="表格正文"/>
    <w:basedOn w:val="1"/>
    <w:next w:val="1"/>
    <w:qFormat/>
    <w:uiPriority w:val="0"/>
    <w:pPr>
      <w:snapToGrid w:val="0"/>
      <w:jc w:val="center"/>
    </w:pPr>
    <w:rPr>
      <w:color w:val="000000"/>
      <w:szCs w:val="21"/>
    </w:rPr>
  </w:style>
  <w:style w:type="paragraph" w:customStyle="1" w:styleId="262">
    <w:name w:val="表字体"/>
    <w:basedOn w:val="1"/>
    <w:next w:val="1"/>
    <w:qFormat/>
    <w:uiPriority w:val="0"/>
    <w:pPr>
      <w:jc w:val="center"/>
    </w:pPr>
    <w:rPr>
      <w:rFonts w:ascii="Times New Roman" w:hAnsi="Times New Roman"/>
      <w:kern w:val="0"/>
      <w:szCs w:val="20"/>
    </w:rPr>
  </w:style>
  <w:style w:type="paragraph" w:customStyle="1" w:styleId="263">
    <w:name w:val="Default2"/>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 w:type="paragraph" w:customStyle="1" w:styleId="264">
    <w:name w:val="表 图 内容"/>
    <w:basedOn w:val="1"/>
    <w:qFormat/>
    <w:uiPriority w:val="0"/>
    <w:pPr>
      <w:spacing w:line="360" w:lineRule="auto"/>
      <w:ind w:firstLine="560" w:firstLineChars="200"/>
      <w:jc w:val="center"/>
    </w:pPr>
    <w:rPr>
      <w:rFonts w:ascii="Times New Roman" w:hAnsi="Times New Roman" w:eastAsia="仿宋_GB2312"/>
      <w:color w:val="000000"/>
      <w:szCs w:val="28"/>
    </w:rPr>
  </w:style>
  <w:style w:type="character" w:customStyle="1" w:styleId="265">
    <w:name w:val="doc_title"/>
    <w:basedOn w:val="39"/>
    <w:qFormat/>
    <w:uiPriority w:val="0"/>
  </w:style>
  <w:style w:type="paragraph" w:customStyle="1" w:styleId="266">
    <w:name w:val="_cyj_正文"/>
    <w:basedOn w:val="1"/>
    <w:qFormat/>
    <w:uiPriority w:val="0"/>
    <w:pPr>
      <w:spacing w:line="480" w:lineRule="exact"/>
      <w:ind w:firstLine="200" w:firstLineChars="200"/>
    </w:pPr>
    <w:rPr>
      <w:rFonts w:hAnsi="宋体"/>
      <w:sz w:val="24"/>
    </w:rPr>
  </w:style>
  <w:style w:type="paragraph" w:customStyle="1" w:styleId="267">
    <w:name w:val="报告表二级标题"/>
    <w:qFormat/>
    <w:uiPriority w:val="0"/>
    <w:pPr>
      <w:spacing w:line="360" w:lineRule="auto"/>
      <w:outlineLvl w:val="1"/>
    </w:pPr>
    <w:rPr>
      <w:rFonts w:ascii="宋体" w:hAnsi="宋体" w:eastAsia="宋体" w:cs="Times New Roman"/>
      <w:b/>
      <w:kern w:val="2"/>
      <w:sz w:val="28"/>
      <w:szCs w:val="28"/>
      <w:lang w:val="en-US" w:eastAsia="zh-CN" w:bidi="ar-SA"/>
    </w:rPr>
  </w:style>
  <w:style w:type="paragraph" w:customStyle="1" w:styleId="268">
    <w:name w:val="No Spacing1"/>
    <w:qFormat/>
    <w:uiPriority w:val="99"/>
    <w:pPr>
      <w:widowControl w:val="0"/>
      <w:suppressAutoHyphens/>
      <w:topLinePunct/>
      <w:jc w:val="center"/>
    </w:pPr>
    <w:rPr>
      <w:rFonts w:ascii="Times New Roman" w:hAnsi="Times New Roman" w:eastAsia="宋体" w:cs="Times New Roman"/>
      <w:kern w:val="2"/>
      <w:sz w:val="21"/>
      <w:szCs w:val="24"/>
      <w:lang w:val="en-US" w:eastAsia="zh-CN" w:bidi="ar-SA"/>
    </w:rPr>
  </w:style>
  <w:style w:type="paragraph" w:customStyle="1" w:styleId="269">
    <w:name w:val="大表格内"/>
    <w:basedOn w:val="1"/>
    <w:qFormat/>
    <w:uiPriority w:val="0"/>
    <w:pPr>
      <w:spacing w:line="360" w:lineRule="auto"/>
      <w:ind w:firstLine="480" w:firstLineChars="200"/>
    </w:pPr>
    <w:rPr>
      <w:kern w:val="24"/>
      <w:sz w:val="24"/>
      <w:szCs w:val="20"/>
    </w:rPr>
  </w:style>
  <w:style w:type="paragraph" w:customStyle="1" w:styleId="270">
    <w:name w:val="海尔正文"/>
    <w:basedOn w:val="1"/>
    <w:qFormat/>
    <w:uiPriority w:val="0"/>
    <w:pPr>
      <w:spacing w:line="360" w:lineRule="auto"/>
      <w:ind w:firstLine="560" w:firstLineChars="200"/>
    </w:pPr>
    <w:rPr>
      <w:rFonts w:cs="宋体"/>
      <w:sz w:val="28"/>
      <w:szCs w:val="20"/>
    </w:rPr>
  </w:style>
  <w:style w:type="paragraph" w:customStyle="1" w:styleId="271">
    <w:name w:val="表头字体宋"/>
    <w:basedOn w:val="1"/>
    <w:qFormat/>
    <w:uiPriority w:val="0"/>
    <w:pPr>
      <w:spacing w:line="500" w:lineRule="exact"/>
      <w:jc w:val="center"/>
    </w:pPr>
    <w:rPr>
      <w:rFonts w:ascii="宋体" w:hAnsi="宋体" w:cs="宋体"/>
      <w:b/>
      <w:bCs/>
      <w:sz w:val="24"/>
      <w:szCs w:val="20"/>
    </w:rPr>
  </w:style>
  <w:style w:type="paragraph" w:customStyle="1" w:styleId="272">
    <w:name w:val="样式 文本正文 + 首行缩进:  2 字符"/>
    <w:basedOn w:val="273"/>
    <w:qFormat/>
    <w:uiPriority w:val="0"/>
    <w:pPr>
      <w:spacing w:line="360" w:lineRule="auto"/>
    </w:pPr>
    <w:rPr>
      <w:rFonts w:cs="宋体"/>
      <w:szCs w:val="20"/>
    </w:rPr>
  </w:style>
  <w:style w:type="paragraph" w:customStyle="1" w:styleId="273">
    <w:name w:val="文本正文"/>
    <w:basedOn w:val="1"/>
    <w:qFormat/>
    <w:uiPriority w:val="0"/>
    <w:pPr>
      <w:spacing w:line="520" w:lineRule="exact"/>
      <w:ind w:firstLine="200" w:firstLineChars="200"/>
    </w:pPr>
    <w:rPr>
      <w:sz w:val="24"/>
      <w:szCs w:val="24"/>
    </w:rPr>
  </w:style>
  <w:style w:type="paragraph" w:customStyle="1" w:styleId="274">
    <w:name w:val="报告表头"/>
    <w:basedOn w:val="1"/>
    <w:qFormat/>
    <w:uiPriority w:val="0"/>
    <w:pPr>
      <w:adjustRightInd w:val="0"/>
      <w:spacing w:line="500" w:lineRule="exact"/>
      <w:ind w:firstLine="600"/>
      <w:jc w:val="center"/>
      <w:textAlignment w:val="baseline"/>
    </w:pPr>
    <w:rPr>
      <w:rFonts w:ascii="黑体" w:eastAsia="黑体"/>
      <w:kern w:val="0"/>
      <w:sz w:val="24"/>
    </w:rPr>
  </w:style>
  <w:style w:type="character" w:customStyle="1" w:styleId="275">
    <w:name w:val="textfont1"/>
    <w:qFormat/>
    <w:uiPriority w:val="0"/>
    <w:rPr>
      <w:rFonts w:hint="default" w:ascii="_x000B__x000C_" w:hAnsi="_x000B__x000C_"/>
      <w:color w:val="000000"/>
      <w:sz w:val="22"/>
      <w:szCs w:val="22"/>
    </w:rPr>
  </w:style>
  <w:style w:type="paragraph" w:customStyle="1" w:styleId="276">
    <w:name w:val="5文章(治)"/>
    <w:basedOn w:val="1"/>
    <w:qFormat/>
    <w:uiPriority w:val="0"/>
    <w:pPr>
      <w:spacing w:line="360" w:lineRule="auto"/>
      <w:ind w:firstLine="560" w:firstLineChars="200"/>
    </w:pPr>
    <w:rPr>
      <w:kern w:val="0"/>
      <w:sz w:val="24"/>
    </w:rPr>
  </w:style>
  <w:style w:type="paragraph" w:customStyle="1" w:styleId="277">
    <w:name w:val="样式 样式 四号 + 首行缩进:  2 字符"/>
    <w:basedOn w:val="1"/>
    <w:qFormat/>
    <w:uiPriority w:val="0"/>
    <w:pPr>
      <w:widowControl w:val="0"/>
      <w:spacing w:line="360" w:lineRule="auto"/>
      <w:ind w:firstLine="560" w:firstLineChars="200"/>
      <w:jc w:val="both"/>
    </w:pPr>
    <w:rPr>
      <w:rFonts w:ascii="Times New Roman" w:hAnsi="Times New Roman" w:eastAsia="仿宋_GB2312"/>
      <w:kern w:val="2"/>
      <w:sz w:val="28"/>
      <w:szCs w:val="20"/>
    </w:rPr>
  </w:style>
  <w:style w:type="paragraph" w:customStyle="1" w:styleId="278">
    <w:name w:val="九晟表格"/>
    <w:basedOn w:val="1"/>
    <w:qFormat/>
    <w:uiPriority w:val="0"/>
    <w:pPr>
      <w:spacing w:line="360" w:lineRule="exact"/>
      <w:jc w:val="center"/>
    </w:pPr>
  </w:style>
  <w:style w:type="paragraph" w:customStyle="1" w:styleId="279">
    <w:name w:val="表格内格式"/>
    <w:basedOn w:val="1"/>
    <w:next w:val="1"/>
    <w:qFormat/>
    <w:uiPriority w:val="0"/>
    <w:pPr>
      <w:widowControl/>
      <w:spacing w:line="360" w:lineRule="exact"/>
      <w:ind w:firstLine="200"/>
      <w:jc w:val="center"/>
    </w:pPr>
    <w:rPr>
      <w:color w:val="000000"/>
      <w:szCs w:val="24"/>
    </w:rPr>
  </w:style>
  <w:style w:type="paragraph" w:customStyle="1" w:styleId="280">
    <w:name w:val="样式 样式 仿宋_GB2312 四号 黑色 首行缩进:  0.99 厘米 行距: 1.5 倍行距 + 首行缩进:  2 字符"/>
    <w:basedOn w:val="1"/>
    <w:qFormat/>
    <w:uiPriority w:val="0"/>
    <w:pPr>
      <w:spacing w:line="580" w:lineRule="exact"/>
      <w:ind w:firstLine="420" w:firstLineChars="200"/>
    </w:pPr>
    <w:rPr>
      <w:rFonts w:ascii="Times New Roman" w:hAnsi="Times New Roman"/>
      <w:b/>
      <w:sz w:val="28"/>
      <w:szCs w:val="20"/>
    </w:rPr>
  </w:style>
  <w:style w:type="paragraph" w:customStyle="1" w:styleId="281">
    <w:name w:val="正文文字缩进 3"/>
    <w:basedOn w:val="1"/>
    <w:qFormat/>
    <w:uiPriority w:val="0"/>
    <w:pPr>
      <w:spacing w:line="360" w:lineRule="auto"/>
      <w:ind w:firstLine="480"/>
    </w:pPr>
    <w:rPr>
      <w:rFonts w:ascii="宋体" w:hAnsi="宋体" w:cs="宋体"/>
      <w:sz w:val="24"/>
    </w:rPr>
  </w:style>
  <w:style w:type="paragraph" w:customStyle="1" w:styleId="282">
    <w:name w:val="标准正文"/>
    <w:basedOn w:val="1"/>
    <w:qFormat/>
    <w:uiPriority w:val="0"/>
    <w:pPr>
      <w:spacing w:line="360" w:lineRule="auto"/>
      <w:ind w:firstLine="480" w:firstLineChars="200"/>
    </w:pPr>
    <w:rPr>
      <w:rFonts w:ascii="宋体" w:hAnsi="Times New Roman"/>
      <w:sz w:val="24"/>
    </w:rPr>
  </w:style>
  <w:style w:type="character" w:customStyle="1" w:styleId="283">
    <w:name w:val="fontstyle01"/>
    <w:qFormat/>
    <w:uiPriority w:val="0"/>
    <w:rPr>
      <w:rFonts w:hint="eastAsia" w:ascii="宋体" w:hAnsi="宋体" w:eastAsia="宋体"/>
      <w:color w:val="000000"/>
      <w:sz w:val="24"/>
      <w:szCs w:val="24"/>
    </w:rPr>
  </w:style>
  <w:style w:type="paragraph" w:customStyle="1" w:styleId="284">
    <w:name w:val="环评表内容"/>
    <w:basedOn w:val="1"/>
    <w:qFormat/>
    <w:uiPriority w:val="0"/>
    <w:pPr>
      <w:adjustRightInd/>
      <w:spacing w:line="260" w:lineRule="exact"/>
      <w:jc w:val="center"/>
      <w:textAlignment w:val="auto"/>
    </w:pPr>
    <w:rPr>
      <w:rFonts w:ascii="Tahoma" w:hAnsi="Tahoma" w:cs="Tahoma"/>
      <w:sz w:val="21"/>
      <w:szCs w:val="20"/>
    </w:rPr>
  </w:style>
  <w:style w:type="paragraph" w:customStyle="1" w:styleId="285">
    <w:name w:val="图表标题"/>
    <w:basedOn w:val="29"/>
    <w:next w:val="72"/>
    <w:qFormat/>
    <w:uiPriority w:val="0"/>
    <w:pPr>
      <w:spacing w:before="0" w:beforeLines="0" w:after="0" w:afterLines="0" w:line="240" w:lineRule="auto"/>
      <w:jc w:val="center"/>
      <w:outlineLvl w:val="4"/>
    </w:pPr>
    <w:rPr>
      <w:rFonts w:ascii="Times New Roman" w:hAnsi="Times New Roman"/>
      <w:bCs/>
      <w:snapToGrid w:val="0"/>
      <w:sz w:val="21"/>
    </w:rPr>
  </w:style>
  <w:style w:type="paragraph" w:customStyle="1" w:styleId="286">
    <w:name w:val="报告正文-连续目录"/>
    <w:basedOn w:val="1"/>
    <w:qFormat/>
    <w:uiPriority w:val="0"/>
    <w:pPr>
      <w:spacing w:line="440" w:lineRule="exact"/>
      <w:ind w:firstLine="200"/>
    </w:pPr>
    <w:rPr>
      <w:rFonts w:ascii="Arial" w:hAnsi="Arial"/>
      <w:snapToGrid w:val="0"/>
      <w:kern w:val="0"/>
    </w:rPr>
  </w:style>
  <w:style w:type="paragraph" w:customStyle="1" w:styleId="287">
    <w:name w:val="正文 首行缩进:  2 字符"/>
    <w:basedOn w:val="1"/>
    <w:qFormat/>
    <w:uiPriority w:val="0"/>
    <w:pPr>
      <w:ind w:firstLine="579" w:firstLineChars="200"/>
    </w:pPr>
    <w:rPr>
      <w:rFonts w:ascii="Times New Roman" w:hAnsi="Times New Roman" w:cs="Times New Roman"/>
    </w:rPr>
  </w:style>
  <w:style w:type="paragraph" w:customStyle="1" w:styleId="288">
    <w:name w:val="spook报告正文"/>
    <w:basedOn w:val="1"/>
    <w:qFormat/>
    <w:uiPriority w:val="0"/>
    <w:pPr>
      <w:adjustRightInd w:val="0"/>
      <w:snapToGrid w:val="0"/>
      <w:spacing w:line="360" w:lineRule="auto"/>
      <w:ind w:firstLine="510" w:firstLineChars="0"/>
    </w:pPr>
    <w:rPr>
      <w:rFonts w:ascii="Times New Roman" w:hAnsi="Times New Roman" w:eastAsia="宋体"/>
      <w:sz w:val="24"/>
      <w:szCs w:val="20"/>
    </w:rPr>
  </w:style>
  <w:style w:type="paragraph" w:customStyle="1" w:styleId="289">
    <w:name w:val="表1"/>
    <w:basedOn w:val="1"/>
    <w:qFormat/>
    <w:uiPriority w:val="0"/>
    <w:pPr>
      <w:spacing w:line="240" w:lineRule="auto"/>
      <w:ind w:firstLine="0" w:firstLineChars="0"/>
      <w:jc w:val="center"/>
    </w:pPr>
    <w:rPr>
      <w:rFonts w:ascii="Times New Roman" w:hAnsi="Times New Roman" w:cs="Times New Roman"/>
      <w:sz w:val="21"/>
      <w:szCs w:val="21"/>
    </w:rPr>
  </w:style>
  <w:style w:type="paragraph" w:customStyle="1" w:styleId="290">
    <w:name w:val="p16"/>
    <w:basedOn w:val="1"/>
    <w:qFormat/>
    <w:uiPriority w:val="0"/>
    <w:pPr>
      <w:widowControl/>
      <w:spacing w:before="93" w:after="100"/>
      <w:ind w:firstLine="420"/>
    </w:pPr>
    <w:rPr>
      <w:rFonts w:ascii="Tahoma" w:hAnsi="Tahoma" w:cs="Tahoma"/>
      <w:kern w:val="0"/>
      <w:sz w:val="24"/>
    </w:rPr>
  </w:style>
  <w:style w:type="paragraph" w:customStyle="1" w:styleId="291">
    <w:name w:val="样式 (符号) 宋体 小四 首行缩进:  0.85 厘米 行距: 固定值 28 磅"/>
    <w:basedOn w:val="1"/>
    <w:qFormat/>
    <w:uiPriority w:val="0"/>
    <w:pPr>
      <w:adjustRightInd w:val="0"/>
      <w:snapToGrid w:val="0"/>
      <w:spacing w:line="360" w:lineRule="auto"/>
      <w:ind w:firstLine="200" w:firstLineChars="200"/>
    </w:pPr>
    <w:rPr>
      <w:rFonts w:cs="宋体"/>
      <w:sz w:val="24"/>
      <w:szCs w:val="20"/>
    </w:rPr>
  </w:style>
  <w:style w:type="paragraph" w:customStyle="1" w:styleId="292">
    <w:name w:val="表题"/>
    <w:basedOn w:val="1"/>
    <w:qFormat/>
    <w:uiPriority w:val="0"/>
    <w:pPr>
      <w:shd w:val="clear" w:color="auto" w:fill="auto"/>
      <w:ind w:firstLine="0" w:firstLineChars="0"/>
      <w:jc w:val="center"/>
    </w:pPr>
    <w:rPr>
      <w:rFonts w:cs="Times New Roman"/>
      <w:b/>
      <w:color w:val="auto"/>
    </w:rPr>
  </w:style>
  <w:style w:type="paragraph" w:customStyle="1" w:styleId="293">
    <w:name w:val="a表格"/>
    <w:next w:val="4"/>
    <w:qFormat/>
    <w:uiPriority w:val="0"/>
    <w:pPr>
      <w:widowControl w:val="0"/>
      <w:jc w:val="center"/>
    </w:pPr>
    <w:rPr>
      <w:rFonts w:ascii="Times New Roman" w:hAnsi="Times New Roman" w:eastAsia="宋体" w:cs="Times New Roman"/>
      <w:sz w:val="21"/>
      <w:szCs w:val="24"/>
      <w:lang w:val="en-US" w:eastAsia="en-US" w:bidi="ar-SA"/>
    </w:rPr>
  </w:style>
  <w:style w:type="paragraph" w:customStyle="1" w:styleId="294">
    <w:name w:val="表格 32"/>
    <w:basedOn w:val="1"/>
    <w:qFormat/>
    <w:uiPriority w:val="0"/>
    <w:pPr>
      <w:autoSpaceDE w:val="0"/>
      <w:autoSpaceDN w:val="0"/>
      <w:adjustRightInd w:val="0"/>
      <w:jc w:val="center"/>
      <w:textAlignment w:val="baseline"/>
    </w:pPr>
    <w:rPr>
      <w:rFonts w:ascii="宋体" w:hAnsi="Impact"/>
      <w:kern w:val="24"/>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wmf"/><Relationship Id="rId17" Type="http://schemas.openxmlformats.org/officeDocument/2006/relationships/oleObject" Target="embeddings/oleObject1.bin"/><Relationship Id="rId16" Type="http://schemas.openxmlformats.org/officeDocument/2006/relationships/image" Target="media/image5.jpeg"/><Relationship Id="rId15" Type="http://schemas.openxmlformats.org/officeDocument/2006/relationships/image" Target="media/image4.jpe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微软中国</Company>
  <Pages>51</Pages>
  <Words>27288</Words>
  <Characters>30867</Characters>
  <Lines>178</Lines>
  <Paragraphs>50</Paragraphs>
  <TotalTime>1</TotalTime>
  <ScaleCrop>false</ScaleCrop>
  <LinksUpToDate>false</LinksUpToDate>
  <CharactersWithSpaces>59022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2021-03-24T00:36:00Z</dcterms:created>
  <dc:creator>lhj</dc:creator>
  <cp:lastModifiedBy>ASUS</cp:lastModifiedBy>
  <cp:lastPrinted>2020-12-29T02:43:00Z</cp:lastPrinted>
  <dcterms:modified xsi:type="dcterms:W3CDTF">2023-06-05T05:22:22Z</dcterms:modified>
  <dc:title>附件2</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D9F5E372A2E046CDAB5E0AB16F9181BE</vt:lpwstr>
  </property>
</Properties>
</file>