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ind w:left="0" w:leftChars="0" w:firstLine="0" w:firstLineChars="0"/>
        <w:jc w:val="center"/>
        <w:rPr>
          <w:rFonts w:hint="eastAsia" w:ascii="黑体" w:hAnsi="黑体" w:eastAsia="黑体" w:cs="黑体"/>
          <w:b/>
          <w:bCs w:val="0"/>
          <w:sz w:val="48"/>
          <w:szCs w:val="48"/>
          <w:highlight w:val="none"/>
          <w:lang w:eastAsia="zh-CN"/>
        </w:rPr>
      </w:pPr>
    </w:p>
    <w:p>
      <w:pPr>
        <w:pStyle w:val="12"/>
        <w:rPr>
          <w:rFonts w:hint="eastAsia"/>
          <w:lang w:eastAsia="zh-CN"/>
        </w:rPr>
      </w:pPr>
    </w:p>
    <w:p>
      <w:pPr>
        <w:keepNext w:val="0"/>
        <w:keepLines w:val="0"/>
        <w:pageBreakBefore w:val="0"/>
        <w:widowControl/>
        <w:kinsoku/>
        <w:wordWrap/>
        <w:overflowPunct w:val="0"/>
        <w:topLinePunct w:val="0"/>
        <w:autoSpaceDE/>
        <w:autoSpaceDN/>
        <w:bidi w:val="0"/>
        <w:adjustRightInd w:val="0"/>
        <w:snapToGrid w:val="0"/>
        <w:ind w:firstLine="0" w:firstLineChars="0"/>
        <w:jc w:val="center"/>
        <w:textAlignment w:val="top"/>
        <w:rPr>
          <w:rFonts w:hint="eastAsia" w:ascii="黑体" w:hAnsi="黑体" w:eastAsia="黑体" w:cs="黑体"/>
          <w:b/>
          <w:bCs/>
          <w:snapToGrid w:val="0"/>
          <w:kern w:val="0"/>
          <w:sz w:val="44"/>
          <w:szCs w:val="44"/>
          <w:lang w:eastAsia="zh-CN"/>
        </w:rPr>
      </w:pPr>
      <w:r>
        <w:rPr>
          <w:rFonts w:hint="eastAsia" w:ascii="黑体" w:hAnsi="黑体" w:eastAsia="黑体" w:cs="黑体"/>
          <w:b/>
          <w:bCs/>
          <w:snapToGrid w:val="0"/>
          <w:kern w:val="0"/>
          <w:sz w:val="44"/>
          <w:szCs w:val="44"/>
          <w:lang w:eastAsia="zh-CN"/>
        </w:rPr>
        <w:t>洞口县鑫旺建筑石料有限责任公司年产60万吨机制砂建设项目</w:t>
      </w:r>
    </w:p>
    <w:p>
      <w:pPr>
        <w:keepNext w:val="0"/>
        <w:keepLines w:val="0"/>
        <w:pageBreakBefore w:val="0"/>
        <w:widowControl/>
        <w:kinsoku/>
        <w:wordWrap/>
        <w:overflowPunct w:val="0"/>
        <w:topLinePunct w:val="0"/>
        <w:autoSpaceDE/>
        <w:autoSpaceDN/>
        <w:bidi w:val="0"/>
        <w:adjustRightInd w:val="0"/>
        <w:snapToGrid w:val="0"/>
        <w:ind w:firstLine="0" w:firstLineChars="0"/>
        <w:jc w:val="center"/>
        <w:textAlignment w:val="top"/>
        <w:rPr>
          <w:rFonts w:ascii="黑体" w:hAnsi="黑体" w:eastAsia="黑体"/>
          <w:b/>
          <w:bCs/>
          <w:snapToGrid w:val="0"/>
          <w:kern w:val="0"/>
          <w:sz w:val="44"/>
          <w:szCs w:val="44"/>
        </w:rPr>
      </w:pPr>
      <w:r>
        <w:rPr>
          <w:rFonts w:hint="eastAsia" w:ascii="黑体" w:hAnsi="黑体" w:eastAsia="黑体" w:cs="黑体"/>
          <w:b/>
          <w:bCs/>
          <w:snapToGrid w:val="0"/>
          <w:kern w:val="0"/>
          <w:sz w:val="44"/>
          <w:szCs w:val="44"/>
        </w:rPr>
        <w:t>公众参与情况说明</w:t>
      </w:r>
    </w:p>
    <w:p>
      <w:pPr>
        <w:overflowPunct w:val="0"/>
        <w:adjustRightInd w:val="0"/>
        <w:snapToGrid w:val="0"/>
        <w:jc w:val="center"/>
        <w:textAlignment w:val="top"/>
        <w:rPr>
          <w:rFonts w:ascii="宋体"/>
          <w:snapToGrid w:val="0"/>
          <w:kern w:val="0"/>
          <w:sz w:val="32"/>
          <w:szCs w:val="32"/>
        </w:rPr>
      </w:pPr>
    </w:p>
    <w:p>
      <w:pPr>
        <w:overflowPunct w:val="0"/>
        <w:adjustRightInd w:val="0"/>
        <w:snapToGrid w:val="0"/>
        <w:jc w:val="center"/>
        <w:textAlignment w:val="top"/>
        <w:rPr>
          <w:rFonts w:ascii="宋体"/>
          <w:snapToGrid w:val="0"/>
          <w:kern w:val="0"/>
          <w:sz w:val="32"/>
          <w:szCs w:val="32"/>
        </w:rPr>
      </w:pPr>
    </w:p>
    <w:p>
      <w:pPr>
        <w:overflowPunct w:val="0"/>
        <w:adjustRightInd w:val="0"/>
        <w:snapToGrid w:val="0"/>
        <w:jc w:val="center"/>
        <w:textAlignment w:val="top"/>
        <w:rPr>
          <w:rFonts w:ascii="宋体"/>
          <w:snapToGrid w:val="0"/>
          <w:kern w:val="0"/>
          <w:sz w:val="32"/>
          <w:szCs w:val="32"/>
        </w:rPr>
      </w:pPr>
    </w:p>
    <w:p>
      <w:pPr>
        <w:overflowPunct w:val="0"/>
        <w:adjustRightInd w:val="0"/>
        <w:snapToGrid w:val="0"/>
        <w:jc w:val="center"/>
        <w:textAlignment w:val="top"/>
        <w:rPr>
          <w:rFonts w:ascii="宋体"/>
          <w:snapToGrid w:val="0"/>
          <w:kern w:val="0"/>
          <w:sz w:val="32"/>
          <w:szCs w:val="32"/>
        </w:rPr>
      </w:pPr>
    </w:p>
    <w:p>
      <w:pPr>
        <w:overflowPunct w:val="0"/>
        <w:adjustRightInd w:val="0"/>
        <w:snapToGrid w:val="0"/>
        <w:jc w:val="center"/>
        <w:textAlignment w:val="top"/>
        <w:rPr>
          <w:rFonts w:ascii="宋体"/>
          <w:snapToGrid w:val="0"/>
          <w:kern w:val="0"/>
          <w:sz w:val="32"/>
          <w:szCs w:val="32"/>
        </w:rPr>
      </w:pPr>
    </w:p>
    <w:p>
      <w:pPr>
        <w:overflowPunct w:val="0"/>
        <w:adjustRightInd w:val="0"/>
        <w:snapToGrid w:val="0"/>
        <w:jc w:val="center"/>
        <w:textAlignment w:val="top"/>
        <w:rPr>
          <w:rFonts w:ascii="宋体"/>
          <w:snapToGrid w:val="0"/>
          <w:kern w:val="0"/>
          <w:sz w:val="32"/>
          <w:szCs w:val="32"/>
        </w:rPr>
      </w:pPr>
    </w:p>
    <w:p>
      <w:pPr>
        <w:overflowPunct w:val="0"/>
        <w:adjustRightInd w:val="0"/>
        <w:snapToGrid w:val="0"/>
        <w:jc w:val="center"/>
        <w:textAlignment w:val="top"/>
        <w:rPr>
          <w:rFonts w:ascii="宋体"/>
          <w:snapToGrid w:val="0"/>
          <w:kern w:val="0"/>
          <w:sz w:val="32"/>
          <w:szCs w:val="32"/>
        </w:rPr>
      </w:pPr>
    </w:p>
    <w:p>
      <w:pPr>
        <w:overflowPunct w:val="0"/>
        <w:adjustRightInd w:val="0"/>
        <w:snapToGrid w:val="0"/>
        <w:jc w:val="center"/>
        <w:textAlignment w:val="top"/>
        <w:rPr>
          <w:rFonts w:ascii="宋体"/>
          <w:snapToGrid w:val="0"/>
          <w:kern w:val="0"/>
          <w:sz w:val="32"/>
          <w:szCs w:val="32"/>
        </w:rPr>
      </w:pPr>
    </w:p>
    <w:p>
      <w:pPr>
        <w:overflowPunct w:val="0"/>
        <w:adjustRightInd w:val="0"/>
        <w:snapToGrid w:val="0"/>
        <w:jc w:val="center"/>
        <w:textAlignment w:val="top"/>
        <w:rPr>
          <w:rFonts w:ascii="宋体"/>
          <w:snapToGrid w:val="0"/>
          <w:kern w:val="0"/>
          <w:sz w:val="32"/>
          <w:szCs w:val="32"/>
        </w:rPr>
      </w:pPr>
    </w:p>
    <w:p>
      <w:pPr>
        <w:overflowPunct w:val="0"/>
        <w:adjustRightInd w:val="0"/>
        <w:snapToGrid w:val="0"/>
        <w:jc w:val="center"/>
        <w:textAlignment w:val="top"/>
        <w:rPr>
          <w:rFonts w:ascii="宋体"/>
          <w:snapToGrid w:val="0"/>
          <w:kern w:val="0"/>
          <w:sz w:val="32"/>
          <w:szCs w:val="32"/>
        </w:rPr>
      </w:pPr>
    </w:p>
    <w:p>
      <w:pPr>
        <w:jc w:val="center"/>
        <w:rPr>
          <w:rFonts w:hint="eastAsia" w:ascii="黑体" w:hAnsi="黑体" w:eastAsia="黑体" w:cs="黑体"/>
          <w:b/>
          <w:bCs/>
          <w:snapToGrid w:val="0"/>
          <w:kern w:val="0"/>
          <w:sz w:val="32"/>
          <w:szCs w:val="32"/>
          <w:lang w:eastAsia="zh-CN"/>
        </w:rPr>
      </w:pPr>
      <w:r>
        <w:rPr>
          <w:rFonts w:hint="eastAsia" w:ascii="黑体" w:hAnsi="黑体" w:eastAsia="黑体" w:cs="黑体"/>
          <w:b/>
          <w:bCs/>
          <w:snapToGrid w:val="0"/>
          <w:kern w:val="0"/>
          <w:sz w:val="32"/>
          <w:szCs w:val="32"/>
          <w:lang w:eastAsia="zh-CN"/>
        </w:rPr>
        <w:t>洞口县鑫旺建筑石料有限责任公司</w:t>
      </w:r>
    </w:p>
    <w:p>
      <w:pPr>
        <w:jc w:val="center"/>
      </w:pPr>
      <w:r>
        <w:rPr>
          <w:rFonts w:hint="eastAsia" w:ascii="黑体" w:hAnsi="黑体" w:eastAsia="黑体" w:cs="黑体"/>
          <w:b/>
          <w:bCs/>
          <w:snapToGrid w:val="0"/>
          <w:kern w:val="0"/>
          <w:sz w:val="32"/>
          <w:szCs w:val="32"/>
        </w:rPr>
        <w:t>20</w:t>
      </w:r>
      <w:r>
        <w:rPr>
          <w:rFonts w:hint="eastAsia" w:ascii="黑体" w:hAnsi="黑体" w:eastAsia="黑体" w:cs="黑体"/>
          <w:b/>
          <w:bCs/>
          <w:snapToGrid w:val="0"/>
          <w:kern w:val="0"/>
          <w:sz w:val="32"/>
          <w:szCs w:val="32"/>
          <w:lang w:val="en-US" w:eastAsia="zh-CN"/>
        </w:rPr>
        <w:t>21</w:t>
      </w:r>
      <w:r>
        <w:rPr>
          <w:rFonts w:hint="eastAsia" w:ascii="黑体" w:hAnsi="黑体" w:eastAsia="黑体" w:cs="黑体"/>
          <w:b/>
          <w:bCs/>
          <w:snapToGrid w:val="0"/>
          <w:kern w:val="0"/>
          <w:sz w:val="32"/>
          <w:szCs w:val="32"/>
        </w:rPr>
        <w:t>年</w:t>
      </w:r>
      <w:r>
        <w:rPr>
          <w:rFonts w:hint="eastAsia" w:ascii="黑体" w:hAnsi="黑体" w:eastAsia="黑体" w:cs="黑体"/>
          <w:b/>
          <w:bCs/>
          <w:snapToGrid w:val="0"/>
          <w:kern w:val="0"/>
          <w:sz w:val="32"/>
          <w:szCs w:val="32"/>
          <w:lang w:val="en-US" w:eastAsia="zh-CN"/>
        </w:rPr>
        <w:t>11</w:t>
      </w:r>
      <w:r>
        <w:rPr>
          <w:rFonts w:hint="eastAsia" w:ascii="黑体" w:hAnsi="黑体" w:eastAsia="黑体" w:cs="黑体"/>
          <w:b/>
          <w:bCs/>
          <w:snapToGrid w:val="0"/>
          <w:kern w:val="0"/>
          <w:sz w:val="32"/>
          <w:szCs w:val="32"/>
        </w:rPr>
        <w:t>月</w:t>
      </w:r>
    </w:p>
    <w:p>
      <w:pPr>
        <w:jc w:val="center"/>
        <w:rPr>
          <w:b/>
          <w:bCs/>
          <w:kern w:val="0"/>
          <w:sz w:val="30"/>
          <w:szCs w:val="30"/>
        </w:rPr>
        <w:sectPr>
          <w:pgSz w:w="11906" w:h="16838"/>
          <w:pgMar w:top="1440" w:right="1800" w:bottom="1440" w:left="1800" w:header="851" w:footer="992" w:gutter="0"/>
          <w:pgNumType w:start="1"/>
          <w:cols w:space="720" w:num="1"/>
          <w:docGrid w:type="lines" w:linePitch="312" w:charSpace="0"/>
        </w:sectPr>
      </w:pPr>
    </w:p>
    <w:p>
      <w:pPr>
        <w:jc w:val="center"/>
        <w:rPr>
          <w:b/>
          <w:bCs/>
          <w:kern w:val="0"/>
          <w:sz w:val="30"/>
          <w:szCs w:val="30"/>
        </w:rPr>
      </w:pPr>
      <w:r>
        <w:rPr>
          <w:b/>
          <w:bCs/>
          <w:kern w:val="0"/>
          <w:sz w:val="30"/>
          <w:szCs w:val="30"/>
        </w:rPr>
        <w:t>目录</w:t>
      </w:r>
    </w:p>
    <w:p>
      <w:pPr>
        <w:pStyle w:val="10"/>
        <w:tabs>
          <w:tab w:val="right" w:leader="dot" w:pos="8306"/>
        </w:tabs>
      </w:pPr>
      <w:r>
        <w:rPr>
          <w:kern w:val="0"/>
          <w:sz w:val="24"/>
          <w:szCs w:val="24"/>
        </w:rPr>
        <w:fldChar w:fldCharType="begin"/>
      </w:r>
      <w:r>
        <w:rPr>
          <w:kern w:val="0"/>
          <w:sz w:val="24"/>
          <w:szCs w:val="24"/>
        </w:rPr>
        <w:instrText xml:space="preserve">TOC \o "1-2" \h \u </w:instrText>
      </w:r>
      <w:r>
        <w:rPr>
          <w:kern w:val="0"/>
          <w:sz w:val="24"/>
          <w:szCs w:val="24"/>
        </w:rPr>
        <w:fldChar w:fldCharType="separate"/>
      </w:r>
      <w:r>
        <w:rPr>
          <w:kern w:val="0"/>
          <w:szCs w:val="24"/>
        </w:rPr>
        <w:fldChar w:fldCharType="begin"/>
      </w:r>
      <w:r>
        <w:rPr>
          <w:kern w:val="0"/>
          <w:szCs w:val="24"/>
        </w:rPr>
        <w:instrText xml:space="preserve"> HYPERLINK \l _Toc29534 </w:instrText>
      </w:r>
      <w:r>
        <w:rPr>
          <w:kern w:val="0"/>
          <w:szCs w:val="24"/>
        </w:rPr>
        <w:fldChar w:fldCharType="separate"/>
      </w:r>
      <w:r>
        <w:t>1前言</w:t>
      </w:r>
      <w:r>
        <w:tab/>
      </w:r>
      <w:r>
        <w:fldChar w:fldCharType="begin"/>
      </w:r>
      <w:r>
        <w:instrText xml:space="preserve"> PAGEREF _Toc29534 \h </w:instrText>
      </w:r>
      <w:r>
        <w:fldChar w:fldCharType="separate"/>
      </w:r>
      <w:r>
        <w:t>1</w:t>
      </w:r>
      <w:r>
        <w:fldChar w:fldCharType="end"/>
      </w:r>
      <w:r>
        <w:rPr>
          <w:kern w:val="0"/>
          <w:szCs w:val="24"/>
        </w:rPr>
        <w:fldChar w:fldCharType="end"/>
      </w:r>
    </w:p>
    <w:p>
      <w:pPr>
        <w:pStyle w:val="10"/>
        <w:tabs>
          <w:tab w:val="right" w:leader="dot" w:pos="8306"/>
        </w:tabs>
      </w:pPr>
      <w:r>
        <w:rPr>
          <w:kern w:val="0"/>
          <w:szCs w:val="24"/>
        </w:rPr>
        <w:fldChar w:fldCharType="begin"/>
      </w:r>
      <w:r>
        <w:rPr>
          <w:kern w:val="0"/>
          <w:szCs w:val="24"/>
        </w:rPr>
        <w:instrText xml:space="preserve"> HYPERLINK \l _Toc22104 </w:instrText>
      </w:r>
      <w:r>
        <w:rPr>
          <w:kern w:val="0"/>
          <w:szCs w:val="24"/>
        </w:rPr>
        <w:fldChar w:fldCharType="separate"/>
      </w:r>
      <w:r>
        <w:t>2公众参与调查的目的</w:t>
      </w:r>
      <w:r>
        <w:tab/>
      </w:r>
      <w:r>
        <w:fldChar w:fldCharType="begin"/>
      </w:r>
      <w:r>
        <w:instrText xml:space="preserve"> PAGEREF _Toc22104 \h </w:instrText>
      </w:r>
      <w:r>
        <w:fldChar w:fldCharType="separate"/>
      </w:r>
      <w:r>
        <w:t>2</w:t>
      </w:r>
      <w:r>
        <w:fldChar w:fldCharType="end"/>
      </w:r>
      <w:r>
        <w:rPr>
          <w:kern w:val="0"/>
          <w:szCs w:val="24"/>
        </w:rPr>
        <w:fldChar w:fldCharType="end"/>
      </w:r>
    </w:p>
    <w:p>
      <w:pPr>
        <w:pStyle w:val="10"/>
        <w:tabs>
          <w:tab w:val="right" w:leader="dot" w:pos="8306"/>
        </w:tabs>
      </w:pPr>
      <w:r>
        <w:rPr>
          <w:kern w:val="0"/>
          <w:szCs w:val="24"/>
        </w:rPr>
        <w:fldChar w:fldCharType="begin"/>
      </w:r>
      <w:r>
        <w:rPr>
          <w:kern w:val="0"/>
          <w:szCs w:val="24"/>
        </w:rPr>
        <w:instrText xml:space="preserve"> HYPERLINK \l _Toc14392 </w:instrText>
      </w:r>
      <w:r>
        <w:rPr>
          <w:kern w:val="0"/>
          <w:szCs w:val="24"/>
        </w:rPr>
        <w:fldChar w:fldCharType="separate"/>
      </w:r>
      <w:r>
        <w:rPr>
          <w:rFonts w:hint="eastAsia"/>
        </w:rPr>
        <w:t>3</w:t>
      </w:r>
      <w:r>
        <w:t>公众参与调查的原则</w:t>
      </w:r>
      <w:r>
        <w:tab/>
      </w:r>
      <w:r>
        <w:fldChar w:fldCharType="begin"/>
      </w:r>
      <w:r>
        <w:instrText xml:space="preserve"> PAGEREF _Toc14392 \h </w:instrText>
      </w:r>
      <w:r>
        <w:fldChar w:fldCharType="separate"/>
      </w:r>
      <w:r>
        <w:t>3</w:t>
      </w:r>
      <w:r>
        <w:fldChar w:fldCharType="end"/>
      </w:r>
      <w:r>
        <w:rPr>
          <w:kern w:val="0"/>
          <w:szCs w:val="24"/>
        </w:rPr>
        <w:fldChar w:fldCharType="end"/>
      </w:r>
    </w:p>
    <w:p>
      <w:pPr>
        <w:pStyle w:val="10"/>
        <w:tabs>
          <w:tab w:val="right" w:leader="dot" w:pos="8306"/>
        </w:tabs>
      </w:pPr>
      <w:r>
        <w:rPr>
          <w:kern w:val="0"/>
          <w:szCs w:val="24"/>
        </w:rPr>
        <w:fldChar w:fldCharType="begin"/>
      </w:r>
      <w:r>
        <w:rPr>
          <w:kern w:val="0"/>
          <w:szCs w:val="24"/>
        </w:rPr>
        <w:instrText xml:space="preserve"> HYPERLINK \l _Toc26147 </w:instrText>
      </w:r>
      <w:r>
        <w:rPr>
          <w:kern w:val="0"/>
          <w:szCs w:val="24"/>
        </w:rPr>
        <w:fldChar w:fldCharType="separate"/>
      </w:r>
      <w:r>
        <w:rPr>
          <w:rFonts w:hint="eastAsia"/>
          <w:szCs w:val="36"/>
        </w:rPr>
        <w:t>4</w:t>
      </w:r>
      <w:r>
        <w:rPr>
          <w:szCs w:val="36"/>
        </w:rPr>
        <w:t>公众参与调查过程</w:t>
      </w:r>
      <w:r>
        <w:tab/>
      </w:r>
      <w:r>
        <w:fldChar w:fldCharType="begin"/>
      </w:r>
      <w:r>
        <w:instrText xml:space="preserve"> PAGEREF _Toc26147 \h </w:instrText>
      </w:r>
      <w:r>
        <w:fldChar w:fldCharType="separate"/>
      </w:r>
      <w:r>
        <w:t>4</w:t>
      </w:r>
      <w:r>
        <w:fldChar w:fldCharType="end"/>
      </w:r>
      <w:r>
        <w:rPr>
          <w:kern w:val="0"/>
          <w:szCs w:val="24"/>
        </w:rPr>
        <w:fldChar w:fldCharType="end"/>
      </w:r>
    </w:p>
    <w:p>
      <w:pPr>
        <w:pStyle w:val="10"/>
        <w:tabs>
          <w:tab w:val="right" w:leader="dot" w:pos="8306"/>
        </w:tabs>
      </w:pPr>
      <w:r>
        <w:rPr>
          <w:kern w:val="0"/>
          <w:szCs w:val="24"/>
        </w:rPr>
        <w:fldChar w:fldCharType="begin"/>
      </w:r>
      <w:r>
        <w:rPr>
          <w:kern w:val="0"/>
          <w:szCs w:val="24"/>
        </w:rPr>
        <w:instrText xml:space="preserve"> HYPERLINK \l _Toc17903 </w:instrText>
      </w:r>
      <w:r>
        <w:rPr>
          <w:kern w:val="0"/>
          <w:szCs w:val="24"/>
        </w:rPr>
        <w:fldChar w:fldCharType="separate"/>
      </w:r>
      <w:r>
        <w:rPr>
          <w:rFonts w:hint="eastAsia" w:ascii="Times New Roman" w:hAnsi="Times New Roman" w:eastAsia="宋体" w:cs="Times New Roman"/>
          <w:kern w:val="44"/>
          <w:szCs w:val="36"/>
          <w:lang w:val="en-US" w:eastAsia="zh-CN" w:bidi="ar-SA"/>
        </w:rPr>
        <w:t>5公众参与的“四性”分析</w:t>
      </w:r>
      <w:r>
        <w:tab/>
      </w:r>
      <w:r>
        <w:fldChar w:fldCharType="begin"/>
      </w:r>
      <w:r>
        <w:instrText xml:space="preserve"> PAGEREF _Toc17903 \h </w:instrText>
      </w:r>
      <w:r>
        <w:fldChar w:fldCharType="separate"/>
      </w:r>
      <w:r>
        <w:t>5</w:t>
      </w:r>
      <w:r>
        <w:fldChar w:fldCharType="end"/>
      </w:r>
      <w:r>
        <w:rPr>
          <w:kern w:val="0"/>
          <w:szCs w:val="24"/>
        </w:rPr>
        <w:fldChar w:fldCharType="end"/>
      </w:r>
    </w:p>
    <w:p>
      <w:pPr>
        <w:pStyle w:val="11"/>
        <w:tabs>
          <w:tab w:val="right" w:leader="dot" w:pos="8306"/>
        </w:tabs>
      </w:pPr>
      <w:r>
        <w:rPr>
          <w:kern w:val="0"/>
          <w:szCs w:val="24"/>
        </w:rPr>
        <w:fldChar w:fldCharType="begin"/>
      </w:r>
      <w:r>
        <w:rPr>
          <w:kern w:val="0"/>
          <w:szCs w:val="24"/>
        </w:rPr>
        <w:instrText xml:space="preserve"> HYPERLINK \l _Toc32081 </w:instrText>
      </w:r>
      <w:r>
        <w:rPr>
          <w:kern w:val="0"/>
          <w:szCs w:val="24"/>
        </w:rPr>
        <w:fldChar w:fldCharType="separate"/>
      </w:r>
      <w:r>
        <w:rPr>
          <w:rFonts w:hint="eastAsia"/>
        </w:rPr>
        <w:t>5</w:t>
      </w:r>
      <w:r>
        <w:t>.1合法性分析</w:t>
      </w:r>
      <w:r>
        <w:tab/>
      </w:r>
      <w:r>
        <w:fldChar w:fldCharType="begin"/>
      </w:r>
      <w:r>
        <w:instrText xml:space="preserve"> PAGEREF _Toc32081 \h </w:instrText>
      </w:r>
      <w:r>
        <w:fldChar w:fldCharType="separate"/>
      </w:r>
      <w:r>
        <w:t>5</w:t>
      </w:r>
      <w:r>
        <w:fldChar w:fldCharType="end"/>
      </w:r>
      <w:r>
        <w:rPr>
          <w:kern w:val="0"/>
          <w:szCs w:val="24"/>
        </w:rPr>
        <w:fldChar w:fldCharType="end"/>
      </w:r>
    </w:p>
    <w:p>
      <w:pPr>
        <w:pStyle w:val="11"/>
        <w:tabs>
          <w:tab w:val="right" w:leader="dot" w:pos="8306"/>
        </w:tabs>
      </w:pPr>
      <w:r>
        <w:rPr>
          <w:kern w:val="0"/>
          <w:szCs w:val="24"/>
        </w:rPr>
        <w:fldChar w:fldCharType="begin"/>
      </w:r>
      <w:r>
        <w:rPr>
          <w:kern w:val="0"/>
          <w:szCs w:val="24"/>
        </w:rPr>
        <w:instrText xml:space="preserve"> HYPERLINK \l _Toc22665 </w:instrText>
      </w:r>
      <w:r>
        <w:rPr>
          <w:kern w:val="0"/>
          <w:szCs w:val="24"/>
        </w:rPr>
        <w:fldChar w:fldCharType="separate"/>
      </w:r>
      <w:r>
        <w:rPr>
          <w:rFonts w:hint="eastAsia"/>
        </w:rPr>
        <w:t>5</w:t>
      </w:r>
      <w:r>
        <w:t>.2有效性分析</w:t>
      </w:r>
      <w:r>
        <w:tab/>
      </w:r>
      <w:r>
        <w:fldChar w:fldCharType="begin"/>
      </w:r>
      <w:r>
        <w:instrText xml:space="preserve"> PAGEREF _Toc22665 \h </w:instrText>
      </w:r>
      <w:r>
        <w:fldChar w:fldCharType="separate"/>
      </w:r>
      <w:r>
        <w:t>5</w:t>
      </w:r>
      <w:r>
        <w:fldChar w:fldCharType="end"/>
      </w:r>
      <w:r>
        <w:rPr>
          <w:kern w:val="0"/>
          <w:szCs w:val="24"/>
        </w:rPr>
        <w:fldChar w:fldCharType="end"/>
      </w:r>
    </w:p>
    <w:p>
      <w:pPr>
        <w:pStyle w:val="11"/>
        <w:tabs>
          <w:tab w:val="right" w:leader="dot" w:pos="8306"/>
        </w:tabs>
      </w:pPr>
      <w:r>
        <w:rPr>
          <w:kern w:val="0"/>
          <w:szCs w:val="24"/>
        </w:rPr>
        <w:fldChar w:fldCharType="begin"/>
      </w:r>
      <w:r>
        <w:rPr>
          <w:kern w:val="0"/>
          <w:szCs w:val="24"/>
        </w:rPr>
        <w:instrText xml:space="preserve"> HYPERLINK \l _Toc29109 </w:instrText>
      </w:r>
      <w:r>
        <w:rPr>
          <w:kern w:val="0"/>
          <w:szCs w:val="24"/>
        </w:rPr>
        <w:fldChar w:fldCharType="separate"/>
      </w:r>
      <w:r>
        <w:rPr>
          <w:rFonts w:hint="eastAsia"/>
        </w:rPr>
        <w:t>5</w:t>
      </w:r>
      <w:r>
        <w:t>.3代表性分析</w:t>
      </w:r>
      <w:r>
        <w:tab/>
      </w:r>
      <w:r>
        <w:fldChar w:fldCharType="begin"/>
      </w:r>
      <w:r>
        <w:instrText xml:space="preserve"> PAGEREF _Toc29109 \h </w:instrText>
      </w:r>
      <w:r>
        <w:fldChar w:fldCharType="separate"/>
      </w:r>
      <w:r>
        <w:t>5</w:t>
      </w:r>
      <w:r>
        <w:fldChar w:fldCharType="end"/>
      </w:r>
      <w:r>
        <w:rPr>
          <w:kern w:val="0"/>
          <w:szCs w:val="24"/>
        </w:rPr>
        <w:fldChar w:fldCharType="end"/>
      </w:r>
    </w:p>
    <w:p>
      <w:pPr>
        <w:pStyle w:val="11"/>
        <w:tabs>
          <w:tab w:val="right" w:leader="dot" w:pos="8306"/>
        </w:tabs>
      </w:pPr>
      <w:r>
        <w:rPr>
          <w:kern w:val="0"/>
          <w:szCs w:val="24"/>
        </w:rPr>
        <w:fldChar w:fldCharType="begin"/>
      </w:r>
      <w:r>
        <w:rPr>
          <w:kern w:val="0"/>
          <w:szCs w:val="24"/>
        </w:rPr>
        <w:instrText xml:space="preserve"> HYPERLINK \l _Toc22760 </w:instrText>
      </w:r>
      <w:r>
        <w:rPr>
          <w:kern w:val="0"/>
          <w:szCs w:val="24"/>
        </w:rPr>
        <w:fldChar w:fldCharType="separate"/>
      </w:r>
      <w:r>
        <w:rPr>
          <w:rFonts w:hint="eastAsia"/>
        </w:rPr>
        <w:t>5</w:t>
      </w:r>
      <w:r>
        <w:t>.4真实性分析</w:t>
      </w:r>
      <w:r>
        <w:tab/>
      </w:r>
      <w:r>
        <w:fldChar w:fldCharType="begin"/>
      </w:r>
      <w:r>
        <w:instrText xml:space="preserve"> PAGEREF _Toc22760 \h </w:instrText>
      </w:r>
      <w:r>
        <w:fldChar w:fldCharType="separate"/>
      </w:r>
      <w:r>
        <w:t>5</w:t>
      </w:r>
      <w:r>
        <w:fldChar w:fldCharType="end"/>
      </w:r>
      <w:r>
        <w:rPr>
          <w:kern w:val="0"/>
          <w:szCs w:val="24"/>
        </w:rPr>
        <w:fldChar w:fldCharType="end"/>
      </w:r>
    </w:p>
    <w:p>
      <w:pPr>
        <w:pStyle w:val="10"/>
        <w:tabs>
          <w:tab w:val="right" w:leader="dot" w:pos="8306"/>
        </w:tabs>
      </w:pPr>
      <w:r>
        <w:rPr>
          <w:kern w:val="0"/>
          <w:szCs w:val="24"/>
        </w:rPr>
        <w:fldChar w:fldCharType="begin"/>
      </w:r>
      <w:r>
        <w:rPr>
          <w:kern w:val="0"/>
          <w:szCs w:val="24"/>
        </w:rPr>
        <w:instrText xml:space="preserve"> HYPERLINK \l _Toc12700 </w:instrText>
      </w:r>
      <w:r>
        <w:rPr>
          <w:kern w:val="0"/>
          <w:szCs w:val="24"/>
        </w:rPr>
        <w:fldChar w:fldCharType="separate"/>
      </w:r>
      <w:r>
        <w:rPr>
          <w:rFonts w:hint="eastAsia" w:ascii="Times New Roman" w:hAnsi="Times New Roman" w:eastAsia="宋体" w:cs="Times New Roman"/>
          <w:kern w:val="44"/>
          <w:szCs w:val="36"/>
          <w:lang w:val="en-US" w:eastAsia="zh-CN" w:bidi="ar-SA"/>
        </w:rPr>
        <w:t>6公众参与结论与建议</w:t>
      </w:r>
      <w:r>
        <w:tab/>
      </w:r>
      <w:r>
        <w:fldChar w:fldCharType="begin"/>
      </w:r>
      <w:r>
        <w:instrText xml:space="preserve"> PAGEREF _Toc12700 \h </w:instrText>
      </w:r>
      <w:r>
        <w:fldChar w:fldCharType="separate"/>
      </w:r>
      <w:r>
        <w:t>6</w:t>
      </w:r>
      <w:r>
        <w:fldChar w:fldCharType="end"/>
      </w:r>
      <w:r>
        <w:rPr>
          <w:kern w:val="0"/>
          <w:szCs w:val="24"/>
        </w:rPr>
        <w:fldChar w:fldCharType="end"/>
      </w:r>
    </w:p>
    <w:p>
      <w:pPr>
        <w:pStyle w:val="10"/>
        <w:tabs>
          <w:tab w:val="right" w:leader="dot" w:pos="8306"/>
        </w:tabs>
      </w:pPr>
      <w:r>
        <w:rPr>
          <w:kern w:val="0"/>
          <w:szCs w:val="24"/>
        </w:rPr>
        <w:fldChar w:fldCharType="begin"/>
      </w:r>
      <w:r>
        <w:rPr>
          <w:kern w:val="0"/>
          <w:szCs w:val="24"/>
        </w:rPr>
        <w:instrText xml:space="preserve"> HYPERLINK \l _Toc18765 </w:instrText>
      </w:r>
      <w:r>
        <w:rPr>
          <w:kern w:val="0"/>
          <w:szCs w:val="24"/>
        </w:rPr>
        <w:fldChar w:fldCharType="separate"/>
      </w:r>
      <w:r>
        <w:rPr>
          <w:rFonts w:hint="eastAsia"/>
          <w:lang w:val="en-US" w:eastAsia="zh-CN"/>
        </w:rPr>
        <w:t>附件</w:t>
      </w:r>
      <w:r>
        <w:tab/>
      </w:r>
      <w:r>
        <w:fldChar w:fldCharType="begin"/>
      </w:r>
      <w:r>
        <w:instrText xml:space="preserve"> PAGEREF _Toc18765 \h </w:instrText>
      </w:r>
      <w:r>
        <w:fldChar w:fldCharType="separate"/>
      </w:r>
      <w:r>
        <w:t>7</w:t>
      </w:r>
      <w:r>
        <w:fldChar w:fldCharType="end"/>
      </w:r>
      <w:r>
        <w:rPr>
          <w:kern w:val="0"/>
          <w:szCs w:val="24"/>
        </w:rPr>
        <w:fldChar w:fldCharType="end"/>
      </w:r>
    </w:p>
    <w:p>
      <w:pPr>
        <w:rPr>
          <w:kern w:val="0"/>
          <w:sz w:val="24"/>
          <w:szCs w:val="24"/>
        </w:rPr>
      </w:pPr>
      <w:r>
        <w:rPr>
          <w:kern w:val="0"/>
          <w:szCs w:val="24"/>
        </w:rPr>
        <w:fldChar w:fldCharType="end"/>
      </w:r>
    </w:p>
    <w:p>
      <w:pPr>
        <w:ind w:firstLine="480" w:firstLineChars="200"/>
        <w:rPr>
          <w:kern w:val="0"/>
          <w:sz w:val="24"/>
          <w:szCs w:val="24"/>
        </w:rPr>
      </w:pPr>
    </w:p>
    <w:p>
      <w:pPr>
        <w:ind w:firstLine="480" w:firstLineChars="200"/>
        <w:rPr>
          <w:kern w:val="0"/>
          <w:sz w:val="24"/>
          <w:szCs w:val="24"/>
        </w:rPr>
      </w:pPr>
    </w:p>
    <w:p>
      <w:pPr>
        <w:ind w:firstLine="480" w:firstLineChars="200"/>
        <w:rPr>
          <w:kern w:val="0"/>
          <w:sz w:val="24"/>
          <w:szCs w:val="24"/>
        </w:rPr>
      </w:pPr>
    </w:p>
    <w:p>
      <w:pPr>
        <w:ind w:firstLine="480" w:firstLineChars="200"/>
        <w:rPr>
          <w:kern w:val="0"/>
          <w:sz w:val="24"/>
          <w:szCs w:val="24"/>
        </w:rPr>
      </w:pPr>
    </w:p>
    <w:p>
      <w:pPr>
        <w:ind w:firstLine="480" w:firstLineChars="200"/>
        <w:rPr>
          <w:kern w:val="0"/>
          <w:sz w:val="24"/>
          <w:szCs w:val="24"/>
        </w:rPr>
      </w:pPr>
    </w:p>
    <w:p>
      <w:pPr>
        <w:ind w:firstLine="480" w:firstLineChars="200"/>
        <w:rPr>
          <w:kern w:val="0"/>
          <w:sz w:val="24"/>
          <w:szCs w:val="24"/>
        </w:rPr>
      </w:pPr>
    </w:p>
    <w:p>
      <w:pPr>
        <w:ind w:firstLine="480" w:firstLineChars="200"/>
        <w:rPr>
          <w:kern w:val="0"/>
          <w:sz w:val="24"/>
          <w:szCs w:val="24"/>
        </w:rPr>
      </w:pPr>
    </w:p>
    <w:p>
      <w:pPr>
        <w:ind w:firstLine="480" w:firstLineChars="200"/>
        <w:rPr>
          <w:kern w:val="0"/>
          <w:sz w:val="24"/>
          <w:szCs w:val="24"/>
        </w:rPr>
      </w:pPr>
    </w:p>
    <w:p>
      <w:pPr>
        <w:ind w:firstLine="480" w:firstLineChars="200"/>
        <w:rPr>
          <w:kern w:val="0"/>
          <w:sz w:val="24"/>
          <w:szCs w:val="24"/>
        </w:rPr>
      </w:pPr>
    </w:p>
    <w:p>
      <w:pPr>
        <w:ind w:firstLine="480" w:firstLineChars="200"/>
        <w:rPr>
          <w:kern w:val="0"/>
          <w:sz w:val="24"/>
          <w:szCs w:val="24"/>
        </w:rPr>
      </w:pPr>
    </w:p>
    <w:p>
      <w:pPr>
        <w:ind w:firstLine="480" w:firstLineChars="200"/>
        <w:rPr>
          <w:kern w:val="0"/>
          <w:sz w:val="24"/>
          <w:szCs w:val="24"/>
        </w:rPr>
      </w:pPr>
    </w:p>
    <w:p>
      <w:pPr>
        <w:ind w:firstLine="480" w:firstLineChars="200"/>
        <w:rPr>
          <w:kern w:val="0"/>
          <w:sz w:val="24"/>
          <w:szCs w:val="24"/>
        </w:rPr>
      </w:pPr>
    </w:p>
    <w:p>
      <w:pPr>
        <w:ind w:firstLine="480" w:firstLineChars="200"/>
        <w:rPr>
          <w:kern w:val="0"/>
          <w:sz w:val="24"/>
          <w:szCs w:val="24"/>
        </w:rPr>
      </w:pPr>
    </w:p>
    <w:p>
      <w:pPr>
        <w:ind w:firstLine="480" w:firstLineChars="200"/>
        <w:rPr>
          <w:kern w:val="0"/>
          <w:sz w:val="24"/>
          <w:szCs w:val="24"/>
        </w:rPr>
      </w:pPr>
    </w:p>
    <w:p>
      <w:pPr>
        <w:ind w:firstLine="480" w:firstLineChars="200"/>
        <w:rPr>
          <w:kern w:val="0"/>
          <w:sz w:val="24"/>
          <w:szCs w:val="24"/>
        </w:rPr>
      </w:pPr>
    </w:p>
    <w:p>
      <w:pPr>
        <w:ind w:firstLine="480" w:firstLineChars="200"/>
        <w:rPr>
          <w:kern w:val="0"/>
          <w:sz w:val="24"/>
          <w:szCs w:val="24"/>
        </w:rPr>
      </w:pPr>
    </w:p>
    <w:p>
      <w:pPr>
        <w:ind w:firstLine="480" w:firstLineChars="200"/>
        <w:rPr>
          <w:kern w:val="0"/>
          <w:sz w:val="24"/>
          <w:szCs w:val="24"/>
        </w:rPr>
        <w:sectPr>
          <w:pgSz w:w="11906" w:h="16838"/>
          <w:pgMar w:top="1440" w:right="1800" w:bottom="1440" w:left="1800" w:header="851" w:footer="992" w:gutter="0"/>
          <w:pgNumType w:start="1"/>
          <w:cols w:space="720" w:num="1"/>
          <w:docGrid w:type="lines" w:linePitch="312" w:charSpace="0"/>
        </w:sectPr>
      </w:pPr>
    </w:p>
    <w:p>
      <w:pPr>
        <w:pStyle w:val="3"/>
        <w:spacing w:before="156" w:after="156"/>
        <w:jc w:val="center"/>
      </w:pPr>
      <w:bookmarkStart w:id="0" w:name="_Toc29534"/>
      <w:r>
        <w:t>1前言</w:t>
      </w:r>
      <w:bookmarkEnd w:id="0"/>
    </w:p>
    <w:p>
      <w:pPr>
        <w:ind w:firstLine="480" w:firstLineChars="200"/>
        <w:rPr>
          <w:rFonts w:hint="eastAsia"/>
          <w:kern w:val="0"/>
          <w:sz w:val="24"/>
          <w:szCs w:val="24"/>
        </w:rPr>
      </w:pPr>
      <w:r>
        <w:rPr>
          <w:rFonts w:hint="eastAsia"/>
          <w:kern w:val="0"/>
          <w:sz w:val="24"/>
          <w:szCs w:val="24"/>
        </w:rPr>
        <w:t>根据《中华人民共和国环境影响评价法》第二十一条规定，“对环境可能造成重大影响的，应当编制环境影响报告表的建设项目，建设单位应当在报批建设项目环境影响报告表前，举行论证会、听证会，或者采取其它形式，征求有关单位专家和公众的意见”。 按照国家环境保护部《环境影响评价公众参与办法》（部令第4号）的要求，本次公众参与采取公开环境信息、公众意见调查等方式广泛收集、听取公众意见。</w:t>
      </w:r>
    </w:p>
    <w:p>
      <w:pPr>
        <w:ind w:firstLine="480" w:firstLineChars="200"/>
        <w:rPr>
          <w:rFonts w:hint="eastAsia"/>
          <w:kern w:val="0"/>
          <w:sz w:val="24"/>
          <w:szCs w:val="24"/>
        </w:rPr>
      </w:pPr>
      <w:r>
        <w:rPr>
          <w:rFonts w:hint="eastAsia"/>
          <w:kern w:val="0"/>
          <w:sz w:val="24"/>
          <w:szCs w:val="24"/>
        </w:rPr>
        <w:t>本次公众参与调查工作主要对项目周边单位及个人进行公众参与调查表的填写。</w:t>
      </w:r>
    </w:p>
    <w:p>
      <w:pPr>
        <w:ind w:firstLine="480" w:firstLineChars="200"/>
        <w:rPr>
          <w:kern w:val="0"/>
          <w:sz w:val="24"/>
          <w:szCs w:val="24"/>
        </w:rPr>
      </w:pPr>
      <w:r>
        <w:rPr>
          <w:rFonts w:hint="eastAsia"/>
          <w:kern w:val="0"/>
          <w:sz w:val="24"/>
          <w:szCs w:val="24"/>
        </w:rPr>
        <w:t>我公司承诺，本次所做的公众参与调查表为实地上门调查，真实反映了被调查者的意见，如有弄虚作假的行为，本单位愿意承担相应的法律责任。</w:t>
      </w:r>
    </w:p>
    <w:p>
      <w:pPr>
        <w:ind w:firstLine="480" w:firstLineChars="200"/>
        <w:rPr>
          <w:kern w:val="0"/>
          <w:sz w:val="24"/>
          <w:szCs w:val="24"/>
        </w:rPr>
      </w:pPr>
    </w:p>
    <w:p>
      <w:pPr>
        <w:pStyle w:val="3"/>
        <w:spacing w:before="156" w:after="156"/>
        <w:jc w:val="center"/>
      </w:pPr>
      <w:r>
        <w:rPr>
          <w:kern w:val="0"/>
          <w:sz w:val="24"/>
          <w:szCs w:val="24"/>
        </w:rPr>
        <w:br w:type="page"/>
      </w:r>
      <w:bookmarkStart w:id="1" w:name="_Toc439080944"/>
      <w:bookmarkStart w:id="2" w:name="_Toc22104"/>
      <w:bookmarkStart w:id="3" w:name="_Toc31352"/>
      <w:r>
        <w:t>2公众参与调查的目的</w:t>
      </w:r>
      <w:bookmarkEnd w:id="1"/>
      <w:bookmarkEnd w:id="2"/>
      <w:bookmarkEnd w:id="3"/>
    </w:p>
    <w:p>
      <w:pPr>
        <w:ind w:firstLine="480" w:firstLineChars="200"/>
        <w:rPr>
          <w:sz w:val="24"/>
          <w:szCs w:val="24"/>
        </w:rPr>
      </w:pPr>
      <w:r>
        <w:rPr>
          <w:sz w:val="24"/>
          <w:szCs w:val="24"/>
        </w:rPr>
        <w:t>公众参与调查是建设单位与评价单位同建设项目所在地公众之间的一种双向交流，通过对项目周围地区的公众调查，可达到以下目的。</w:t>
      </w:r>
    </w:p>
    <w:p>
      <w:pPr>
        <w:ind w:firstLine="480" w:firstLineChars="200"/>
        <w:rPr>
          <w:sz w:val="24"/>
          <w:szCs w:val="24"/>
        </w:rPr>
      </w:pPr>
      <w:r>
        <w:rPr>
          <w:sz w:val="24"/>
          <w:szCs w:val="24"/>
        </w:rPr>
        <w:t>（1）在环境影响评价中坚持以人为本的原则，维护公众合法的环境权益。</w:t>
      </w:r>
    </w:p>
    <w:p>
      <w:pPr>
        <w:ind w:firstLine="480" w:firstLineChars="200"/>
        <w:rPr>
          <w:sz w:val="24"/>
          <w:szCs w:val="24"/>
        </w:rPr>
      </w:pPr>
      <w:r>
        <w:rPr>
          <w:sz w:val="24"/>
          <w:szCs w:val="24"/>
        </w:rPr>
        <w:t>（2）全面了解项目所在地环境背景信息，及时发现潜在的环境问题，提高环境影响评价的科学性和针对性。</w:t>
      </w:r>
    </w:p>
    <w:p>
      <w:pPr>
        <w:ind w:firstLine="480" w:firstLineChars="200"/>
        <w:rPr>
          <w:sz w:val="24"/>
          <w:szCs w:val="24"/>
        </w:rPr>
      </w:pPr>
      <w:r>
        <w:rPr>
          <w:sz w:val="24"/>
          <w:szCs w:val="24"/>
        </w:rPr>
        <w:t>（3）通过公众参与，提出经济有效并切实可行的减缓不利社会影响的措施。</w:t>
      </w:r>
    </w:p>
    <w:p>
      <w:pPr>
        <w:ind w:firstLine="480" w:firstLineChars="200"/>
        <w:rPr>
          <w:sz w:val="24"/>
          <w:szCs w:val="24"/>
        </w:rPr>
      </w:pPr>
      <w:r>
        <w:rPr>
          <w:sz w:val="24"/>
          <w:szCs w:val="24"/>
        </w:rPr>
        <w:t>（4）充分考虑工程所涉及的各方面的利益、化解不良环境影响可能带来的社会矛盾。</w:t>
      </w:r>
    </w:p>
    <w:p>
      <w:pPr>
        <w:ind w:firstLine="480" w:firstLineChars="200"/>
        <w:rPr>
          <w:sz w:val="24"/>
          <w:szCs w:val="24"/>
        </w:rPr>
      </w:pPr>
      <w:r>
        <w:rPr>
          <w:sz w:val="24"/>
          <w:szCs w:val="24"/>
        </w:rPr>
        <w:t>（5）推动各级政府政策的民主化和科学化。</w:t>
      </w:r>
    </w:p>
    <w:p>
      <w:pPr>
        <w:widowControl/>
        <w:ind w:firstLine="480" w:firstLineChars="200"/>
        <w:jc w:val="left"/>
        <w:rPr>
          <w:sz w:val="24"/>
          <w:szCs w:val="24"/>
        </w:rPr>
      </w:pPr>
      <w:r>
        <w:rPr>
          <w:sz w:val="24"/>
          <w:szCs w:val="24"/>
        </w:rPr>
        <w:t>同时，在环境影响评价过程中实施公众参与可提高评价的有效性，提高公众的环境保护意识，促进环境影响评价制度的完善，提高环境质量，有利于项目实现可持续发展。</w:t>
      </w:r>
    </w:p>
    <w:p>
      <w:pPr>
        <w:pStyle w:val="3"/>
        <w:spacing w:before="156" w:after="156"/>
        <w:jc w:val="center"/>
      </w:pPr>
      <w:r>
        <w:rPr>
          <w:sz w:val="24"/>
          <w:szCs w:val="24"/>
        </w:rPr>
        <w:br w:type="page"/>
      </w:r>
      <w:bookmarkStart w:id="4" w:name="_Toc14392"/>
      <w:bookmarkStart w:id="5" w:name="_Toc439080945"/>
      <w:bookmarkStart w:id="6" w:name="_Toc11410"/>
      <w:r>
        <w:rPr>
          <w:rFonts w:hint="eastAsia"/>
        </w:rPr>
        <w:t>3</w:t>
      </w:r>
      <w:r>
        <w:t>公众参与调查的原则</w:t>
      </w:r>
      <w:bookmarkEnd w:id="4"/>
      <w:bookmarkEnd w:id="5"/>
      <w:bookmarkEnd w:id="6"/>
    </w:p>
    <w:p>
      <w:pPr>
        <w:ind w:firstLine="482"/>
        <w:rPr>
          <w:sz w:val="24"/>
          <w:szCs w:val="24"/>
        </w:rPr>
      </w:pPr>
      <w:r>
        <w:rPr>
          <w:sz w:val="24"/>
          <w:szCs w:val="24"/>
        </w:rPr>
        <w:t>（1）知情原则：在确定承担环境影响评价工作的环评机构后，建设单位须在7日内向</w:t>
      </w:r>
      <w:r>
        <w:rPr>
          <w:rFonts w:hint="eastAsia"/>
          <w:sz w:val="24"/>
          <w:szCs w:val="24"/>
        </w:rPr>
        <w:t>周边受影响的单位及</w:t>
      </w:r>
      <w:r>
        <w:rPr>
          <w:sz w:val="24"/>
          <w:szCs w:val="24"/>
        </w:rPr>
        <w:t>公众公告项目及环评工作等信息，以便保证公众对项目的充分知情。</w:t>
      </w:r>
    </w:p>
    <w:p>
      <w:pPr>
        <w:ind w:firstLine="482"/>
        <w:rPr>
          <w:sz w:val="24"/>
          <w:szCs w:val="24"/>
        </w:rPr>
      </w:pPr>
      <w:r>
        <w:rPr>
          <w:sz w:val="24"/>
          <w:szCs w:val="24"/>
        </w:rPr>
        <w:t>（2）真实原则：在公众参与调查中建设单位应真实地向公众披露建设项目的相关情况。</w:t>
      </w:r>
    </w:p>
    <w:p>
      <w:pPr>
        <w:ind w:firstLine="482"/>
        <w:rPr>
          <w:sz w:val="24"/>
          <w:szCs w:val="24"/>
        </w:rPr>
      </w:pPr>
      <w:r>
        <w:rPr>
          <w:sz w:val="24"/>
          <w:szCs w:val="24"/>
        </w:rPr>
        <w:t>（3）平等原则：公众参与调查过程中，应尽最大努力向当地公众及项目涉及方建立相互信任，不回避矛盾和冲突，坦诚交换意见，并充分理解各种不同的意见，避免主观和片面。</w:t>
      </w:r>
    </w:p>
    <w:p>
      <w:pPr>
        <w:ind w:firstLine="482"/>
        <w:rPr>
          <w:sz w:val="24"/>
          <w:szCs w:val="24"/>
        </w:rPr>
      </w:pPr>
      <w:r>
        <w:rPr>
          <w:sz w:val="24"/>
          <w:szCs w:val="24"/>
        </w:rPr>
        <w:t>（4）广泛原则：在选择公众参与与调查对象时，应综合考虑地域、职业、专业知识、表达能力、受项目的影响程度等因素，尤其不能忽略弱势群体以及持反对意见的公众。</w:t>
      </w:r>
    </w:p>
    <w:p>
      <w:pPr>
        <w:ind w:firstLine="482"/>
        <w:rPr>
          <w:sz w:val="24"/>
          <w:szCs w:val="24"/>
        </w:rPr>
      </w:pPr>
      <w:r>
        <w:rPr>
          <w:sz w:val="24"/>
          <w:szCs w:val="24"/>
        </w:rPr>
        <w:t>（5）主动原则：建设单位以及接受委托实施公众参与的机构应以积极主动的态度，根据建设项目的性质以及所涉及区域公众的特点，选择恰当的信息公开和公众参与方式，并鼓励和推动公众积极参与，力争达到较好的公众参与效果。</w:t>
      </w:r>
    </w:p>
    <w:p>
      <w:pPr>
        <w:pStyle w:val="3"/>
        <w:spacing w:before="156" w:after="156"/>
        <w:jc w:val="center"/>
        <w:rPr>
          <w:szCs w:val="36"/>
        </w:rPr>
      </w:pPr>
      <w:r>
        <w:rPr>
          <w:sz w:val="24"/>
          <w:szCs w:val="24"/>
        </w:rPr>
        <w:br w:type="page"/>
      </w:r>
      <w:bookmarkStart w:id="7" w:name="_Toc24201"/>
      <w:bookmarkStart w:id="8" w:name="_Toc26147"/>
      <w:bookmarkStart w:id="9" w:name="_Toc439080946"/>
      <w:r>
        <w:rPr>
          <w:rFonts w:hint="eastAsia"/>
          <w:szCs w:val="36"/>
        </w:rPr>
        <w:t>4</w:t>
      </w:r>
      <w:r>
        <w:rPr>
          <w:szCs w:val="36"/>
        </w:rPr>
        <w:t>公众参与调查过程</w:t>
      </w:r>
      <w:bookmarkEnd w:id="7"/>
      <w:bookmarkEnd w:id="8"/>
      <w:bookmarkEnd w:id="9"/>
    </w:p>
    <w:p>
      <w:pPr>
        <w:wordWrap w:val="0"/>
        <w:ind w:firstLine="480" w:firstLineChars="200"/>
        <w:rPr>
          <w:rFonts w:hint="eastAsia"/>
          <w:sz w:val="24"/>
          <w:szCs w:val="24"/>
        </w:rPr>
      </w:pPr>
      <w:r>
        <w:rPr>
          <w:sz w:val="24"/>
          <w:szCs w:val="24"/>
        </w:rPr>
        <w:t>根据《环境影响评价公众参与办法》（</w:t>
      </w:r>
      <w:r>
        <w:rPr>
          <w:rFonts w:hint="eastAsia"/>
          <w:sz w:val="24"/>
          <w:szCs w:val="24"/>
        </w:rPr>
        <w:t>部令第4</w:t>
      </w:r>
      <w:r>
        <w:rPr>
          <w:sz w:val="24"/>
          <w:szCs w:val="24"/>
        </w:rPr>
        <w:t>号）的要求，本次公众参与调查采取发放公众参与调查表</w:t>
      </w:r>
      <w:r>
        <w:rPr>
          <w:rFonts w:hint="eastAsia"/>
          <w:sz w:val="24"/>
          <w:szCs w:val="24"/>
        </w:rPr>
        <w:t>的</w:t>
      </w:r>
      <w:r>
        <w:rPr>
          <w:sz w:val="24"/>
          <w:szCs w:val="24"/>
        </w:rPr>
        <w:t>形式。</w:t>
      </w:r>
    </w:p>
    <w:p>
      <w:pPr>
        <w:ind w:firstLine="480" w:firstLineChars="200"/>
        <w:jc w:val="left"/>
        <w:rPr>
          <w:rFonts w:ascii="宋体" w:hAnsi="宋体"/>
          <w:sz w:val="24"/>
        </w:rPr>
      </w:pPr>
      <w:r>
        <w:rPr>
          <w:rFonts w:hint="eastAsia" w:ascii="宋体" w:hAnsi="宋体"/>
          <w:sz w:val="24"/>
        </w:rPr>
        <w:t>本次共发放、并回收个人公众意见调查</w:t>
      </w:r>
      <w:r>
        <w:rPr>
          <w:rFonts w:hAnsi="宋体"/>
          <w:sz w:val="24"/>
        </w:rPr>
        <w:t>表</w:t>
      </w:r>
      <w:r>
        <w:rPr>
          <w:rFonts w:hint="eastAsia"/>
          <w:sz w:val="24"/>
          <w:lang w:val="en-US" w:eastAsia="zh-CN"/>
        </w:rPr>
        <w:t>4</w:t>
      </w:r>
      <w:bookmarkStart w:id="19" w:name="_GoBack"/>
      <w:bookmarkEnd w:id="19"/>
      <w:r>
        <w:rPr>
          <w:sz w:val="24"/>
        </w:rPr>
        <w:t>张</w:t>
      </w:r>
      <w:r>
        <w:rPr>
          <w:rFonts w:hAnsi="宋体"/>
          <w:sz w:val="24"/>
        </w:rPr>
        <w:t>，单位意见调查表共</w:t>
      </w:r>
      <w:r>
        <w:rPr>
          <w:rFonts w:hint="eastAsia"/>
          <w:sz w:val="24"/>
          <w:lang w:val="en-US" w:eastAsia="zh-CN"/>
        </w:rPr>
        <w:t>4</w:t>
      </w:r>
      <w:r>
        <w:rPr>
          <w:rFonts w:hAnsi="宋体"/>
          <w:sz w:val="24"/>
        </w:rPr>
        <w:t>张。公众参与调查表见附件。</w:t>
      </w:r>
    </w:p>
    <w:p>
      <w:pPr>
        <w:pStyle w:val="18"/>
        <w:spacing w:line="360" w:lineRule="auto"/>
        <w:ind w:firstLine="480"/>
        <w:rPr>
          <w:highlight w:val="none"/>
        </w:rPr>
      </w:pPr>
      <w:r>
        <w:rPr>
          <w:rFonts w:hint="eastAsia" w:ascii="宋体" w:hAnsi="宋体"/>
          <w:highlight w:val="none"/>
        </w:rPr>
        <w:t>调查结果显示</w:t>
      </w:r>
      <w:r>
        <w:rPr>
          <w:rFonts w:hAnsi="宋体"/>
          <w:highlight w:val="none"/>
        </w:rPr>
        <w:t>，</w:t>
      </w:r>
      <w:r>
        <w:rPr>
          <w:highlight w:val="none"/>
        </w:rPr>
        <w:t>100%</w:t>
      </w:r>
      <w:r>
        <w:rPr>
          <w:rFonts w:hAnsi="宋体"/>
          <w:highlight w:val="none"/>
        </w:rPr>
        <w:t>的被调查均支持项目的建设。</w:t>
      </w:r>
    </w:p>
    <w:p>
      <w:pPr>
        <w:jc w:val="center"/>
        <w:outlineLvl w:val="0"/>
        <w:rPr>
          <w:rFonts w:hint="eastAsia" w:ascii="Times New Roman" w:hAnsi="Times New Roman" w:eastAsia="宋体" w:cs="Times New Roman"/>
          <w:b/>
          <w:kern w:val="44"/>
          <w:sz w:val="32"/>
          <w:szCs w:val="36"/>
          <w:lang w:val="en-US" w:eastAsia="zh-CN" w:bidi="ar-SA"/>
        </w:rPr>
      </w:pPr>
      <w:r>
        <w:br w:type="page"/>
      </w:r>
      <w:bookmarkStart w:id="10" w:name="_Toc17903"/>
      <w:bookmarkStart w:id="11" w:name="_Toc30082"/>
      <w:r>
        <w:rPr>
          <w:rFonts w:hint="eastAsia" w:ascii="Times New Roman" w:hAnsi="Times New Roman" w:eastAsia="宋体" w:cs="Times New Roman"/>
          <w:b/>
          <w:kern w:val="44"/>
          <w:sz w:val="32"/>
          <w:szCs w:val="36"/>
          <w:lang w:val="en-US" w:eastAsia="zh-CN" w:bidi="ar-SA"/>
        </w:rPr>
        <w:t>5公众参与的“四性”分析</w:t>
      </w:r>
      <w:bookmarkEnd w:id="10"/>
      <w:bookmarkEnd w:id="11"/>
    </w:p>
    <w:p>
      <w:pPr>
        <w:pStyle w:val="4"/>
        <w:spacing w:before="156" w:after="156"/>
      </w:pPr>
      <w:bookmarkStart w:id="12" w:name="_Toc32081"/>
      <w:r>
        <w:rPr>
          <w:rFonts w:hint="eastAsia"/>
        </w:rPr>
        <w:t>5</w:t>
      </w:r>
      <w:r>
        <w:t>.1合法性分析</w:t>
      </w:r>
      <w:bookmarkEnd w:id="12"/>
    </w:p>
    <w:p>
      <w:pPr>
        <w:pStyle w:val="18"/>
        <w:spacing w:line="360" w:lineRule="auto"/>
        <w:ind w:firstLine="480"/>
      </w:pPr>
      <w:r>
        <w:t>本次公众参与程序符合《环境影响评价公众参与办法》（</w:t>
      </w:r>
      <w:r>
        <w:rPr>
          <w:rFonts w:hint="eastAsia"/>
        </w:rPr>
        <w:t>部令第4</w:t>
      </w:r>
      <w:r>
        <w:t>号）的要求。</w:t>
      </w:r>
      <w:r>
        <w:rPr>
          <w:rFonts w:hint="eastAsia"/>
        </w:rPr>
        <w:t>建设单位对周边可能受影响的个人、单位发放了公众参与调查表，程序合法。</w:t>
      </w:r>
    </w:p>
    <w:p>
      <w:pPr>
        <w:pStyle w:val="4"/>
        <w:spacing w:before="156" w:after="156"/>
      </w:pPr>
      <w:bookmarkStart w:id="13" w:name="_Toc22665"/>
      <w:r>
        <w:rPr>
          <w:rFonts w:hint="eastAsia"/>
        </w:rPr>
        <w:t>5</w:t>
      </w:r>
      <w:r>
        <w:t>.2有效性分析</w:t>
      </w:r>
      <w:bookmarkEnd w:id="13"/>
    </w:p>
    <w:p>
      <w:pPr>
        <w:pStyle w:val="18"/>
        <w:spacing w:line="360" w:lineRule="auto"/>
        <w:ind w:firstLine="480"/>
        <w:rPr>
          <w:rFonts w:hint="eastAsia"/>
          <w:color w:val="FF0000"/>
        </w:rPr>
      </w:pPr>
      <w:r>
        <w:rPr>
          <w:rFonts w:hint="eastAsia"/>
        </w:rPr>
        <w:t>本次公众参与调查采用问卷调查的形式，且调查表的内容包括了</w:t>
      </w:r>
      <w:r>
        <w:t>建设项目名称及概要、建设单位名称</w:t>
      </w:r>
      <w:r>
        <w:rPr>
          <w:rFonts w:hint="eastAsia"/>
        </w:rPr>
        <w:t>、</w:t>
      </w:r>
      <w:r>
        <w:t>环境影响及拟采取的环境保护措施</w:t>
      </w:r>
      <w:r>
        <w:rPr>
          <w:rFonts w:hint="eastAsia"/>
        </w:rPr>
        <w:t>等，符合</w:t>
      </w:r>
      <w:r>
        <w:t>《环境影响评价公众参与办法》（</w:t>
      </w:r>
      <w:r>
        <w:rPr>
          <w:rFonts w:hint="eastAsia"/>
        </w:rPr>
        <w:t>部令第4</w:t>
      </w:r>
      <w:r>
        <w:t>号）</w:t>
      </w:r>
      <w:r>
        <w:rPr>
          <w:rFonts w:hint="eastAsia"/>
        </w:rPr>
        <w:t>的有效性。</w:t>
      </w:r>
    </w:p>
    <w:p>
      <w:pPr>
        <w:pStyle w:val="4"/>
        <w:spacing w:before="156" w:after="156"/>
      </w:pPr>
      <w:bookmarkStart w:id="14" w:name="_Toc29109"/>
      <w:r>
        <w:rPr>
          <w:rFonts w:hint="eastAsia"/>
        </w:rPr>
        <w:t>5</w:t>
      </w:r>
      <w:r>
        <w:t>.3代表性分析</w:t>
      </w:r>
      <w:bookmarkEnd w:id="14"/>
    </w:p>
    <w:p>
      <w:pPr>
        <w:pStyle w:val="18"/>
        <w:spacing w:line="360" w:lineRule="auto"/>
        <w:ind w:firstLine="480"/>
      </w:pPr>
      <w:r>
        <w:t>本次受访对象</w:t>
      </w:r>
      <w:r>
        <w:rPr>
          <w:rFonts w:hint="eastAsia"/>
        </w:rPr>
        <w:t>为</w:t>
      </w:r>
      <w:r>
        <w:t>项目周边</w:t>
      </w:r>
      <w:r>
        <w:rPr>
          <w:rFonts w:hint="eastAsia"/>
        </w:rPr>
        <w:t>可能受影响的个人及单位，其意见具有一定的代表性</w:t>
      </w:r>
      <w:r>
        <w:t>。</w:t>
      </w:r>
    </w:p>
    <w:p>
      <w:pPr>
        <w:pStyle w:val="4"/>
        <w:spacing w:before="156" w:after="156"/>
      </w:pPr>
      <w:bookmarkStart w:id="15" w:name="_Toc22760"/>
      <w:r>
        <w:rPr>
          <w:rFonts w:hint="eastAsia"/>
        </w:rPr>
        <w:t>5</w:t>
      </w:r>
      <w:r>
        <w:t>.4真实性分析</w:t>
      </w:r>
      <w:bookmarkEnd w:id="15"/>
    </w:p>
    <w:p>
      <w:pPr>
        <w:pStyle w:val="18"/>
        <w:spacing w:line="360" w:lineRule="auto"/>
        <w:ind w:firstLine="480"/>
        <w:rPr>
          <w:rFonts w:hint="eastAsia"/>
        </w:rPr>
      </w:pPr>
      <w:r>
        <w:rPr>
          <w:rFonts w:hint="eastAsia"/>
        </w:rPr>
        <w:t>本次公众参与调查为建设单位实地上门调查，并向被调查个人、单位清晰表述了项目的内容、可能产生的环境影响及采取的环保措施，调查结果反映了被调查者的真实意愿。</w:t>
      </w:r>
    </w:p>
    <w:p>
      <w:pPr>
        <w:pStyle w:val="18"/>
        <w:spacing w:line="360" w:lineRule="auto"/>
        <w:ind w:firstLine="480"/>
      </w:pPr>
      <w:r>
        <w:t>综上所述，本次</w:t>
      </w:r>
      <w:r>
        <w:rPr>
          <w:rFonts w:hint="eastAsia"/>
        </w:rPr>
        <w:t>环评</w:t>
      </w:r>
      <w:r>
        <w:t>公众参与的合法性、有效性、代表性、真实性均符合有关规定的要求。</w:t>
      </w:r>
    </w:p>
    <w:p>
      <w:pPr>
        <w:jc w:val="center"/>
        <w:outlineLvl w:val="0"/>
        <w:rPr>
          <w:rFonts w:hint="eastAsia" w:ascii="Times New Roman" w:hAnsi="Times New Roman" w:eastAsia="宋体" w:cs="Times New Roman"/>
          <w:b/>
          <w:kern w:val="44"/>
          <w:sz w:val="32"/>
          <w:szCs w:val="36"/>
          <w:lang w:val="en-US" w:eastAsia="zh-CN" w:bidi="ar-SA"/>
        </w:rPr>
      </w:pPr>
      <w:r>
        <w:br w:type="page"/>
      </w:r>
      <w:bookmarkStart w:id="16" w:name="_Toc439080948"/>
      <w:bookmarkStart w:id="17" w:name="_Toc12700"/>
      <w:r>
        <w:rPr>
          <w:rFonts w:hint="eastAsia" w:ascii="Times New Roman" w:hAnsi="Times New Roman" w:eastAsia="宋体" w:cs="Times New Roman"/>
          <w:b/>
          <w:kern w:val="44"/>
          <w:sz w:val="32"/>
          <w:szCs w:val="36"/>
          <w:lang w:val="en-US" w:eastAsia="zh-CN" w:bidi="ar-SA"/>
        </w:rPr>
        <w:t>6</w:t>
      </w:r>
      <w:bookmarkEnd w:id="16"/>
      <w:r>
        <w:rPr>
          <w:rFonts w:hint="eastAsia" w:ascii="Times New Roman" w:hAnsi="Times New Roman" w:eastAsia="宋体" w:cs="Times New Roman"/>
          <w:b/>
          <w:kern w:val="44"/>
          <w:sz w:val="32"/>
          <w:szCs w:val="36"/>
          <w:lang w:val="en-US" w:eastAsia="zh-CN" w:bidi="ar-SA"/>
        </w:rPr>
        <w:t>公众参与结论与建议</w:t>
      </w:r>
      <w:bookmarkEnd w:id="17"/>
    </w:p>
    <w:p>
      <w:pPr>
        <w:pStyle w:val="18"/>
        <w:spacing w:line="360" w:lineRule="auto"/>
        <w:ind w:firstLine="480"/>
        <w:rPr>
          <w:rFonts w:hint="eastAsia"/>
        </w:rPr>
        <w:sectPr>
          <w:footerReference r:id="rId5" w:type="default"/>
          <w:pgSz w:w="11906" w:h="16838"/>
          <w:pgMar w:top="1440" w:right="1800" w:bottom="1440" w:left="1800" w:header="851" w:footer="992" w:gutter="0"/>
          <w:pgNumType w:start="1"/>
          <w:cols w:space="720" w:num="1"/>
          <w:docGrid w:type="lines" w:linePitch="312" w:charSpace="0"/>
        </w:sectPr>
      </w:pPr>
      <w:r>
        <w:rPr>
          <w:rFonts w:hint="eastAsia"/>
        </w:rPr>
        <w:t>综上所述，本次公众参与的程序严格执行</w:t>
      </w:r>
      <w:r>
        <w:t>《环境影响评价公众参与办法》（</w:t>
      </w:r>
      <w:r>
        <w:rPr>
          <w:rFonts w:hint="eastAsia"/>
        </w:rPr>
        <w:t>部令第4</w:t>
      </w:r>
      <w:r>
        <w:t>号）</w:t>
      </w:r>
      <w:r>
        <w:rPr>
          <w:rFonts w:hint="eastAsia"/>
        </w:rPr>
        <w:t>文件的要求，被调查个人、单位对本项目的建设持支持的态度。</w:t>
      </w:r>
    </w:p>
    <w:p>
      <w:pPr>
        <w:rPr>
          <w:rFonts w:hint="eastAsia"/>
          <w:lang w:val="en-US" w:eastAsia="zh-CN"/>
        </w:rPr>
      </w:pPr>
    </w:p>
    <w:p>
      <w:pPr>
        <w:pStyle w:val="19"/>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center"/>
        <w:textAlignment w:val="auto"/>
        <w:outlineLvl w:val="0"/>
        <w:rPr>
          <w:rFonts w:hint="default" w:ascii="Times New Roman" w:hAnsi="Times New Roman" w:eastAsia="宋体" w:cs="Times New Roman"/>
          <w:sz w:val="28"/>
          <w:szCs w:val="28"/>
          <w:highlight w:val="none"/>
          <w:u w:val="none" w:color="auto"/>
          <w:lang w:val="en-US" w:eastAsia="zh-CN"/>
        </w:rPr>
        <w:sectPr>
          <w:pgSz w:w="11906" w:h="16838"/>
          <w:pgMar w:top="1417" w:right="1134" w:bottom="1417" w:left="1417" w:header="851" w:footer="992" w:gutter="0"/>
          <w:pgBorders>
            <w:top w:val="none" w:sz="0" w:space="0"/>
            <w:left w:val="none" w:sz="0" w:space="0"/>
            <w:bottom w:val="none" w:sz="0" w:space="0"/>
            <w:right w:val="none" w:sz="0" w:space="0"/>
          </w:pgBorders>
          <w:pgNumType w:fmt="numberInDash"/>
          <w:cols w:space="720" w:num="1"/>
          <w:docGrid w:type="lines" w:linePitch="312" w:charSpace="0"/>
        </w:sectPr>
      </w:pPr>
      <w:bookmarkStart w:id="18" w:name="_Toc18765"/>
      <w:r>
        <w:rPr>
          <w:rFonts w:hint="eastAsia"/>
          <w:lang w:val="en-US" w:eastAsia="zh-CN"/>
        </w:rPr>
        <w:t>附件</w:t>
      </w:r>
      <w:bookmarkEnd w:id="18"/>
      <w:r>
        <w:drawing>
          <wp:inline distT="0" distB="0" distL="114300" distR="114300">
            <wp:extent cx="5457825" cy="7734300"/>
            <wp:effectExtent l="0" t="0" r="9525"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7"/>
                    <a:stretch>
                      <a:fillRect/>
                    </a:stretch>
                  </pic:blipFill>
                  <pic:spPr>
                    <a:xfrm>
                      <a:off x="0" y="0"/>
                      <a:ext cx="5457825" cy="7734300"/>
                    </a:xfrm>
                    <a:prstGeom prst="rect">
                      <a:avLst/>
                    </a:prstGeom>
                    <a:noFill/>
                    <a:ln>
                      <a:noFill/>
                    </a:ln>
                  </pic:spPr>
                </pic:pic>
              </a:graphicData>
            </a:graphic>
          </wp:inline>
        </w:drawing>
      </w:r>
      <w:r>
        <w:drawing>
          <wp:inline distT="0" distB="0" distL="114300" distR="114300">
            <wp:extent cx="5073650" cy="8195945"/>
            <wp:effectExtent l="0" t="0" r="12700" b="14605"/>
            <wp:docPr id="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2"/>
                    <pic:cNvPicPr>
                      <a:picLocks noChangeAspect="1"/>
                    </pic:cNvPicPr>
                  </pic:nvPicPr>
                  <pic:blipFill>
                    <a:blip r:embed="rId8"/>
                    <a:stretch>
                      <a:fillRect/>
                    </a:stretch>
                  </pic:blipFill>
                  <pic:spPr>
                    <a:xfrm>
                      <a:off x="0" y="0"/>
                      <a:ext cx="5073650" cy="8195945"/>
                    </a:xfrm>
                    <a:prstGeom prst="rect">
                      <a:avLst/>
                    </a:prstGeom>
                    <a:noFill/>
                    <a:ln>
                      <a:noFill/>
                    </a:ln>
                  </pic:spPr>
                </pic:pic>
              </a:graphicData>
            </a:graphic>
          </wp:inline>
        </w:drawing>
      </w:r>
      <w:r>
        <w:drawing>
          <wp:inline distT="0" distB="0" distL="114300" distR="114300">
            <wp:extent cx="5172075" cy="7896225"/>
            <wp:effectExtent l="0" t="0" r="9525" b="952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9"/>
                    <a:stretch>
                      <a:fillRect/>
                    </a:stretch>
                  </pic:blipFill>
                  <pic:spPr>
                    <a:xfrm>
                      <a:off x="0" y="0"/>
                      <a:ext cx="5172075" cy="7896225"/>
                    </a:xfrm>
                    <a:prstGeom prst="rect">
                      <a:avLst/>
                    </a:prstGeom>
                    <a:noFill/>
                    <a:ln>
                      <a:noFill/>
                    </a:ln>
                  </pic:spPr>
                </pic:pic>
              </a:graphicData>
            </a:graphic>
          </wp:inline>
        </w:drawing>
      </w:r>
      <w:r>
        <w:drawing>
          <wp:inline distT="0" distB="0" distL="114300" distR="114300">
            <wp:extent cx="5184775" cy="8459470"/>
            <wp:effectExtent l="0" t="0" r="15875" b="17780"/>
            <wp:docPr id="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4"/>
                    <pic:cNvPicPr>
                      <a:picLocks noChangeAspect="1"/>
                    </pic:cNvPicPr>
                  </pic:nvPicPr>
                  <pic:blipFill>
                    <a:blip r:embed="rId10"/>
                    <a:stretch>
                      <a:fillRect/>
                    </a:stretch>
                  </pic:blipFill>
                  <pic:spPr>
                    <a:xfrm>
                      <a:off x="0" y="0"/>
                      <a:ext cx="5184775" cy="8459470"/>
                    </a:xfrm>
                    <a:prstGeom prst="rect">
                      <a:avLst/>
                    </a:prstGeom>
                    <a:noFill/>
                    <a:ln>
                      <a:noFill/>
                    </a:ln>
                  </pic:spPr>
                </pic:pic>
              </a:graphicData>
            </a:graphic>
          </wp:inline>
        </w:drawing>
      </w:r>
    </w:p>
    <w:p>
      <w:pPr>
        <w:pStyle w:val="3"/>
        <w:bidi w:val="0"/>
        <w:rPr>
          <w:rFonts w:hint="default"/>
          <w:lang w:val="en-US" w:eastAsia="zh-CN"/>
        </w:rPr>
      </w:pPr>
      <w:r>
        <w:drawing>
          <wp:inline distT="0" distB="0" distL="114300" distR="114300">
            <wp:extent cx="5210175" cy="7600315"/>
            <wp:effectExtent l="0" t="0" r="9525" b="635"/>
            <wp:docPr id="12"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8"/>
                    <pic:cNvPicPr>
                      <a:picLocks noChangeAspect="1"/>
                    </pic:cNvPicPr>
                  </pic:nvPicPr>
                  <pic:blipFill>
                    <a:blip r:embed="rId11"/>
                    <a:stretch>
                      <a:fillRect/>
                    </a:stretch>
                  </pic:blipFill>
                  <pic:spPr>
                    <a:xfrm>
                      <a:off x="0" y="0"/>
                      <a:ext cx="5210175" cy="7600315"/>
                    </a:xfrm>
                    <a:prstGeom prst="rect">
                      <a:avLst/>
                    </a:prstGeom>
                    <a:noFill/>
                    <a:ln>
                      <a:noFill/>
                    </a:ln>
                  </pic:spPr>
                </pic:pic>
              </a:graphicData>
            </a:graphic>
          </wp:inline>
        </w:drawing>
      </w:r>
      <w:r>
        <w:drawing>
          <wp:inline distT="0" distB="0" distL="114300" distR="114300">
            <wp:extent cx="5270500" cy="7451090"/>
            <wp:effectExtent l="0" t="0" r="6350" b="16510"/>
            <wp:docPr id="11"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7"/>
                    <pic:cNvPicPr>
                      <a:picLocks noChangeAspect="1"/>
                    </pic:cNvPicPr>
                  </pic:nvPicPr>
                  <pic:blipFill>
                    <a:blip r:embed="rId12"/>
                    <a:stretch>
                      <a:fillRect/>
                    </a:stretch>
                  </pic:blipFill>
                  <pic:spPr>
                    <a:xfrm>
                      <a:off x="0" y="0"/>
                      <a:ext cx="5270500" cy="7451090"/>
                    </a:xfrm>
                    <a:prstGeom prst="rect">
                      <a:avLst/>
                    </a:prstGeom>
                    <a:noFill/>
                    <a:ln>
                      <a:noFill/>
                    </a:ln>
                  </pic:spPr>
                </pic:pic>
              </a:graphicData>
            </a:graphic>
          </wp:inline>
        </w:drawing>
      </w:r>
      <w:r>
        <w:drawing>
          <wp:inline distT="0" distB="0" distL="114300" distR="114300">
            <wp:extent cx="5270500" cy="8175625"/>
            <wp:effectExtent l="0" t="0" r="6350" b="15875"/>
            <wp:docPr id="10"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6"/>
                    <pic:cNvPicPr>
                      <a:picLocks noChangeAspect="1"/>
                    </pic:cNvPicPr>
                  </pic:nvPicPr>
                  <pic:blipFill>
                    <a:blip r:embed="rId13"/>
                    <a:stretch>
                      <a:fillRect/>
                    </a:stretch>
                  </pic:blipFill>
                  <pic:spPr>
                    <a:xfrm>
                      <a:off x="0" y="0"/>
                      <a:ext cx="5270500" cy="8175625"/>
                    </a:xfrm>
                    <a:prstGeom prst="rect">
                      <a:avLst/>
                    </a:prstGeom>
                    <a:noFill/>
                    <a:ln>
                      <a:noFill/>
                    </a:ln>
                  </pic:spPr>
                </pic:pic>
              </a:graphicData>
            </a:graphic>
          </wp:inline>
        </w:drawing>
      </w:r>
      <w:r>
        <w:drawing>
          <wp:inline distT="0" distB="0" distL="114300" distR="114300">
            <wp:extent cx="5269865" cy="8072120"/>
            <wp:effectExtent l="0" t="0" r="6985" b="5080"/>
            <wp:docPr id="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5"/>
                    <pic:cNvPicPr>
                      <a:picLocks noChangeAspect="1"/>
                    </pic:cNvPicPr>
                  </pic:nvPicPr>
                  <pic:blipFill>
                    <a:blip r:embed="rId14"/>
                    <a:stretch>
                      <a:fillRect/>
                    </a:stretch>
                  </pic:blipFill>
                  <pic:spPr>
                    <a:xfrm>
                      <a:off x="0" y="0"/>
                      <a:ext cx="5269865" cy="8072120"/>
                    </a:xfrm>
                    <a:prstGeom prst="rect">
                      <a:avLst/>
                    </a:prstGeom>
                    <a:noFill/>
                    <a:ln>
                      <a:noFill/>
                    </a:ln>
                  </pic:spPr>
                </pic:pic>
              </a:graphicData>
            </a:graphic>
          </wp:inline>
        </w:drawing>
      </w:r>
    </w:p>
    <w:sectPr>
      <w:pgSz w:w="11906" w:h="16838"/>
      <w:pgMar w:top="1417" w:right="1800" w:bottom="1134" w:left="1800" w:header="851" w:footer="992" w:gutter="0"/>
      <w:cols w:space="425"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ind w:firstLine="480"/>
      </w:pPr>
      <w:r>
        <w:separator/>
      </w:r>
    </w:p>
  </w:endnote>
  <w:endnote w:type="continuationSeparator" w:id="1">
    <w:p>
      <w:pPr>
        <w:spacing w:line="240" w:lineRule="auto"/>
        <w:ind w:firstLine="48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7A"/>
    <w:family w:val="auto"/>
    <w:pitch w:val="default"/>
    <w:sig w:usb0="E0002EFF" w:usb1="C000785B" w:usb2="00000009" w:usb3="00000000" w:csb0="400001FF" w:csb1="FFFF0000"/>
  </w:font>
  <w:font w:name="宋体">
    <w:panose1 w:val="02010600030101010101"/>
    <w:charset w:val="7A"/>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9"/>
    </w:pPr>
    <w: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15" name="文本框 1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txbx>
                      <w:txbxContent>
                        <w:p>
                          <w:pPr>
                            <w:snapToGrid w:val="0"/>
                            <w:rPr>
                              <w:rFonts w:hint="eastAsia"/>
                              <w:sz w:val="18"/>
                            </w:rPr>
                          </w:pPr>
                          <w:r>
                            <w:rPr>
                              <w:rFonts w:hint="eastAsia"/>
                              <w:sz w:val="18"/>
                            </w:rPr>
                            <w:fldChar w:fldCharType="begin"/>
                          </w:r>
                          <w:r>
                            <w:rPr>
                              <w:rFonts w:hint="eastAsia"/>
                              <w:sz w:val="18"/>
                            </w:rPr>
                            <w:instrText xml:space="preserve"> PAGE  \* MERGEFORMAT </w:instrText>
                          </w:r>
                          <w:r>
                            <w:rPr>
                              <w:rFonts w:hint="eastAsia"/>
                              <w:sz w:val="18"/>
                            </w:rPr>
                            <w:fldChar w:fldCharType="separate"/>
                          </w:r>
                          <w:r>
                            <w:rPr>
                              <w:sz w:val="18"/>
                            </w:rPr>
                            <w:t>4</w:t>
                          </w:r>
                          <w:r>
                            <w:rPr>
                              <w:rFonts w:hint="eastAsia"/>
                              <w:sz w:val="18"/>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s0lY7tAAAAAFAQAADwAAAAAAAAABACAAAAAiAAAAZHJzL2Rvd25yZXYueG1s&#10;UEsBAhQAFAAAAAgAh07iQL69GPs5AgAAcQQAAA4AAAAAAAAAAQAgAAAAHwEAAGRycy9lMm9Eb2Mu&#10;eG1sUEsFBgAAAAAGAAYAWQEAAMoFAAAAAA==&#10;">
              <v:fill on="f" focussize="0,0"/>
              <v:stroke on="f" weight="0.5pt"/>
              <v:imagedata o:title=""/>
              <o:lock v:ext="edit" aspectratio="f"/>
              <v:textbox inset="0mm,0mm,0mm,0mm" style="mso-fit-shape-to-text:t;">
                <w:txbxContent>
                  <w:p>
                    <w:pPr>
                      <w:snapToGrid w:val="0"/>
                      <w:rPr>
                        <w:rFonts w:hint="eastAsia"/>
                        <w:sz w:val="18"/>
                      </w:rPr>
                    </w:pPr>
                    <w:r>
                      <w:rPr>
                        <w:rFonts w:hint="eastAsia"/>
                        <w:sz w:val="18"/>
                      </w:rPr>
                      <w:fldChar w:fldCharType="begin"/>
                    </w:r>
                    <w:r>
                      <w:rPr>
                        <w:rFonts w:hint="eastAsia"/>
                        <w:sz w:val="18"/>
                      </w:rPr>
                      <w:instrText xml:space="preserve"> PAGE  \* MERGEFORMAT </w:instrText>
                    </w:r>
                    <w:r>
                      <w:rPr>
                        <w:rFonts w:hint="eastAsia"/>
                        <w:sz w:val="18"/>
                      </w:rPr>
                      <w:fldChar w:fldCharType="separate"/>
                    </w:r>
                    <w:r>
                      <w:rPr>
                        <w:sz w:val="18"/>
                      </w:rPr>
                      <w:t>4</w:t>
                    </w:r>
                    <w:r>
                      <w:rPr>
                        <w:rFonts w:hint="eastAsia"/>
                        <w:sz w:val="18"/>
                      </w:rPr>
                      <w:fldChar w:fldCharType="end"/>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360" w:lineRule="auto"/>
        <w:ind w:firstLine="480"/>
      </w:pPr>
      <w:r>
        <w:separator/>
      </w:r>
    </w:p>
  </w:footnote>
  <w:footnote w:type="continuationSeparator" w:id="1">
    <w:p>
      <w:pPr>
        <w:spacing w:line="360" w:lineRule="auto"/>
        <w:ind w:firstLine="480"/>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4E672E4C"/>
    <w:rsid w:val="05CF6C1E"/>
    <w:rsid w:val="11B03A10"/>
    <w:rsid w:val="18B97201"/>
    <w:rsid w:val="1EB1406F"/>
    <w:rsid w:val="238275CA"/>
    <w:rsid w:val="2B4645EA"/>
    <w:rsid w:val="312E73CA"/>
    <w:rsid w:val="31DE402C"/>
    <w:rsid w:val="33155986"/>
    <w:rsid w:val="36AF30FA"/>
    <w:rsid w:val="4CA848C8"/>
    <w:rsid w:val="4D815C69"/>
    <w:rsid w:val="4E672E4C"/>
    <w:rsid w:val="57976D4B"/>
    <w:rsid w:val="585156FE"/>
    <w:rsid w:val="58983F4E"/>
    <w:rsid w:val="616F05E4"/>
    <w:rsid w:val="661A2CCD"/>
    <w:rsid w:val="68BE0869"/>
    <w:rsid w:val="6D5772AE"/>
    <w:rsid w:val="6DB73C97"/>
    <w:rsid w:val="742C7EC3"/>
    <w:rsid w:val="76771219"/>
    <w:rsid w:val="7BB8083D"/>
    <w:rsid w:val="7F141A6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qFormat="1" w:unhideWhenUsed="0" w:uiPriority="0" w:semiHidden="0" w:name="footer"/>
    <w:lsdException w:unhideWhenUsed="0" w:uiPriority="0" w:semiHidden="0" w:name="index heading"/>
    <w:lsdException w:qFormat="1" w:uiPriority="35" w:semiHidden="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semiHidden="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qFormat="1" w:uiPriority="99" w:semiHidden="0" w:name="Body Text First Indent"/>
    <w:lsdException w:qFormat="1"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59"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spacing w:line="360" w:lineRule="auto"/>
      <w:ind w:firstLine="883" w:firstLineChars="200"/>
      <w:jc w:val="both"/>
    </w:pPr>
    <w:rPr>
      <w:rFonts w:ascii="Times New Roman" w:hAnsi="Times New Roman" w:eastAsia="宋体" w:cs="Times New Roman"/>
      <w:kern w:val="2"/>
      <w:sz w:val="24"/>
      <w:szCs w:val="24"/>
      <w:lang w:val="en-US" w:eastAsia="zh-CN" w:bidi="ar-SA"/>
    </w:rPr>
  </w:style>
  <w:style w:type="paragraph" w:styleId="3">
    <w:name w:val="heading 1"/>
    <w:basedOn w:val="1"/>
    <w:next w:val="1"/>
    <w:qFormat/>
    <w:uiPriority w:val="0"/>
    <w:pPr>
      <w:keepNext/>
      <w:keepLines/>
      <w:spacing w:beforeLines="0" w:beforeAutospacing="0" w:afterLines="0" w:afterAutospacing="0" w:line="360" w:lineRule="auto"/>
      <w:ind w:firstLine="0" w:firstLineChars="0"/>
      <w:outlineLvl w:val="0"/>
    </w:pPr>
    <w:rPr>
      <w:b/>
      <w:kern w:val="44"/>
      <w:sz w:val="32"/>
    </w:rPr>
  </w:style>
  <w:style w:type="paragraph" w:styleId="4">
    <w:name w:val="heading 2"/>
    <w:basedOn w:val="1"/>
    <w:next w:val="1"/>
    <w:unhideWhenUsed/>
    <w:qFormat/>
    <w:uiPriority w:val="0"/>
    <w:pPr>
      <w:keepNext/>
      <w:keepLines/>
      <w:spacing w:beforeLines="0" w:beforeAutospacing="0" w:afterLines="0" w:afterAutospacing="0" w:line="360" w:lineRule="auto"/>
      <w:ind w:firstLine="0" w:firstLineChars="0"/>
      <w:outlineLvl w:val="1"/>
    </w:pPr>
    <w:rPr>
      <w:rFonts w:ascii="Arial" w:hAnsi="Arial" w:eastAsia="宋体" w:cs="Times New Roman"/>
      <w:b/>
    </w:rPr>
  </w:style>
  <w:style w:type="paragraph" w:styleId="5">
    <w:name w:val="heading 3"/>
    <w:basedOn w:val="1"/>
    <w:next w:val="1"/>
    <w:unhideWhenUsed/>
    <w:qFormat/>
    <w:uiPriority w:val="0"/>
    <w:pPr>
      <w:keepNext/>
      <w:keepLines/>
      <w:adjustRightInd w:val="0"/>
      <w:spacing w:beforeLines="0" w:beforeAutospacing="0" w:afterLines="0" w:afterAutospacing="0" w:line="360" w:lineRule="auto"/>
      <w:ind w:firstLine="0" w:firstLineChars="0"/>
      <w:outlineLvl w:val="2"/>
    </w:pPr>
    <w:rPr>
      <w:b/>
    </w:rPr>
  </w:style>
  <w:style w:type="character" w:default="1" w:styleId="15">
    <w:name w:val="Default Paragraph Font"/>
    <w:qFormat/>
    <w:uiPriority w:val="0"/>
  </w:style>
  <w:style w:type="table" w:default="1" w:styleId="13">
    <w:name w:val="Normal Table"/>
    <w:semiHidden/>
    <w:qFormat/>
    <w:uiPriority w:val="0"/>
    <w:tblPr>
      <w:tblCellMar>
        <w:top w:w="0" w:type="dxa"/>
        <w:left w:w="108" w:type="dxa"/>
        <w:bottom w:w="0" w:type="dxa"/>
        <w:right w:w="108" w:type="dxa"/>
      </w:tblCellMar>
    </w:tblPr>
  </w:style>
  <w:style w:type="paragraph" w:customStyle="1" w:styleId="2">
    <w:name w:val="Body Text Indent 21"/>
    <w:basedOn w:val="1"/>
    <w:qFormat/>
    <w:uiPriority w:val="0"/>
    <w:pPr>
      <w:spacing w:line="480" w:lineRule="auto"/>
      <w:ind w:left="420" w:leftChars="200" w:firstLine="510"/>
    </w:pPr>
    <w:rPr>
      <w:sz w:val="28"/>
    </w:rPr>
  </w:style>
  <w:style w:type="paragraph" w:styleId="6">
    <w:name w:val="caption"/>
    <w:basedOn w:val="1"/>
    <w:next w:val="7"/>
    <w:unhideWhenUsed/>
    <w:qFormat/>
    <w:uiPriority w:val="35"/>
    <w:pPr>
      <w:jc w:val="center"/>
    </w:pPr>
    <w:rPr>
      <w:rFonts w:ascii="Times New Roman" w:hAnsi="Times New Roman" w:eastAsia="黑体" w:cstheme="majorBidi"/>
      <w:sz w:val="24"/>
      <w:szCs w:val="20"/>
    </w:rPr>
  </w:style>
  <w:style w:type="paragraph" w:styleId="7">
    <w:name w:val="Body Text First Indent"/>
    <w:basedOn w:val="8"/>
    <w:unhideWhenUsed/>
    <w:qFormat/>
    <w:uiPriority w:val="99"/>
    <w:pPr>
      <w:spacing w:after="0" w:line="360" w:lineRule="auto"/>
      <w:ind w:firstLine="200" w:firstLineChars="200"/>
    </w:pPr>
    <w:rPr>
      <w:rFonts w:ascii="Times New Roman" w:hAnsi="Times New Roman" w:eastAsia="宋体"/>
      <w:sz w:val="24"/>
    </w:rPr>
  </w:style>
  <w:style w:type="paragraph" w:styleId="8">
    <w:name w:val="Body Text"/>
    <w:basedOn w:val="1"/>
    <w:uiPriority w:val="0"/>
    <w:pPr>
      <w:spacing w:after="120" w:afterLines="0" w:afterAutospacing="0"/>
    </w:pPr>
  </w:style>
  <w:style w:type="paragraph" w:styleId="9">
    <w:name w:val="footer"/>
    <w:basedOn w:val="1"/>
    <w:qFormat/>
    <w:uiPriority w:val="0"/>
    <w:pPr>
      <w:tabs>
        <w:tab w:val="center" w:pos="4153"/>
        <w:tab w:val="right" w:pos="8306"/>
      </w:tabs>
      <w:snapToGrid w:val="0"/>
      <w:jc w:val="left"/>
    </w:pPr>
    <w:rPr>
      <w:sz w:val="18"/>
    </w:rPr>
  </w:style>
  <w:style w:type="paragraph" w:styleId="10">
    <w:name w:val="toc 1"/>
    <w:basedOn w:val="1"/>
    <w:next w:val="1"/>
    <w:uiPriority w:val="0"/>
  </w:style>
  <w:style w:type="paragraph" w:styleId="11">
    <w:name w:val="toc 2"/>
    <w:basedOn w:val="1"/>
    <w:next w:val="1"/>
    <w:uiPriority w:val="0"/>
    <w:pPr>
      <w:ind w:left="420" w:leftChars="200"/>
    </w:pPr>
  </w:style>
  <w:style w:type="paragraph" w:styleId="12">
    <w:name w:val="Body Text First Indent 2"/>
    <w:basedOn w:val="1"/>
    <w:next w:val="1"/>
    <w:qFormat/>
    <w:uiPriority w:val="0"/>
    <w:pPr>
      <w:spacing w:line="360" w:lineRule="auto"/>
      <w:ind w:firstLine="420" w:firstLineChars="200"/>
    </w:pPr>
    <w:rPr>
      <w:rFonts w:asciiTheme="minorAscii" w:hAnsiTheme="minorAscii"/>
      <w:sz w:val="24"/>
    </w:rPr>
  </w:style>
  <w:style w:type="table" w:styleId="14">
    <w:name w:val="Table Grid"/>
    <w:basedOn w:val="13"/>
    <w:qFormat/>
    <w:uiPriority w:val="59"/>
    <w:pPr>
      <w:jc w:val="center"/>
    </w:pPr>
    <w:rPr>
      <w:rFonts w:ascii="Times New Roman" w:hAnsi="Times New Roman" w:eastAsia="宋体"/>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tcPr>
      <w:vAlign w:val="center"/>
    </w:tcPr>
  </w:style>
  <w:style w:type="character" w:styleId="16">
    <w:name w:val="Hyperlink"/>
    <w:uiPriority w:val="0"/>
    <w:rPr>
      <w:color w:val="0000FF"/>
      <w:u w:val="single"/>
    </w:rPr>
  </w:style>
  <w:style w:type="paragraph" w:customStyle="1" w:styleId="17">
    <w:name w:val="表格文字"/>
    <w:basedOn w:val="1"/>
    <w:qFormat/>
    <w:uiPriority w:val="0"/>
    <w:pPr>
      <w:jc w:val="center"/>
    </w:pPr>
    <w:rPr>
      <w:rFonts w:ascii="Times New Roman" w:hAnsi="Times New Roman" w:eastAsia="宋体"/>
    </w:rPr>
  </w:style>
  <w:style w:type="paragraph" w:customStyle="1" w:styleId="18">
    <w:name w:val="报告正文"/>
    <w:basedOn w:val="1"/>
    <w:qFormat/>
    <w:uiPriority w:val="0"/>
    <w:pPr>
      <w:spacing w:line="480" w:lineRule="exact"/>
      <w:ind w:firstLine="200" w:firstLineChars="200"/>
    </w:pPr>
    <w:rPr>
      <w:sz w:val="24"/>
    </w:rPr>
  </w:style>
  <w:style w:type="paragraph" w:customStyle="1" w:styleId="19">
    <w:name w:val="Default"/>
    <w:basedOn w:val="20"/>
    <w:next w:val="1"/>
    <w:qFormat/>
    <w:uiPriority w:val="0"/>
    <w:pPr>
      <w:widowControl w:val="0"/>
      <w:autoSpaceDE w:val="0"/>
      <w:autoSpaceDN w:val="0"/>
      <w:adjustRightInd w:val="0"/>
    </w:pPr>
    <w:rPr>
      <w:rFonts w:ascii="宋体" w:hAnsi="Times New Roman" w:eastAsia="宋体" w:cs="宋体"/>
      <w:color w:val="000000"/>
      <w:sz w:val="24"/>
      <w:szCs w:val="24"/>
      <w:lang w:val="en-US" w:eastAsia="zh-CN" w:bidi="ar-SA"/>
    </w:rPr>
  </w:style>
  <w:style w:type="paragraph" w:customStyle="1" w:styleId="20">
    <w:name w:val="纯文本1"/>
    <w:basedOn w:val="1"/>
    <w:qFormat/>
    <w:uiPriority w:val="0"/>
    <w:pPr>
      <w:adjustRightInd w:val="0"/>
    </w:pPr>
    <w:rPr>
      <w:rFonts w:ascii="宋体" w:hAnsi="Courier New"/>
      <w:szCs w:val="20"/>
    </w:rPr>
  </w:style>
</w:styles>
</file>

<file path=word/_rels/document.xml.rels><?xml version="1.0" encoding="UTF-8" standalone="yes"?>
<Relationships xmlns="http://schemas.openxmlformats.org/package/2006/relationships"><Relationship Id="rId9" Type="http://schemas.openxmlformats.org/officeDocument/2006/relationships/image" Target="media/image3.png"/><Relationship Id="rId8" Type="http://schemas.openxmlformats.org/officeDocument/2006/relationships/image" Target="media/image2.png"/><Relationship Id="rId7" Type="http://schemas.openxmlformats.org/officeDocument/2006/relationships/image" Target="media/image1.png"/><Relationship Id="rId6" Type="http://schemas.openxmlformats.org/officeDocument/2006/relationships/theme" Target="theme/theme1.xml"/><Relationship Id="rId5" Type="http://schemas.openxmlformats.org/officeDocument/2006/relationships/footer" Target="footer1.xml"/><Relationship Id="rId4" Type="http://schemas.openxmlformats.org/officeDocument/2006/relationships/endnotes" Target="endnotes.xml"/><Relationship Id="rId3" Type="http://schemas.openxmlformats.org/officeDocument/2006/relationships/footnotes" Target="footnotes.xml"/><Relationship Id="rId2" Type="http://schemas.openxmlformats.org/officeDocument/2006/relationships/settings" Target="settings.xml"/><Relationship Id="rId16" Type="http://schemas.openxmlformats.org/officeDocument/2006/relationships/fontTable" Target="fontTable.xml"/><Relationship Id="rId15" Type="http://schemas.openxmlformats.org/officeDocument/2006/relationships/customXml" Target="../customXml/item1.xml"/><Relationship Id="rId14" Type="http://schemas.openxmlformats.org/officeDocument/2006/relationships/image" Target="media/image8.png"/><Relationship Id="rId13" Type="http://schemas.openxmlformats.org/officeDocument/2006/relationships/image" Target="media/image7.png"/><Relationship Id="rId12" Type="http://schemas.openxmlformats.org/officeDocument/2006/relationships/image" Target="media/image6.png"/><Relationship Id="rId11" Type="http://schemas.openxmlformats.org/officeDocument/2006/relationships/image" Target="media/image5.png"/><Relationship Id="rId10" Type="http://schemas.openxmlformats.org/officeDocument/2006/relationships/image" Target="media/image4.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TotalTime>2</TotalTime>
  <ScaleCrop>false</ScaleCrop>
  <LinksUpToDate>false</LinksUpToDate>
  <CharactersWithSpaces>0</CharactersWithSpaces>
  <Application>WPS Office_11.1.0.11115_F1E327BC-269C-435d-A152-05C5408002CA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2021-05-20T08:05:00Z</dcterms:created>
  <dc:creator>WPS_1615442142</dc:creator>
  <cp:lastModifiedBy>ASUS</cp:lastModifiedBy>
  <dcterms:modified xsi:type="dcterms:W3CDTF">2021-11-23T07:12:07Z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2052-11.1.0.11115</vt:lpwstr>
  </property>
  <property fmtid="{D5CDD505-2E9C-101B-9397-08002B2CF9AE}" pid="3" name="ICV">
    <vt:lpwstr>F2FB9D2308B64DA5A634059D9D556F81</vt:lpwstr>
  </property>
</Properties>
</file>