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0C" w:rsidRDefault="00D65E74">
      <w:pPr>
        <w:outlineLvl w:val="1"/>
        <w:rPr>
          <w:b/>
          <w:color w:val="000000"/>
          <w:sz w:val="28"/>
          <w:szCs w:val="32"/>
        </w:rPr>
      </w:pPr>
      <w:bookmarkStart w:id="0" w:name="_Toc57836519"/>
      <w:r>
        <w:rPr>
          <w:b/>
          <w:color w:val="000000"/>
          <w:sz w:val="28"/>
          <w:szCs w:val="32"/>
        </w:rPr>
        <w:t>2-4</w:t>
      </w:r>
      <w:r>
        <w:rPr>
          <w:rFonts w:hint="eastAsia"/>
          <w:b/>
          <w:color w:val="000000"/>
          <w:sz w:val="28"/>
          <w:szCs w:val="32"/>
        </w:rPr>
        <w:t>邵东市</w:t>
      </w:r>
      <w:bookmarkEnd w:id="0"/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3"/>
        <w:gridCol w:w="1763"/>
        <w:gridCol w:w="432"/>
        <w:gridCol w:w="513"/>
        <w:gridCol w:w="625"/>
        <w:gridCol w:w="862"/>
        <w:gridCol w:w="798"/>
        <w:gridCol w:w="1364"/>
        <w:gridCol w:w="909"/>
        <w:gridCol w:w="151"/>
        <w:gridCol w:w="2370"/>
        <w:gridCol w:w="3174"/>
      </w:tblGrid>
      <w:tr w:rsidR="00D1760C" w:rsidRPr="004409CF">
        <w:trPr>
          <w:jc w:val="center"/>
        </w:trPr>
        <w:tc>
          <w:tcPr>
            <w:tcW w:w="352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632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563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309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286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89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80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85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136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bCs/>
                <w:color w:val="000000"/>
                <w:kern w:val="0"/>
              </w:rPr>
              <w:t>和</w:t>
            </w:r>
            <w:r w:rsidRPr="004409CF">
              <w:rPr>
                <w:rFonts w:hint="eastAsia"/>
                <w:b/>
                <w:bCs/>
                <w:color w:val="000000"/>
                <w:kern w:val="0"/>
              </w:rPr>
              <w:t>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352" w:type="pct"/>
            <w:vMerge/>
            <w:vAlign w:val="center"/>
          </w:tcPr>
          <w:p w:rsidR="00D1760C" w:rsidRPr="004409CF" w:rsidRDefault="00D1760C"/>
        </w:tc>
        <w:tc>
          <w:tcPr>
            <w:tcW w:w="632" w:type="pct"/>
            <w:vMerge/>
            <w:vAlign w:val="center"/>
          </w:tcPr>
          <w:p w:rsidR="00D1760C" w:rsidRPr="004409CF" w:rsidRDefault="00D1760C"/>
        </w:tc>
        <w:tc>
          <w:tcPr>
            <w:tcW w:w="155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84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223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309" w:type="pct"/>
            <w:vMerge/>
            <w:vAlign w:val="center"/>
          </w:tcPr>
          <w:p w:rsidR="00D1760C" w:rsidRPr="004409CF" w:rsidRDefault="00D1760C"/>
        </w:tc>
        <w:tc>
          <w:tcPr>
            <w:tcW w:w="286" w:type="pct"/>
            <w:vMerge/>
            <w:vAlign w:val="center"/>
          </w:tcPr>
          <w:p w:rsidR="00D1760C" w:rsidRPr="004409CF" w:rsidRDefault="00D1760C"/>
        </w:tc>
        <w:tc>
          <w:tcPr>
            <w:tcW w:w="489" w:type="pct"/>
            <w:vMerge/>
            <w:vAlign w:val="center"/>
          </w:tcPr>
          <w:p w:rsidR="00D1760C" w:rsidRPr="004409CF" w:rsidRDefault="00D1760C"/>
        </w:tc>
        <w:tc>
          <w:tcPr>
            <w:tcW w:w="380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850" w:type="pct"/>
            <w:vMerge/>
            <w:vAlign w:val="center"/>
          </w:tcPr>
          <w:p w:rsidR="00D1760C" w:rsidRPr="004409CF" w:rsidRDefault="00D1760C"/>
        </w:tc>
        <w:tc>
          <w:tcPr>
            <w:tcW w:w="1136" w:type="pct"/>
            <w:vMerge/>
          </w:tcPr>
          <w:p w:rsidR="00D1760C" w:rsidRPr="004409CF" w:rsidRDefault="00D1760C"/>
        </w:tc>
      </w:tr>
      <w:tr w:rsidR="00D1760C" w:rsidRPr="004409CF">
        <w:trPr>
          <w:trHeight w:val="90"/>
          <w:jc w:val="center"/>
        </w:trPr>
        <w:tc>
          <w:tcPr>
            <w:tcW w:w="3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ZH43052110001</w:t>
            </w:r>
          </w:p>
        </w:tc>
        <w:tc>
          <w:tcPr>
            <w:tcW w:w="63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佘田桥镇</w:t>
            </w:r>
          </w:p>
        </w:tc>
        <w:tc>
          <w:tcPr>
            <w:tcW w:w="15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1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22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30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优先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管控单元</w:t>
            </w:r>
          </w:p>
        </w:tc>
        <w:tc>
          <w:tcPr>
            <w:tcW w:w="28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184.53</w:t>
            </w:r>
          </w:p>
        </w:tc>
        <w:tc>
          <w:tcPr>
            <w:tcW w:w="48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佘田桥镇</w:t>
            </w:r>
          </w:p>
        </w:tc>
        <w:tc>
          <w:tcPr>
            <w:tcW w:w="380" w:type="pct"/>
            <w:gridSpan w:val="2"/>
            <w:vAlign w:val="center"/>
          </w:tcPr>
          <w:p w:rsidR="00D1760C" w:rsidRPr="004409CF" w:rsidRDefault="00D65E74">
            <w:pPr>
              <w:widowControl/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佘田桥镇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重点生态功能区</w:t>
            </w: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、金属表面处理、塑料制品、家具制造、电子信息、制鞋、服装加工、建筑材料制造、废旧资源利用、铅锌采选、餐饮、旅游、康养产业、教育产业</w:t>
            </w:r>
          </w:p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佘田桥镇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lastRenderedPageBreak/>
              <w:t>工、电子信息、旅游、康养产业、教育产业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、机械配重、纺织、水泥、制锁、五金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136" w:type="pct"/>
          </w:tcPr>
          <w:p w:rsidR="00D1760C" w:rsidRPr="004409CF" w:rsidRDefault="00D65E74">
            <w:pPr>
              <w:widowControl/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lastRenderedPageBreak/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widowControl/>
              <w:numPr>
                <w:ilvl w:val="0"/>
                <w:numId w:val="1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大气污染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。</w:t>
            </w:r>
          </w:p>
          <w:p w:rsidR="00D1760C" w:rsidRPr="004409CF" w:rsidRDefault="00D65E74">
            <w:pPr>
              <w:widowControl/>
              <w:numPr>
                <w:ilvl w:val="0"/>
                <w:numId w:val="1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大气污染、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1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佘田桥镇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大气污染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。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kern w:val="0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</w:rPr>
              <w:t>重要敏感目标：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kern w:val="0"/>
              </w:rPr>
            </w:pPr>
            <w:r w:rsidRPr="004409CF">
              <w:rPr>
                <w:rFonts w:hint="eastAsia"/>
                <w:kern w:val="0"/>
              </w:rPr>
              <w:t>1.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佘田桥镇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湖南邵东抬头冲县级候鸟自然保护区</w:t>
            </w:r>
          </w:p>
        </w:tc>
      </w:tr>
      <w:tr w:rsidR="00D1760C" w:rsidRPr="004409CF">
        <w:trPr>
          <w:jc w:val="center"/>
        </w:trPr>
        <w:tc>
          <w:tcPr>
            <w:tcW w:w="3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主要属性</w:t>
            </w:r>
          </w:p>
        </w:tc>
        <w:tc>
          <w:tcPr>
            <w:tcW w:w="4647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一般生态空间、风景名胜区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原生态红线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水土流失敏感区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重点生态功能区</w:t>
            </w:r>
          </w:p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红线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风景名胜区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生物多样性保护功能重要区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三区三线生态红线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重点生态功能区</w:t>
            </w:r>
          </w:p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佘田桥镇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风景名胜区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生物多样性保护功能重要区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原生态红线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重点生态功能区</w:t>
            </w:r>
          </w:p>
        </w:tc>
      </w:tr>
      <w:tr w:rsidR="00D1760C" w:rsidRPr="004409CF">
        <w:trPr>
          <w:jc w:val="center"/>
        </w:trPr>
        <w:tc>
          <w:tcPr>
            <w:tcW w:w="3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605" w:type="pct"/>
            <w:gridSpan w:val="8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042" w:type="pct"/>
            <w:gridSpan w:val="3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3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605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挖砂、采石、采矿、取土等。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2042" w:type="pct"/>
            <w:gridSpan w:val="3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</w:t>
            </w:r>
            <w:r w:rsidRPr="004409CF">
              <w:rPr>
                <w:rFonts w:hint="eastAsia"/>
                <w:color w:val="000000"/>
                <w:szCs w:val="21"/>
              </w:rPr>
              <w:t>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</w:t>
            </w:r>
            <w:r w:rsidRPr="004409CF">
              <w:rPr>
                <w:rFonts w:hint="eastAsia"/>
                <w:color w:val="000000" w:themeColor="text1"/>
                <w:szCs w:val="21"/>
              </w:rPr>
              <w:t>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</w:t>
            </w:r>
            <w:r w:rsidRPr="004409CF">
              <w:rPr>
                <w:rFonts w:hint="eastAsia"/>
                <w:color w:val="000000" w:themeColor="text1"/>
                <w:szCs w:val="21"/>
              </w:rPr>
              <w:t>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</w:t>
            </w:r>
            <w:r w:rsidRPr="004409CF">
              <w:rPr>
                <w:rFonts w:hint="eastAsia"/>
                <w:color w:val="000000" w:themeColor="text1"/>
                <w:szCs w:val="21"/>
              </w:rPr>
              <w:t>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</w:t>
            </w:r>
            <w:r w:rsidRPr="004409CF">
              <w:rPr>
                <w:rFonts w:hint="eastAsia"/>
                <w:color w:val="000000" w:themeColor="text1"/>
                <w:szCs w:val="21"/>
              </w:rPr>
              <w:t>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</w:t>
            </w:r>
            <w:r w:rsidRPr="004409CF">
              <w:rPr>
                <w:rFonts w:hint="eastAsia"/>
                <w:color w:val="000000" w:themeColor="text1"/>
                <w:szCs w:val="21"/>
              </w:rPr>
              <w:t>90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万亩，永久基本农田保护面积为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3.69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0.67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0.61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万亩，生态保护红线面积为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683.01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佘田桥镇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1.87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1.73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trHeight w:val="90"/>
          <w:jc w:val="center"/>
        </w:trPr>
        <w:tc>
          <w:tcPr>
            <w:tcW w:w="3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605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</w:t>
            </w:r>
            <w:r w:rsidRPr="004409CF">
              <w:rPr>
                <w:rFonts w:hint="eastAsia"/>
                <w:color w:val="000000" w:themeColor="text1"/>
                <w:szCs w:val="21"/>
              </w:rPr>
              <w:t>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2042" w:type="pct"/>
            <w:gridSpan w:val="3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3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2605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</w:t>
            </w:r>
            <w:r w:rsidRPr="004409CF">
              <w:rPr>
                <w:rFonts w:hint="eastAsia"/>
                <w:color w:val="000000" w:themeColor="text1"/>
                <w:szCs w:val="21"/>
              </w:rPr>
              <w:t>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）维护规划范围内各自然保护区、居住区、农村地区和其他需要特殊保护的区域的空气质量；满足国家及省下达的大气污染防治考核目标，确保区域环境空气质量逐步改善。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2042" w:type="pct"/>
            <w:gridSpan w:val="3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3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605" w:type="pct"/>
            <w:gridSpan w:val="8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</w:t>
            </w:r>
            <w:r w:rsidRPr="004409CF">
              <w:rPr>
                <w:rFonts w:hint="eastAsia"/>
                <w:color w:val="000000"/>
                <w:szCs w:val="21"/>
              </w:rPr>
              <w:t>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野鸡坪镇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3.90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万亩，永久基本农田保护面积为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3.69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堡面前乡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0.67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0.61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万亩，生态保护红线面积为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683.01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佘田桥镇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1.87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1.73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2042" w:type="pct"/>
            <w:gridSpan w:val="3"/>
            <w:vMerge/>
            <w:vAlign w:val="center"/>
          </w:tcPr>
          <w:p w:rsidR="00D1760C" w:rsidRDefault="00D1760C"/>
        </w:tc>
      </w:tr>
    </w:tbl>
    <w:p w:rsidR="00D1760C" w:rsidRDefault="00D65E74">
      <w:pPr>
        <w:widowControl/>
        <w:jc w:val="center"/>
        <w:rPr>
          <w:b/>
          <w:color w:val="000000"/>
          <w:kern w:val="0"/>
          <w:szCs w:val="21"/>
        </w:rPr>
      </w:pPr>
      <w:r>
        <w:rPr>
          <w:rFonts w:hint="eastAsia"/>
          <w:b/>
          <w:color w:val="000000"/>
          <w:kern w:val="0"/>
          <w:szCs w:val="21"/>
        </w:rPr>
        <w:lastRenderedPageBreak/>
        <w:br w:type="page"/>
      </w: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3"/>
        <w:gridCol w:w="1953"/>
        <w:gridCol w:w="433"/>
        <w:gridCol w:w="513"/>
        <w:gridCol w:w="625"/>
        <w:gridCol w:w="862"/>
        <w:gridCol w:w="918"/>
        <w:gridCol w:w="1241"/>
        <w:gridCol w:w="904"/>
        <w:gridCol w:w="156"/>
        <w:gridCol w:w="2370"/>
        <w:gridCol w:w="3176"/>
      </w:tblGrid>
      <w:tr w:rsidR="00D1760C" w:rsidRPr="004409CF">
        <w:trPr>
          <w:jc w:val="center"/>
        </w:trPr>
        <w:tc>
          <w:tcPr>
            <w:tcW w:w="284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700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563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309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29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80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85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136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84" w:type="pct"/>
            <w:vMerge/>
            <w:vAlign w:val="center"/>
          </w:tcPr>
          <w:p w:rsidR="00D1760C" w:rsidRPr="004409CF" w:rsidRDefault="00D1760C"/>
        </w:tc>
        <w:tc>
          <w:tcPr>
            <w:tcW w:w="700" w:type="pct"/>
            <w:vMerge/>
            <w:vAlign w:val="center"/>
          </w:tcPr>
          <w:p w:rsidR="00D1760C" w:rsidRPr="004409CF" w:rsidRDefault="00D1760C"/>
        </w:tc>
        <w:tc>
          <w:tcPr>
            <w:tcW w:w="155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84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223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309" w:type="pct"/>
            <w:vMerge/>
            <w:vAlign w:val="center"/>
          </w:tcPr>
          <w:p w:rsidR="00D1760C" w:rsidRPr="004409CF" w:rsidRDefault="00D1760C"/>
        </w:tc>
        <w:tc>
          <w:tcPr>
            <w:tcW w:w="329" w:type="pct"/>
            <w:vMerge/>
            <w:vAlign w:val="center"/>
          </w:tcPr>
          <w:p w:rsidR="00D1760C" w:rsidRPr="004409CF" w:rsidRDefault="00D1760C"/>
        </w:tc>
        <w:tc>
          <w:tcPr>
            <w:tcW w:w="445" w:type="pct"/>
            <w:vMerge/>
            <w:vAlign w:val="center"/>
          </w:tcPr>
          <w:p w:rsidR="00D1760C" w:rsidRPr="004409CF" w:rsidRDefault="00D1760C"/>
        </w:tc>
        <w:tc>
          <w:tcPr>
            <w:tcW w:w="380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850" w:type="pct"/>
            <w:vMerge/>
            <w:vAlign w:val="center"/>
          </w:tcPr>
          <w:p w:rsidR="00D1760C" w:rsidRPr="004409CF" w:rsidRDefault="00D1760C"/>
        </w:tc>
        <w:tc>
          <w:tcPr>
            <w:tcW w:w="1136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ZH43052120001</w:t>
            </w:r>
          </w:p>
        </w:tc>
        <w:tc>
          <w:tcPr>
            <w:tcW w:w="70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简家陇镇</w:t>
            </w:r>
          </w:p>
        </w:tc>
        <w:tc>
          <w:tcPr>
            <w:tcW w:w="15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1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22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30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重点管控单元</w:t>
            </w:r>
          </w:p>
        </w:tc>
        <w:tc>
          <w:tcPr>
            <w:tcW w:w="32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118.68</w:t>
            </w:r>
          </w:p>
        </w:tc>
        <w:tc>
          <w:tcPr>
            <w:tcW w:w="44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简家陇镇</w:t>
            </w:r>
          </w:p>
        </w:tc>
        <w:tc>
          <w:tcPr>
            <w:tcW w:w="380" w:type="pct"/>
            <w:gridSpan w:val="2"/>
            <w:vAlign w:val="center"/>
          </w:tcPr>
          <w:p w:rsidR="00D1760C" w:rsidRPr="004409CF" w:rsidRDefault="00D65E74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重点生态功能区、能源资源富集区</w:t>
            </w: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农业种植、休闲农业、畜禽养殖、农副产品加工、食品加工、电子信息、五金、铸造、金属表面处理、塑料制品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136" w:type="pct"/>
          </w:tcPr>
          <w:p w:rsidR="00D1760C" w:rsidRPr="004409CF" w:rsidRDefault="00D65E74">
            <w:pPr>
              <w:widowControl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  <w:bookmarkStart w:id="1" w:name="_GoBack"/>
          </w:p>
          <w:bookmarkEnd w:id="1"/>
          <w:p w:rsidR="00D1760C" w:rsidRPr="004409CF" w:rsidRDefault="00D65E74">
            <w:pPr>
              <w:widowControl/>
            </w:pP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湖南邵东抬头冲县级候鸟自然保护区</w:t>
            </w:r>
          </w:p>
        </w:tc>
      </w:tr>
      <w:tr w:rsidR="00D1760C" w:rsidRPr="004409CF">
        <w:trPr>
          <w:jc w:val="center"/>
        </w:trPr>
        <w:tc>
          <w:tcPr>
            <w:tcW w:w="2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715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简家陇镇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生物多样性保护功能重要区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重点生态功能区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能源资源富集区</w:t>
            </w:r>
          </w:p>
        </w:tc>
      </w:tr>
      <w:tr w:rsidR="00D1760C" w:rsidRPr="004409CF">
        <w:trPr>
          <w:jc w:val="center"/>
        </w:trPr>
        <w:tc>
          <w:tcPr>
            <w:tcW w:w="2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670" w:type="pct"/>
            <w:gridSpan w:val="8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044" w:type="pct"/>
            <w:gridSpan w:val="3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670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挖砂、采石、采矿、取</w:t>
            </w:r>
            <w:r w:rsidRPr="004409CF">
              <w:rPr>
                <w:rFonts w:hint="eastAsia"/>
                <w:color w:val="000000" w:themeColor="text1"/>
                <w:szCs w:val="21"/>
              </w:rPr>
              <w:t>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2044" w:type="pct"/>
            <w:gridSpan w:val="3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</w:t>
            </w:r>
            <w:r w:rsidRPr="004409CF">
              <w:rPr>
                <w:rFonts w:hint="eastAsia"/>
                <w:color w:val="000000" w:themeColor="text1"/>
                <w:szCs w:val="21"/>
              </w:rPr>
              <w:t>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</w:t>
            </w:r>
            <w:r w:rsidRPr="004409CF">
              <w:rPr>
                <w:rFonts w:hint="eastAsia"/>
                <w:color w:val="000000" w:themeColor="text1"/>
                <w:szCs w:val="21"/>
              </w:rPr>
              <w:t>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2021-203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</w:t>
            </w:r>
            <w:r w:rsidRPr="004409CF">
              <w:rPr>
                <w:rFonts w:hint="eastAsia"/>
                <w:color w:val="000000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</w:t>
            </w:r>
            <w:r w:rsidRPr="004409CF">
              <w:rPr>
                <w:rFonts w:hint="eastAsia"/>
                <w:bCs/>
                <w:color w:val="000000"/>
                <w:szCs w:val="21"/>
              </w:rPr>
              <w:t>控目标》邵水发【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4.39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trHeight w:val="4807"/>
          <w:jc w:val="center"/>
        </w:trPr>
        <w:tc>
          <w:tcPr>
            <w:tcW w:w="2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670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2044" w:type="pct"/>
            <w:gridSpan w:val="3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2670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）维护规划范围内各居住区、农村地区和其他需要特殊保护的区域的空气质量；满足国</w:t>
            </w:r>
            <w:r w:rsidRPr="004409CF">
              <w:rPr>
                <w:rFonts w:hint="eastAsia"/>
                <w:color w:val="000000" w:themeColor="text1"/>
                <w:szCs w:val="21"/>
              </w:rPr>
              <w:t>家及省下达的大气污染防治考核目标，确保区域环境空气质量逐步改善。</w:t>
            </w:r>
          </w:p>
        </w:tc>
        <w:tc>
          <w:tcPr>
            <w:tcW w:w="2044" w:type="pct"/>
            <w:gridSpan w:val="3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8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670" w:type="pct"/>
            <w:gridSpan w:val="8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4.39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2044" w:type="pct"/>
            <w:gridSpan w:val="3"/>
            <w:vMerge/>
            <w:vAlign w:val="center"/>
          </w:tcPr>
          <w:p w:rsidR="00D1760C" w:rsidRDefault="00D1760C"/>
        </w:tc>
      </w:tr>
    </w:tbl>
    <w:p w:rsidR="00D1760C" w:rsidRDefault="00D1760C">
      <w:pPr>
        <w:rPr>
          <w:b/>
          <w:color w:val="000000"/>
          <w:sz w:val="28"/>
          <w:szCs w:val="32"/>
        </w:rPr>
      </w:pPr>
    </w:p>
    <w:p w:rsidR="00D1760C" w:rsidRDefault="00D1760C">
      <w:pPr>
        <w:rPr>
          <w:b/>
          <w:color w:val="000000"/>
          <w:sz w:val="28"/>
          <w:szCs w:val="32"/>
        </w:rPr>
      </w:pPr>
    </w:p>
    <w:p w:rsidR="00D1760C" w:rsidRDefault="00D65E74">
      <w:pPr>
        <w:widowControl/>
        <w:rPr>
          <w:b/>
          <w:color w:val="000000"/>
          <w:kern w:val="0"/>
          <w:szCs w:val="21"/>
        </w:rPr>
      </w:pPr>
      <w:r>
        <w:rPr>
          <w:rFonts w:hint="eastAsia"/>
          <w:b/>
          <w:color w:val="000000"/>
          <w:kern w:val="0"/>
          <w:szCs w:val="21"/>
        </w:rPr>
        <w:br w:type="page"/>
      </w: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1087"/>
        <w:gridCol w:w="380"/>
        <w:gridCol w:w="468"/>
        <w:gridCol w:w="457"/>
        <w:gridCol w:w="949"/>
        <w:gridCol w:w="941"/>
        <w:gridCol w:w="1197"/>
        <w:gridCol w:w="1608"/>
        <w:gridCol w:w="601"/>
        <w:gridCol w:w="1847"/>
        <w:gridCol w:w="3905"/>
      </w:tblGrid>
      <w:tr w:rsidR="00D1760C" w:rsidRPr="004409CF">
        <w:trPr>
          <w:jc w:val="center"/>
        </w:trPr>
        <w:tc>
          <w:tcPr>
            <w:tcW w:w="285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381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57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333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3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2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4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859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36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85" w:type="pct"/>
            <w:vMerge/>
            <w:vAlign w:val="center"/>
          </w:tcPr>
          <w:p w:rsidR="00D1760C" w:rsidRPr="004409CF" w:rsidRDefault="00D1760C"/>
        </w:tc>
        <w:tc>
          <w:tcPr>
            <w:tcW w:w="381" w:type="pct"/>
            <w:vMerge/>
            <w:vAlign w:val="center"/>
          </w:tcPr>
          <w:p w:rsidR="00D1760C" w:rsidRPr="004409CF" w:rsidRDefault="00D1760C"/>
        </w:tc>
        <w:tc>
          <w:tcPr>
            <w:tcW w:w="133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64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59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333" w:type="pct"/>
            <w:vMerge/>
            <w:vAlign w:val="center"/>
          </w:tcPr>
          <w:p w:rsidR="00D1760C" w:rsidRPr="004409CF" w:rsidRDefault="00D1760C"/>
        </w:tc>
        <w:tc>
          <w:tcPr>
            <w:tcW w:w="330" w:type="pct"/>
            <w:vMerge/>
            <w:vAlign w:val="center"/>
          </w:tcPr>
          <w:p w:rsidR="00D1760C" w:rsidRPr="004409CF" w:rsidRDefault="00D1760C"/>
        </w:tc>
        <w:tc>
          <w:tcPr>
            <w:tcW w:w="420" w:type="pct"/>
            <w:vMerge/>
            <w:vAlign w:val="center"/>
          </w:tcPr>
          <w:p w:rsidR="00D1760C" w:rsidRPr="004409CF" w:rsidRDefault="00D1760C"/>
        </w:tc>
        <w:tc>
          <w:tcPr>
            <w:tcW w:w="564" w:type="pct"/>
            <w:vMerge/>
            <w:vAlign w:val="center"/>
          </w:tcPr>
          <w:p w:rsidR="00D1760C" w:rsidRPr="004409CF" w:rsidRDefault="00D1760C"/>
        </w:tc>
        <w:tc>
          <w:tcPr>
            <w:tcW w:w="859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1365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8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color w:val="000000"/>
                <w:kern w:val="0"/>
                <w:szCs w:val="21"/>
              </w:rPr>
              <w:t>ZH43052120005</w:t>
            </w:r>
          </w:p>
          <w:p w:rsidR="00D1760C" w:rsidRPr="004409CF" w:rsidRDefault="00D1760C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</w:p>
        </w:tc>
        <w:tc>
          <w:tcPr>
            <w:tcW w:w="381" w:type="pct"/>
            <w:vAlign w:val="center"/>
          </w:tcPr>
          <w:p w:rsidR="00D1760C" w:rsidRPr="004409CF" w:rsidRDefault="00D1760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杨桥镇</w:t>
            </w:r>
          </w:p>
        </w:tc>
        <w:tc>
          <w:tcPr>
            <w:tcW w:w="13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16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15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33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重点管控单元</w:t>
            </w:r>
          </w:p>
          <w:p w:rsidR="00D1760C" w:rsidRPr="004409CF" w:rsidRDefault="00D1760C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150.20</w:t>
            </w:r>
          </w:p>
        </w:tc>
        <w:tc>
          <w:tcPr>
            <w:tcW w:w="420" w:type="pct"/>
            <w:vAlign w:val="center"/>
          </w:tcPr>
          <w:p w:rsidR="00D1760C" w:rsidRPr="004409CF" w:rsidRDefault="00D1760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杨桥镇</w:t>
            </w:r>
          </w:p>
        </w:tc>
        <w:tc>
          <w:tcPr>
            <w:tcW w:w="56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：重点生态功能区</w:t>
            </w:r>
          </w:p>
          <w:p w:rsidR="00D1760C" w:rsidRPr="004409CF" w:rsidRDefault="00D65E74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杨桥镇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：农产品主产区、</w:t>
            </w: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9" w:type="pct"/>
            <w:gridSpan w:val="2"/>
          </w:tcPr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农业种植、休闲农业、畜禽养殖、农副产品加工、食品加工、旅游、康养产业、教育产业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杨桥镇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农业种植、休闲农业、畜禽养殖、农副产品加工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等</w:t>
            </w:r>
          </w:p>
        </w:tc>
        <w:tc>
          <w:tcPr>
            <w:tcW w:w="1365" w:type="pct"/>
            <w:vAlign w:val="center"/>
          </w:tcPr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；部分企业地块土壤污染。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widowControl/>
              <w:numPr>
                <w:ilvl w:val="0"/>
                <w:numId w:val="2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农村面源污染未得到有效治理；部分企业地块土壤污染，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2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杨桥镇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农村面源污染未得到有效治理；部分企业地块土壤污染，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numPr>
                <w:ilvl w:val="0"/>
                <w:numId w:val="3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湖南邵东抬头冲县级候鸟自然保护区</w:t>
            </w:r>
          </w:p>
          <w:p w:rsidR="00D1760C" w:rsidRPr="004409CF" w:rsidRDefault="00D65E74">
            <w:pPr>
              <w:widowControl/>
              <w:numPr>
                <w:ilvl w:val="0"/>
                <w:numId w:val="3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杨桥镇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湖南邵东抬头冲县级候鸟自然保护区</w:t>
            </w:r>
          </w:p>
        </w:tc>
      </w:tr>
      <w:tr w:rsidR="00D1760C" w:rsidRPr="004409CF">
        <w:trPr>
          <w:jc w:val="center"/>
        </w:trPr>
        <w:tc>
          <w:tcPr>
            <w:tcW w:w="28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714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风景名胜区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水土流失敏感区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重点生态功能区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高污染燃料禁燃区</w:t>
            </w:r>
          </w:p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lastRenderedPageBreak/>
              <w:t>杨桥镇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风景名胜区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原生态红线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农产品主产区</w:t>
            </w:r>
          </w:p>
        </w:tc>
      </w:tr>
      <w:tr w:rsidR="00D1760C" w:rsidRPr="004409CF">
        <w:trPr>
          <w:jc w:val="center"/>
        </w:trPr>
        <w:tc>
          <w:tcPr>
            <w:tcW w:w="28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2696" w:type="pct"/>
            <w:gridSpan w:val="9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017" w:type="pct"/>
            <w:gridSpan w:val="2"/>
            <w:vAlign w:val="center"/>
          </w:tcPr>
          <w:p w:rsidR="00D1760C" w:rsidRPr="004409CF" w:rsidRDefault="00D65E74">
            <w:pPr>
              <w:widowControl/>
              <w:jc w:val="center"/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trHeight w:val="90"/>
          <w:jc w:val="center"/>
        </w:trPr>
        <w:tc>
          <w:tcPr>
            <w:tcW w:w="28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696" w:type="pct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）非农建设必须节约使用土地，可以利用荒地的，不得占用耕地；可以利用劣地的，不得占用好地。禁止占用耕地建窑、建坟或者擅自在耕地上建房、挖砂、采石、采矿、取土等。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2017" w:type="pct"/>
            <w:gridSpan w:val="2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</w:t>
            </w:r>
            <w:r w:rsidRPr="004409CF">
              <w:rPr>
                <w:rFonts w:hint="eastAsia"/>
                <w:color w:val="000000"/>
                <w:szCs w:val="21"/>
              </w:rPr>
              <w:t>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</w:t>
            </w:r>
            <w:r w:rsidRPr="004409CF">
              <w:rPr>
                <w:rFonts w:hint="eastAsia"/>
                <w:color w:val="000000" w:themeColor="text1"/>
                <w:szCs w:val="21"/>
              </w:rPr>
              <w:t>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</w:t>
            </w:r>
            <w:r w:rsidRPr="004409CF">
              <w:rPr>
                <w:rFonts w:hint="eastAsia"/>
                <w:color w:val="000000" w:themeColor="text1"/>
                <w:szCs w:val="21"/>
              </w:rPr>
              <w:t>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</w:t>
            </w:r>
            <w:r w:rsidRPr="004409CF">
              <w:rPr>
                <w:rFonts w:hint="eastAsia"/>
                <w:color w:val="000000" w:themeColor="text1"/>
                <w:szCs w:val="21"/>
              </w:rPr>
              <w:t>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</w:t>
            </w:r>
            <w:r w:rsidRPr="004409CF">
              <w:rPr>
                <w:rFonts w:hint="eastAsia"/>
                <w:color w:val="000000" w:themeColor="text1"/>
                <w:szCs w:val="21"/>
              </w:rPr>
              <w:t>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</w:t>
            </w:r>
            <w:r w:rsidRPr="004409CF">
              <w:rPr>
                <w:rFonts w:hint="eastAsia"/>
                <w:bCs/>
                <w:color w:val="000000"/>
                <w:szCs w:val="21"/>
              </w:rPr>
              <w:t>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3.74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3.42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杨桥镇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2.86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2.70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jc w:val="center"/>
        </w:trPr>
        <w:tc>
          <w:tcPr>
            <w:tcW w:w="28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2696" w:type="pct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</w:t>
            </w:r>
            <w:r w:rsidRPr="004409CF">
              <w:rPr>
                <w:rFonts w:hint="eastAsia"/>
                <w:color w:val="000000" w:themeColor="text1"/>
                <w:szCs w:val="21"/>
              </w:rPr>
              <w:t>处理、处置设施。</w:t>
            </w:r>
          </w:p>
        </w:tc>
        <w:tc>
          <w:tcPr>
            <w:tcW w:w="2017" w:type="pct"/>
            <w:gridSpan w:val="2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8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2696" w:type="pct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</w:t>
            </w:r>
            <w:r w:rsidRPr="004409CF">
              <w:rPr>
                <w:rFonts w:hint="eastAsia"/>
                <w:color w:val="000000" w:themeColor="text1"/>
                <w:szCs w:val="21"/>
              </w:rPr>
              <w:t>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）维护规划范围内各自然保护区、居住区、农村地区和其他需要特殊保护的区域的空气质量；满足国家及省下达的大气污染防治考核目标，确保区域环境空气质量逐步改善。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2017" w:type="pct"/>
            <w:gridSpan w:val="2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8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696" w:type="pct"/>
            <w:gridSpan w:val="9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水东江镇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3.74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3.42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杨桥镇</w:t>
            </w:r>
            <w:r w:rsidRPr="004409CF">
              <w:rPr>
                <w:rFonts w:hint="eastAsia"/>
                <w:color w:val="000000" w:themeColor="text1"/>
                <w:szCs w:val="21"/>
              </w:rPr>
              <w:t>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2.86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2.70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</w:tc>
        <w:tc>
          <w:tcPr>
            <w:tcW w:w="2017" w:type="pct"/>
            <w:gridSpan w:val="2"/>
            <w:vMerge/>
            <w:vAlign w:val="center"/>
          </w:tcPr>
          <w:p w:rsidR="00D1760C" w:rsidRDefault="00D1760C"/>
        </w:tc>
      </w:tr>
    </w:tbl>
    <w:p w:rsidR="00D1760C" w:rsidRDefault="00D65E74">
      <w:pPr>
        <w:widowControl/>
        <w:jc w:val="center"/>
        <w:rPr>
          <w:b/>
          <w:color w:val="000000"/>
          <w:kern w:val="0"/>
          <w:szCs w:val="21"/>
        </w:rPr>
      </w:pPr>
      <w:r>
        <w:rPr>
          <w:rFonts w:hint="eastAsia"/>
          <w:b/>
          <w:color w:val="000000"/>
          <w:kern w:val="0"/>
          <w:szCs w:val="21"/>
        </w:rPr>
        <w:lastRenderedPageBreak/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"/>
        <w:gridCol w:w="2552"/>
        <w:gridCol w:w="425"/>
        <w:gridCol w:w="422"/>
        <w:gridCol w:w="570"/>
        <w:gridCol w:w="729"/>
        <w:gridCol w:w="828"/>
        <w:gridCol w:w="896"/>
        <w:gridCol w:w="1182"/>
        <w:gridCol w:w="88"/>
        <w:gridCol w:w="2571"/>
        <w:gridCol w:w="3096"/>
      </w:tblGrid>
      <w:tr w:rsidR="00D1760C" w:rsidRPr="004409CF">
        <w:trPr>
          <w:jc w:val="center"/>
        </w:trPr>
        <w:tc>
          <w:tcPr>
            <w:tcW w:w="287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900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500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57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292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16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907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089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rHeight w:val="730"/>
          <w:tblHeader/>
          <w:jc w:val="center"/>
        </w:trPr>
        <w:tc>
          <w:tcPr>
            <w:tcW w:w="287" w:type="pct"/>
            <w:vMerge/>
            <w:vAlign w:val="center"/>
          </w:tcPr>
          <w:p w:rsidR="00D1760C" w:rsidRPr="004409CF" w:rsidRDefault="00D1760C"/>
        </w:tc>
        <w:tc>
          <w:tcPr>
            <w:tcW w:w="900" w:type="pct"/>
            <w:vMerge/>
            <w:vAlign w:val="center"/>
          </w:tcPr>
          <w:p w:rsidR="00D1760C" w:rsidRPr="004409CF" w:rsidRDefault="00D1760C"/>
        </w:tc>
        <w:tc>
          <w:tcPr>
            <w:tcW w:w="150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49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200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57" w:type="pct"/>
            <w:vMerge/>
            <w:vAlign w:val="center"/>
          </w:tcPr>
          <w:p w:rsidR="00D1760C" w:rsidRPr="004409CF" w:rsidRDefault="00D1760C"/>
        </w:tc>
        <w:tc>
          <w:tcPr>
            <w:tcW w:w="292" w:type="pct"/>
            <w:vMerge/>
            <w:vAlign w:val="center"/>
          </w:tcPr>
          <w:p w:rsidR="00D1760C" w:rsidRPr="004409CF" w:rsidRDefault="00D1760C"/>
        </w:tc>
        <w:tc>
          <w:tcPr>
            <w:tcW w:w="316" w:type="pct"/>
            <w:vMerge/>
            <w:vAlign w:val="center"/>
          </w:tcPr>
          <w:p w:rsidR="00D1760C" w:rsidRPr="004409CF" w:rsidRDefault="00D1760C"/>
        </w:tc>
        <w:tc>
          <w:tcPr>
            <w:tcW w:w="448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907" w:type="pct"/>
            <w:vMerge/>
            <w:vAlign w:val="center"/>
          </w:tcPr>
          <w:p w:rsidR="00D1760C" w:rsidRPr="004409CF" w:rsidRDefault="00D1760C"/>
        </w:tc>
        <w:tc>
          <w:tcPr>
            <w:tcW w:w="1089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8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color w:val="000000"/>
                <w:kern w:val="0"/>
                <w:szCs w:val="21"/>
              </w:rPr>
              <w:t>ZH43052120002</w:t>
            </w:r>
          </w:p>
        </w:tc>
        <w:tc>
          <w:tcPr>
            <w:tcW w:w="90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九龙岭镇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魏家桥镇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仙槎桥镇</w:t>
            </w:r>
          </w:p>
        </w:tc>
        <w:tc>
          <w:tcPr>
            <w:tcW w:w="15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14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20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25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重点管控单元</w:t>
            </w:r>
          </w:p>
        </w:tc>
        <w:tc>
          <w:tcPr>
            <w:tcW w:w="29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236.32</w:t>
            </w:r>
          </w:p>
        </w:tc>
        <w:tc>
          <w:tcPr>
            <w:tcW w:w="316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九龙岭镇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魏家桥镇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仙槎桥镇</w:t>
            </w:r>
          </w:p>
        </w:tc>
        <w:tc>
          <w:tcPr>
            <w:tcW w:w="448" w:type="pct"/>
            <w:gridSpan w:val="2"/>
            <w:vAlign w:val="center"/>
          </w:tcPr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仙槎桥镇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：城市化地区</w:t>
            </w:r>
          </w:p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九龙岭镇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：重点生态功能区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历史文化资源富集区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能源资源富集区</w:t>
            </w:r>
          </w:p>
          <w:p w:rsidR="00D1760C" w:rsidRPr="004409CF" w:rsidRDefault="00D65E74">
            <w:pPr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魏家桥镇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：农产品主产区</w:t>
            </w:r>
          </w:p>
        </w:tc>
        <w:tc>
          <w:tcPr>
            <w:tcW w:w="907" w:type="pct"/>
          </w:tcPr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息农业、畜禽养殖、农副产品加工、食品加工、锰矿开采加工、机电设备制造、制鞋、服装加工、建筑材料制造、废旧资源利用、电子信息、五金、塑料制品、康养产业、教育产业、生物制药、商贸物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</w:t>
            </w:r>
          </w:p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九龙岭镇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农业种植、休闲农业、畜禽养殖、农副产品加工、食品加工、电子信息、五金、铸造、金属表面处理、塑料制品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魏家桥镇</w:t>
            </w: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仙槎桥镇</w:t>
            </w: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、五金、商贸物流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089" w:type="pct"/>
          </w:tcPr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。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widowControl/>
              <w:numPr>
                <w:ilvl w:val="0"/>
                <w:numId w:val="4"/>
              </w:numPr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九龙岭镇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4"/>
              </w:numPr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魏家桥镇</w:t>
            </w: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4"/>
              </w:numPr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仙槎桥镇</w:t>
            </w:r>
            <w:r w:rsidRPr="004409CF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Cs/>
                <w:color w:val="000000"/>
                <w:kern w:val="0"/>
                <w:szCs w:val="21"/>
              </w:rPr>
              <w:lastRenderedPageBreak/>
              <w:t>1.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九龙岭镇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邵阳市邵东县黄家坝水库饮用水水源保护区、邵阳市邵东县三合水库饮用水水源保护区</w:t>
            </w:r>
          </w:p>
        </w:tc>
      </w:tr>
      <w:tr w:rsidR="00D1760C" w:rsidRPr="004409CF">
        <w:trPr>
          <w:jc w:val="center"/>
        </w:trPr>
        <w:tc>
          <w:tcPr>
            <w:tcW w:w="28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主要属性</w:t>
            </w:r>
          </w:p>
        </w:tc>
        <w:tc>
          <w:tcPr>
            <w:tcW w:w="4712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九龙岭镇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三区三线生态红线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生物多样性保护功能重要区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原生态红线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重点生态功能区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历史文化资源富集区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能源资源富集区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高污染燃料禁燃区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魏家桥镇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水土流失敏感区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水源涵养重要区水环境其他重点管控区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农产品主产区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仙槎桥镇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原生态红线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城市化地区</w:t>
            </w:r>
          </w:p>
        </w:tc>
      </w:tr>
      <w:tr w:rsidR="00D1760C" w:rsidRPr="004409CF">
        <w:trPr>
          <w:jc w:val="center"/>
        </w:trPr>
        <w:tc>
          <w:tcPr>
            <w:tcW w:w="28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682" w:type="pct"/>
            <w:gridSpan w:val="8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029" w:type="pct"/>
            <w:gridSpan w:val="3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8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682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劣地的，不得占用好地。禁止占用耕地建窑、建坟或者擅自在耕地上建房、挖砂、采石、采矿、取土等。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2029" w:type="pct"/>
            <w:gridSpan w:val="3"/>
            <w:vMerge w:val="restart"/>
            <w:vAlign w:val="center"/>
          </w:tcPr>
          <w:p w:rsidR="00D1760C" w:rsidRPr="004409CF" w:rsidRDefault="00D65E74">
            <w:pPr>
              <w:widowControl/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</w:t>
            </w:r>
            <w:r w:rsidRPr="004409CF">
              <w:rPr>
                <w:rFonts w:hint="eastAsia"/>
                <w:color w:val="000000"/>
                <w:szCs w:val="21"/>
              </w:rPr>
              <w:t>规规章制度、规划、规范性文件等提出。</w:t>
            </w:r>
          </w:p>
          <w:p w:rsidR="00D1760C" w:rsidRPr="004409CF" w:rsidRDefault="00D65E74">
            <w:pPr>
              <w:widowControl/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推进新能源汽车供能设施建设，规划建设充电、加气、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</w:t>
            </w:r>
            <w:r w:rsidRPr="004409CF">
              <w:rPr>
                <w:rFonts w:hint="eastAsia"/>
                <w:color w:val="000000" w:themeColor="text1"/>
                <w:szCs w:val="21"/>
              </w:rPr>
              <w:t>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</w:t>
            </w:r>
            <w:r w:rsidRPr="004409CF">
              <w:rPr>
                <w:rFonts w:hint="eastAsia"/>
                <w:color w:val="000000" w:themeColor="text1"/>
                <w:szCs w:val="21"/>
              </w:rPr>
              <w:t>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</w:t>
            </w:r>
            <w:r w:rsidRPr="004409CF">
              <w:rPr>
                <w:rFonts w:hint="eastAsia"/>
                <w:color w:val="000000" w:themeColor="text1"/>
                <w:szCs w:val="21"/>
              </w:rPr>
              <w:t>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</w:t>
            </w:r>
            <w:r w:rsidRPr="004409CF">
              <w:rPr>
                <w:rFonts w:hint="eastAsia"/>
                <w:color w:val="000000" w:themeColor="text1"/>
                <w:szCs w:val="21"/>
              </w:rPr>
              <w:t>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</w:t>
            </w:r>
            <w:r w:rsidRPr="004409CF">
              <w:rPr>
                <w:rFonts w:hint="eastAsia"/>
                <w:color w:val="000000" w:themeColor="text1"/>
                <w:szCs w:val="21"/>
              </w:rPr>
              <w:t>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继续推进集中式饮用水水源保护区划定工作。加强饮用水水源保护区环境管理，巩固县级及以上水源保护区规范化建设成果，每年完成一次饮用水水源保护区环境现状调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查评估，应用遥感监测</w:t>
            </w:r>
            <w:r w:rsidRPr="004409CF">
              <w:rPr>
                <w:rFonts w:hint="eastAsia"/>
                <w:color w:val="000000" w:themeColor="text1"/>
                <w:szCs w:val="21"/>
              </w:rPr>
              <w:t>与人工巡查方式，适时识别饮用水水源保护区新出现的环境问题，及时解决环境问题，维护饮用水水源水质安全。”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</w:t>
            </w:r>
            <w:r w:rsidRPr="004409CF">
              <w:rPr>
                <w:rFonts w:hint="eastAsia"/>
                <w:color w:val="000000" w:themeColor="text1"/>
                <w:szCs w:val="21"/>
              </w:rPr>
              <w:t>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</w:t>
            </w:r>
            <w:r w:rsidRPr="004409CF">
              <w:rPr>
                <w:rFonts w:hint="eastAsia"/>
                <w:bCs/>
                <w:color w:val="000000"/>
                <w:szCs w:val="21"/>
              </w:rPr>
              <w:lastRenderedPageBreak/>
              <w:t>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</w:t>
            </w:r>
            <w:r w:rsidRPr="004409CF">
              <w:rPr>
                <w:rFonts w:hint="eastAsia"/>
                <w:szCs w:val="21"/>
              </w:rPr>
              <w:t>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年，九龙岭镇耕地保有量为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3.83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3.45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万亩；生态保护红线面积为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335.54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万亩；魏家桥镇耕地保有量为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3.59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3.39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万亩；仙槎桥镇耕地保有量为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3.47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3.21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jc w:val="center"/>
        </w:trPr>
        <w:tc>
          <w:tcPr>
            <w:tcW w:w="28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682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加大工地扬尘管理和涉气企业的监管，严格治理餐饮业排污，加快淘汰黄标车，加强机动</w:t>
            </w:r>
            <w:r w:rsidRPr="004409CF">
              <w:rPr>
                <w:rFonts w:hint="eastAsia"/>
                <w:color w:val="000000" w:themeColor="text1"/>
                <w:szCs w:val="21"/>
              </w:rPr>
              <w:t>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2029" w:type="pct"/>
            <w:gridSpan w:val="3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8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2682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</w:t>
            </w:r>
            <w:r w:rsidRPr="004409CF">
              <w:rPr>
                <w:rFonts w:hint="eastAsia"/>
                <w:color w:val="000000" w:themeColor="text1"/>
                <w:szCs w:val="21"/>
              </w:rPr>
              <w:t>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继续推进集中式饮用水水源保护区划定工作。加强饮用水水源保护区环境管理，巩固县级及以上水源保护区规范化建设成果，每年完成一次饮用水水源保护区环境现状调查评估，应用遥感监测与人工巡查方式，适时识别饮用水水源保护区新出现的环境问题，及时解决环境问题，维护饮用水水源水质安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）维护规划范围内各自然保护区、居住区、农村地区和其他需要特殊保护的区域的空气质量；满足国家及省下达的大气污染防治考核目标，确保区域环境空气质量逐步改善。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2029" w:type="pct"/>
            <w:gridSpan w:val="3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8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</w:t>
            </w:r>
            <w:r w:rsidRPr="004409CF">
              <w:rPr>
                <w:rFonts w:hint="eastAsia"/>
                <w:color w:val="000000"/>
                <w:szCs w:val="21"/>
              </w:rPr>
              <w:lastRenderedPageBreak/>
              <w:t>开发效率要求</w:t>
            </w:r>
          </w:p>
        </w:tc>
        <w:tc>
          <w:tcPr>
            <w:tcW w:w="2682" w:type="pct"/>
            <w:gridSpan w:val="8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年，九龙岭镇耕地保有量为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3.83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3.45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万亩；生态保护红线面积为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335.54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万亩；魏家桥镇耕地保有量为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3.59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3.39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万亩；仙槎桥镇耕地保有量为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3.47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3.21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2029" w:type="pct"/>
            <w:gridSpan w:val="3"/>
            <w:vMerge/>
            <w:vAlign w:val="center"/>
          </w:tcPr>
          <w:p w:rsidR="00D1760C" w:rsidRDefault="00D1760C"/>
        </w:tc>
      </w:tr>
    </w:tbl>
    <w:p w:rsidR="00D1760C" w:rsidRDefault="00D1760C">
      <w:pPr>
        <w:rPr>
          <w:b/>
          <w:color w:val="000000"/>
          <w:sz w:val="28"/>
          <w:szCs w:val="28"/>
        </w:rPr>
        <w:sectPr w:rsidR="00D1760C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1"/>
        <w:gridCol w:w="1784"/>
        <w:gridCol w:w="434"/>
        <w:gridCol w:w="598"/>
        <w:gridCol w:w="451"/>
        <w:gridCol w:w="703"/>
        <w:gridCol w:w="949"/>
        <w:gridCol w:w="1488"/>
        <w:gridCol w:w="1596"/>
        <w:gridCol w:w="468"/>
        <w:gridCol w:w="1927"/>
        <w:gridCol w:w="3072"/>
      </w:tblGrid>
      <w:tr w:rsidR="00D1760C" w:rsidRPr="004409CF">
        <w:trPr>
          <w:jc w:val="center"/>
        </w:trPr>
        <w:tc>
          <w:tcPr>
            <w:tcW w:w="247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629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523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48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3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52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8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68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081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47" w:type="pct"/>
            <w:vMerge/>
            <w:vAlign w:val="center"/>
          </w:tcPr>
          <w:p w:rsidR="00D1760C" w:rsidRPr="004409CF" w:rsidRDefault="00D1760C"/>
        </w:tc>
        <w:tc>
          <w:tcPr>
            <w:tcW w:w="629" w:type="pct"/>
            <w:vMerge/>
            <w:vAlign w:val="center"/>
          </w:tcPr>
          <w:p w:rsidR="00D1760C" w:rsidRPr="004409CF" w:rsidRDefault="00D1760C"/>
        </w:tc>
        <w:tc>
          <w:tcPr>
            <w:tcW w:w="153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21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58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48" w:type="pct"/>
            <w:vMerge/>
            <w:vAlign w:val="center"/>
          </w:tcPr>
          <w:p w:rsidR="00D1760C" w:rsidRPr="004409CF" w:rsidRDefault="00D1760C"/>
        </w:tc>
        <w:tc>
          <w:tcPr>
            <w:tcW w:w="335" w:type="pct"/>
            <w:vMerge/>
            <w:vAlign w:val="center"/>
          </w:tcPr>
          <w:p w:rsidR="00D1760C" w:rsidRPr="004409CF" w:rsidRDefault="00D1760C"/>
        </w:tc>
        <w:tc>
          <w:tcPr>
            <w:tcW w:w="525" w:type="pct"/>
            <w:vMerge/>
            <w:vAlign w:val="center"/>
          </w:tcPr>
          <w:p w:rsidR="00D1760C" w:rsidRPr="004409CF" w:rsidRDefault="00D1760C"/>
        </w:tc>
        <w:tc>
          <w:tcPr>
            <w:tcW w:w="728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680" w:type="pct"/>
            <w:vMerge/>
            <w:vAlign w:val="center"/>
          </w:tcPr>
          <w:p w:rsidR="00D1760C" w:rsidRPr="004409CF" w:rsidRDefault="00D1760C"/>
        </w:tc>
        <w:tc>
          <w:tcPr>
            <w:tcW w:w="1081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color w:val="000000"/>
                <w:kern w:val="0"/>
                <w:szCs w:val="21"/>
              </w:rPr>
              <w:t>ZH43052120003</w:t>
            </w:r>
          </w:p>
        </w:tc>
        <w:tc>
          <w:tcPr>
            <w:tcW w:w="62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大禾塘街道</w:t>
            </w:r>
            <w:r w:rsidRPr="004409CF">
              <w:rPr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两市塘街道</w:t>
            </w:r>
            <w:r w:rsidRPr="004409CF">
              <w:rPr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牛马司镇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宋家塘街道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周官桥乡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黑田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镇</w:t>
            </w:r>
          </w:p>
        </w:tc>
        <w:tc>
          <w:tcPr>
            <w:tcW w:w="15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21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15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重点管控单元</w:t>
            </w:r>
          </w:p>
        </w:tc>
        <w:tc>
          <w:tcPr>
            <w:tcW w:w="33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149.24</w:t>
            </w:r>
          </w:p>
        </w:tc>
        <w:tc>
          <w:tcPr>
            <w:tcW w:w="52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大禾塘街道</w:t>
            </w:r>
            <w:r w:rsidRPr="004409CF">
              <w:rPr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两市塘街道</w:t>
            </w:r>
            <w:r w:rsidRPr="004409CF">
              <w:rPr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牛马司镇</w:t>
            </w:r>
            <w:r w:rsidRPr="004409CF">
              <w:rPr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宋家塘街道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周官桥乡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黑田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镇</w:t>
            </w:r>
          </w:p>
        </w:tc>
        <w:tc>
          <w:tcPr>
            <w:tcW w:w="728" w:type="pct"/>
            <w:gridSpan w:val="2"/>
            <w:vAlign w:val="center"/>
          </w:tcPr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大禾塘街道</w:t>
            </w:r>
            <w:r w:rsidRPr="004409CF">
              <w:rPr>
                <w:color w:val="000000" w:themeColor="text1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两市塘街道</w:t>
            </w:r>
            <w:r w:rsidRPr="004409CF">
              <w:rPr>
                <w:color w:val="000000" w:themeColor="text1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宋家塘街道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黑田辅镇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color w:val="000000" w:themeColor="text1"/>
                <w:kern w:val="0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城市化地区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牛马司镇</w:t>
            </w:r>
            <w:r w:rsidRPr="004409CF">
              <w:rPr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周官桥乡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>农产品主产区</w:t>
            </w: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  <w:p w:rsidR="00D1760C" w:rsidRPr="004409CF" w:rsidRDefault="00D1760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D1760C" w:rsidRPr="004409CF" w:rsidRDefault="00D65E74">
            <w:pPr>
              <w:widowControl/>
              <w:jc w:val="left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大禾塘街道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小五金、打火机、箱包服装、先进装备制造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不含电镀加工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、电子信息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不含印刷电路板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jc w:val="left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两市塘街道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小五金、打火机、箱包服装、先进装备制造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不含电镀加工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、电子信息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不含印刷电路板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jc w:val="left"/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牛马司镇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宋家塘街道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小五金、打火机、箱包服装、先进装备制造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不含电镀加工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、电子信息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含印刷电路板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小五金、打火机、箱包服装、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先进装备制造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不含电镀加工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、电子信息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(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不含印刷电路板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)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jc w:val="left"/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黑田辅镇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印刷工业、木业、塑胶制品、食品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等</w:t>
            </w:r>
          </w:p>
        </w:tc>
        <w:tc>
          <w:tcPr>
            <w:tcW w:w="1081" w:type="pct"/>
          </w:tcPr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lastRenderedPageBreak/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widowControl/>
              <w:numPr>
                <w:ilvl w:val="0"/>
                <w:numId w:val="5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大禾塘街道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5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两市塘街道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5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牛马司镇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5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宋家塘街道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lastRenderedPageBreak/>
              <w:t>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5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5"/>
              </w:num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黑田辅镇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numPr>
                <w:ilvl w:val="0"/>
                <w:numId w:val="6"/>
              </w:num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大禾塘街道</w:t>
            </w:r>
            <w:r w:rsidRPr="004409C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邵阳市邵东县桐江饮用水水源保护区（汇水）</w:t>
            </w:r>
          </w:p>
          <w:p w:rsidR="00D1760C" w:rsidRPr="004409CF" w:rsidRDefault="00D65E74">
            <w:pPr>
              <w:widowControl/>
              <w:numPr>
                <w:ilvl w:val="0"/>
                <w:numId w:val="6"/>
              </w:num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邵阳市邵东县桐江饮用水水源保护区（汇水）</w:t>
            </w:r>
          </w:p>
        </w:tc>
      </w:tr>
      <w:tr w:rsidR="00D1760C" w:rsidRPr="004409CF">
        <w:trPr>
          <w:jc w:val="center"/>
        </w:trPr>
        <w:tc>
          <w:tcPr>
            <w:tcW w:w="2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主要属性</w:t>
            </w:r>
          </w:p>
        </w:tc>
        <w:tc>
          <w:tcPr>
            <w:tcW w:w="4752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大禾塘街道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水环境工业园重点管控区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b/>
                <w:bCs/>
                <w:color w:val="000000"/>
                <w:szCs w:val="21"/>
              </w:rPr>
              <w:t>两市塘街道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水环境工业园区重点管控区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历史文化资源富集区</w:t>
            </w:r>
          </w:p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牛马司镇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大气环境布局敏感重点管控区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历史文化资源富集区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能源资源富集区</w:t>
            </w:r>
          </w:p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宋家塘街道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lastRenderedPageBreak/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水环境工业园区重点管控区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历史文化资源富集区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高污染燃料禁燃区</w:t>
            </w:r>
          </w:p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水环境工业污染重点管控区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农产品主产区</w:t>
            </w:r>
          </w:p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黑田辅镇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一般生态空间、水源涵养重要区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生物多样性保护功能重要区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高污染燃料禁燃区</w:t>
            </w:r>
          </w:p>
        </w:tc>
      </w:tr>
      <w:tr w:rsidR="00D1760C" w:rsidRPr="004409CF">
        <w:trPr>
          <w:trHeight w:val="289"/>
          <w:jc w:val="center"/>
        </w:trPr>
        <w:tc>
          <w:tcPr>
            <w:tcW w:w="2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2823" w:type="pct"/>
            <w:gridSpan w:val="8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1929" w:type="pct"/>
            <w:gridSpan w:val="3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823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）非农建设必须节约使用土地，可以利用荒地的，不得占用耕地；可以利用劣地的，不得占用好地。禁止占用耕地建窑、建坟或者擅自在耕地上建房、挖砂、采石、采矿、取土等。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1929" w:type="pct"/>
            <w:gridSpan w:val="3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</w:t>
            </w:r>
            <w:r w:rsidRPr="004409CF">
              <w:rPr>
                <w:rFonts w:hint="eastAsia"/>
                <w:color w:val="000000" w:themeColor="text1"/>
                <w:szCs w:val="21"/>
              </w:rPr>
              <w:t>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自然保护区等生态敏感地区的私挖乱采，对违法违规，</w:t>
            </w:r>
            <w:r w:rsidRPr="004409CF">
              <w:rPr>
                <w:rFonts w:hint="eastAsia"/>
                <w:color w:val="000000" w:themeColor="text1"/>
                <w:szCs w:val="21"/>
              </w:rPr>
              <w:t>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</w:t>
            </w: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</w:t>
            </w:r>
            <w:r w:rsidRPr="004409CF">
              <w:rPr>
                <w:rFonts w:hint="eastAsia"/>
                <w:color w:val="000000" w:themeColor="text1"/>
                <w:szCs w:val="21"/>
              </w:rPr>
              <w:t>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</w:t>
            </w:r>
            <w:r w:rsidRPr="004409CF">
              <w:rPr>
                <w:rFonts w:hint="eastAsia"/>
                <w:color w:val="000000" w:themeColor="text1"/>
                <w:szCs w:val="21"/>
              </w:rPr>
              <w:t>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对范家山镇、大禾塘选矿厂尾渣进行就地安全填埋处置，修整后渣堆表面覆土绿化及相应的配套工程。邵东铅锌矿重金属污染综合治理工程，建设规模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</w:t>
            </w:r>
            <w:r w:rsidRPr="004409CF">
              <w:rPr>
                <w:rFonts w:hint="eastAsia"/>
                <w:color w:val="000000" w:themeColor="text1"/>
                <w:szCs w:val="21"/>
              </w:rPr>
              <w:t>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年，饮用水水源保护区等重要生态功能区、邵水干流沿线行政村基本实现农村污水处理设施全覆盖。”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</w:t>
            </w:r>
            <w:r w:rsidRPr="004409CF">
              <w:rPr>
                <w:rFonts w:hint="eastAsia"/>
                <w:color w:val="000000" w:themeColor="text1"/>
                <w:szCs w:val="21"/>
              </w:rPr>
              <w:t>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</w:t>
            </w:r>
            <w:r w:rsidRPr="004409CF">
              <w:rPr>
                <w:rFonts w:hint="eastAsia"/>
                <w:color w:val="000000"/>
                <w:szCs w:val="21"/>
              </w:rPr>
              <w:t>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</w:t>
            </w:r>
            <w:r w:rsidRPr="004409CF">
              <w:rPr>
                <w:rFonts w:hint="eastAsia"/>
                <w:szCs w:val="21"/>
              </w:rPr>
              <w:lastRenderedPageBreak/>
              <w:t>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年，大禾塘街道耕地</w:t>
            </w:r>
            <w:r w:rsidRPr="004409CF">
              <w:rPr>
                <w:rFonts w:hint="eastAsia"/>
                <w:color w:val="000000" w:themeColor="text1"/>
                <w:szCs w:val="21"/>
              </w:rPr>
              <w:t>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2.98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2.08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万亩；两市塘街道耕地保有量为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1.78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1.07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万亩；牛马司镇耕地保有量为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4.26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万亩；宋家塘街道耕地保有量为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1.30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1.03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万亩；周官桥乡耕地保有量为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2.47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2.18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万亩；黑田铺镇耕地保有量为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jc w:val="center"/>
        </w:trPr>
        <w:tc>
          <w:tcPr>
            <w:tcW w:w="2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2823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</w:t>
            </w:r>
            <w:r w:rsidRPr="004409CF">
              <w:rPr>
                <w:rFonts w:hint="eastAsia"/>
                <w:color w:val="000000" w:themeColor="text1"/>
                <w:szCs w:val="21"/>
              </w:rPr>
              <w:t>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1929" w:type="pct"/>
            <w:gridSpan w:val="3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2823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对范家山镇、大禾塘选矿厂尾渣进行就地安全填埋处置，修整后渣堆表面覆土绿化及相应的配套工程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年，饮用水水源保护区等重要生态功能区、邵水干流沿线行政村基本实现农村污水处理设施全覆盖。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</w:t>
            </w:r>
            <w:r w:rsidRPr="004409CF">
              <w:rPr>
                <w:rFonts w:hint="eastAsia"/>
                <w:color w:val="000000" w:themeColor="text1"/>
                <w:szCs w:val="21"/>
              </w:rPr>
              <w:t>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）维护规划范围内各自然保护区、居住区、农村地区和其他需要特殊保护的区域的空气质量；满足国家及省下达的大气污染防治考核目标，确保区域环境空气质量逐步改善。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1929" w:type="pct"/>
            <w:gridSpan w:val="3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823" w:type="pct"/>
            <w:gridSpan w:val="8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</w:t>
            </w:r>
            <w:r w:rsidRPr="004409CF">
              <w:rPr>
                <w:rFonts w:hint="eastAsia"/>
                <w:color w:val="000000"/>
                <w:szCs w:val="21"/>
              </w:rPr>
              <w:t>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年，大禾塘街道耕地保有量为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2.98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2.08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万亩；两市塘街道耕地保有量为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1.78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1.07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万亩；牛马司镇耕地保有量为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4.26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万亩；宋家塘街道耕地保有量为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1.30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1.03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万亩；周官桥乡耕地保有量为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2.47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</w:t>
            </w:r>
            <w:r w:rsidRPr="004409CF">
              <w:rPr>
                <w:rFonts w:hint="eastAsia"/>
                <w:color w:val="000000" w:themeColor="text1"/>
                <w:szCs w:val="21"/>
              </w:rPr>
              <w:t>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2.18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万亩；黑田铺镇耕地保有量为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1929" w:type="pct"/>
            <w:gridSpan w:val="3"/>
            <w:vMerge/>
            <w:vAlign w:val="center"/>
          </w:tcPr>
          <w:p w:rsidR="00D1760C" w:rsidRDefault="00D1760C"/>
        </w:tc>
      </w:tr>
    </w:tbl>
    <w:p w:rsidR="00D1760C" w:rsidRDefault="00D1760C">
      <w:pPr>
        <w:rPr>
          <w:color w:val="000000"/>
        </w:rPr>
      </w:pPr>
    </w:p>
    <w:p w:rsidR="00D1760C" w:rsidRDefault="00D1760C">
      <w:pPr>
        <w:rPr>
          <w:color w:val="000000"/>
        </w:rPr>
      </w:pPr>
    </w:p>
    <w:p w:rsidR="004409CF" w:rsidRDefault="004409CF">
      <w:pPr>
        <w:widowControl/>
        <w:jc w:val="left"/>
        <w:rPr>
          <w:color w:val="000000"/>
        </w:rPr>
      </w:pPr>
      <w:r>
        <w:rPr>
          <w:color w:val="000000"/>
        </w:rPr>
        <w:br w:type="page"/>
      </w:r>
    </w:p>
    <w:p w:rsidR="00D1760C" w:rsidRDefault="00D1760C">
      <w:pPr>
        <w:rPr>
          <w:color w:val="000000"/>
        </w:rPr>
      </w:pPr>
    </w:p>
    <w:tbl>
      <w:tblPr>
        <w:tblW w:w="49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1333"/>
        <w:gridCol w:w="573"/>
        <w:gridCol w:w="553"/>
        <w:gridCol w:w="635"/>
        <w:gridCol w:w="844"/>
        <w:gridCol w:w="988"/>
        <w:gridCol w:w="1290"/>
        <w:gridCol w:w="1188"/>
        <w:gridCol w:w="401"/>
        <w:gridCol w:w="1876"/>
        <w:gridCol w:w="3685"/>
      </w:tblGrid>
      <w:tr w:rsidR="00D1760C" w:rsidRPr="004409CF">
        <w:trPr>
          <w:jc w:val="center"/>
        </w:trPr>
        <w:tc>
          <w:tcPr>
            <w:tcW w:w="263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br w:type="page"/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472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624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99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5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57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3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66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303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63" w:type="pct"/>
            <w:vMerge/>
            <w:vAlign w:val="center"/>
          </w:tcPr>
          <w:p w:rsidR="00D1760C" w:rsidRPr="004409CF" w:rsidRDefault="00D1760C"/>
        </w:tc>
        <w:tc>
          <w:tcPr>
            <w:tcW w:w="472" w:type="pct"/>
            <w:vMerge/>
            <w:vAlign w:val="center"/>
          </w:tcPr>
          <w:p w:rsidR="00D1760C" w:rsidRPr="004409CF" w:rsidRDefault="00D1760C"/>
        </w:tc>
        <w:tc>
          <w:tcPr>
            <w:tcW w:w="203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96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224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99" w:type="pct"/>
            <w:vMerge/>
            <w:vAlign w:val="center"/>
          </w:tcPr>
          <w:p w:rsidR="00D1760C" w:rsidRPr="004409CF" w:rsidRDefault="00D1760C"/>
        </w:tc>
        <w:tc>
          <w:tcPr>
            <w:tcW w:w="350" w:type="pct"/>
            <w:vMerge/>
            <w:vAlign w:val="center"/>
          </w:tcPr>
          <w:p w:rsidR="00D1760C" w:rsidRPr="004409CF" w:rsidRDefault="00D1760C"/>
        </w:tc>
        <w:tc>
          <w:tcPr>
            <w:tcW w:w="457" w:type="pct"/>
            <w:vMerge/>
            <w:vAlign w:val="center"/>
          </w:tcPr>
          <w:p w:rsidR="00D1760C" w:rsidRPr="004409CF" w:rsidRDefault="00D1760C"/>
        </w:tc>
        <w:tc>
          <w:tcPr>
            <w:tcW w:w="563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665" w:type="pct"/>
            <w:vMerge/>
            <w:vAlign w:val="center"/>
          </w:tcPr>
          <w:p w:rsidR="00D1760C" w:rsidRPr="004409CF" w:rsidRDefault="00D1760C"/>
        </w:tc>
        <w:tc>
          <w:tcPr>
            <w:tcW w:w="1303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6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color w:val="000000"/>
                <w:kern w:val="0"/>
                <w:szCs w:val="21"/>
              </w:rPr>
              <w:t>ZH43052130001</w:t>
            </w:r>
          </w:p>
        </w:tc>
        <w:tc>
          <w:tcPr>
            <w:tcW w:w="47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火厂坪镇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流光岭镇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流泽镇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砂石镇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团山镇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周官桥乡</w:t>
            </w:r>
          </w:p>
        </w:tc>
        <w:tc>
          <w:tcPr>
            <w:tcW w:w="20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1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22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29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一般管控单元</w:t>
            </w:r>
          </w:p>
        </w:tc>
        <w:tc>
          <w:tcPr>
            <w:tcW w:w="35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356.19</w:t>
            </w:r>
          </w:p>
        </w:tc>
        <w:tc>
          <w:tcPr>
            <w:tcW w:w="457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火厂坪镇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流光岭镇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流泽镇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砂石镇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团山镇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周官桥乡</w:t>
            </w:r>
          </w:p>
        </w:tc>
        <w:tc>
          <w:tcPr>
            <w:tcW w:w="563" w:type="pct"/>
            <w:gridSpan w:val="2"/>
            <w:vAlign w:val="center"/>
          </w:tcPr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火厂坪镇</w:t>
            </w:r>
            <w:r w:rsidRPr="004409CF">
              <w:rPr>
                <w:rFonts w:hint="eastAsia"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>城市化地区</w:t>
            </w:r>
          </w:p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流光岭镇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周官桥乡</w:t>
            </w:r>
            <w:r w:rsidRPr="004409CF">
              <w:rPr>
                <w:rFonts w:hint="eastAsia"/>
                <w:color w:val="000000" w:themeColor="text1"/>
                <w:szCs w:val="21"/>
              </w:rPr>
              <w:t>：农产品主产区</w:t>
            </w:r>
          </w:p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流泽镇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：重点生态功能区</w:t>
            </w:r>
          </w:p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砂石镇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：农产品主产区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能源资源富集区</w:t>
            </w:r>
          </w:p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团山镇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：城市化地区</w:t>
            </w: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65" w:type="pct"/>
          </w:tcPr>
          <w:p w:rsidR="00D1760C" w:rsidRPr="004409CF" w:rsidRDefault="00D65E74">
            <w:pPr>
              <w:widowControl/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火厂坪镇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铸造、机械加工、鞋服箱包纺织等先进制造业</w:t>
            </w:r>
            <w:r w:rsidRPr="004409CF">
              <w:rPr>
                <w:rFonts w:hint="eastAsia"/>
                <w:color w:val="00000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流光岭镇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流泽镇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农业种植、休闲农业、畜禽养殖、农副产品加工、食品加工、电子信息、五金、铸造、金属表面处理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砂石镇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lastRenderedPageBreak/>
              <w:t>团山镇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农业种植、休闲农业、畜禽养殖、农副产品加工、食品加工、电子信息、五金、铸造、金属表面处理、塑料制品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农副产品加工、食品加工、电子信息、五金、铸造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303" w:type="pct"/>
            <w:vAlign w:val="center"/>
          </w:tcPr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lastRenderedPageBreak/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，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部分企业地块土壤污染，部分历史遗留的煤矿退出后矿涌水污染未得到治理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widowControl/>
              <w:numPr>
                <w:ilvl w:val="0"/>
                <w:numId w:val="7"/>
              </w:num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火厂坪镇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7"/>
              </w:num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流光岭镇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7"/>
              </w:num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流泽镇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7"/>
              </w:num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砂石镇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7"/>
              </w:num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团山镇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lastRenderedPageBreak/>
              <w:t>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；部分企业地块土壤污染，部分历史遗留的煤矿退出后矿涌水污染未得到治理。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numPr>
                <w:ilvl w:val="0"/>
                <w:numId w:val="7"/>
              </w:num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numPr>
                <w:ilvl w:val="0"/>
                <w:numId w:val="8"/>
              </w:num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火厂坪镇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湖南邵东抬头冲县级候鸟自然保护区</w:t>
            </w:r>
          </w:p>
          <w:p w:rsidR="00D1760C" w:rsidRPr="004409CF" w:rsidRDefault="00D65E74">
            <w:pPr>
              <w:widowControl/>
              <w:numPr>
                <w:ilvl w:val="0"/>
                <w:numId w:val="8"/>
              </w:numPr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邵阳市邵东县桐江饮用水水源保护区（汇水）</w:t>
            </w:r>
          </w:p>
        </w:tc>
      </w:tr>
      <w:tr w:rsidR="00D1760C" w:rsidRPr="004409CF">
        <w:trPr>
          <w:jc w:val="center"/>
        </w:trPr>
        <w:tc>
          <w:tcPr>
            <w:tcW w:w="26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主要属性</w:t>
            </w:r>
          </w:p>
        </w:tc>
        <w:tc>
          <w:tcPr>
            <w:tcW w:w="4736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火厂坪镇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原生态红线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水土流失敏感区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高污染燃料禁燃区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流光岭镇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农产品主产区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流泽镇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重点生态功能区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砂石镇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lastRenderedPageBreak/>
              <w:t>农产品主产区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能源资源富集区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团山镇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</w:t>
            </w:r>
            <w:r w:rsidRPr="004409CF">
              <w:rPr>
                <w:rFonts w:hint="eastAsia"/>
                <w:color w:val="000000"/>
                <w:szCs w:val="21"/>
              </w:rPr>
              <w:t>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城市化地区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周官桥乡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水环境工业污染重点管控区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农产品主产区</w:t>
            </w:r>
          </w:p>
        </w:tc>
      </w:tr>
      <w:tr w:rsidR="00D1760C" w:rsidRPr="004409CF">
        <w:trPr>
          <w:jc w:val="center"/>
        </w:trPr>
        <w:tc>
          <w:tcPr>
            <w:tcW w:w="26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lastRenderedPageBreak/>
              <w:t>管</w:t>
            </w:r>
            <w:r w:rsidRPr="004409CF">
              <w:rPr>
                <w:rFonts w:hint="eastAsia"/>
                <w:b/>
                <w:color w:val="000000"/>
                <w:szCs w:val="21"/>
              </w:rPr>
              <w:t>控维度</w:t>
            </w:r>
          </w:p>
        </w:tc>
        <w:tc>
          <w:tcPr>
            <w:tcW w:w="2623" w:type="pct"/>
            <w:gridSpan w:val="8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113" w:type="pct"/>
            <w:gridSpan w:val="3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6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623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）非农建设必须节约使用土地，可以利用荒地的，不得占用耕地；可以利用劣地的，不得占用好地。禁止占用耕地建窑、建坟或者擅自在耕地上建房、挖砂、采石、采矿、取</w:t>
            </w:r>
            <w:r w:rsidRPr="004409CF">
              <w:rPr>
                <w:rFonts w:hint="eastAsia"/>
                <w:color w:val="000000" w:themeColor="text1"/>
                <w:szCs w:val="21"/>
              </w:rPr>
              <w:t>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  <w:p w:rsidR="00D1760C" w:rsidRPr="004409CF" w:rsidRDefault="00D1760C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</w:p>
        </w:tc>
        <w:tc>
          <w:tcPr>
            <w:tcW w:w="2113" w:type="pct"/>
            <w:gridSpan w:val="3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</w:t>
            </w:r>
            <w:r w:rsidRPr="004409CF">
              <w:rPr>
                <w:rFonts w:hint="eastAsia"/>
                <w:color w:val="000000" w:themeColor="text1"/>
                <w:szCs w:val="21"/>
              </w:rPr>
              <w:t>气、加氢设施”。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</w:t>
            </w:r>
            <w:r w:rsidRPr="004409CF">
              <w:rPr>
                <w:rFonts w:hint="eastAsia"/>
                <w:color w:val="000000" w:themeColor="text1"/>
                <w:szCs w:val="21"/>
              </w:rPr>
              <w:t>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</w:t>
            </w:r>
            <w:r w:rsidRPr="004409CF">
              <w:rPr>
                <w:rFonts w:hint="eastAsia"/>
                <w:color w:val="000000" w:themeColor="text1"/>
                <w:szCs w:val="21"/>
              </w:rPr>
              <w:t>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</w:t>
            </w:r>
            <w:r w:rsidRPr="004409CF">
              <w:rPr>
                <w:rFonts w:hint="eastAsia"/>
                <w:color w:val="000000" w:themeColor="text1"/>
                <w:szCs w:val="21"/>
              </w:rPr>
              <w:t>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</w:t>
            </w:r>
            <w:r w:rsidRPr="004409CF">
              <w:rPr>
                <w:rFonts w:hint="eastAsia"/>
                <w:color w:val="000000" w:themeColor="text1"/>
                <w:szCs w:val="21"/>
              </w:rPr>
              <w:t>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优先治理水源保护区等六类村庄，因地制宜开展污水处理与资源化利用。至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</w:t>
            </w:r>
            <w:r w:rsidRPr="004409CF">
              <w:rPr>
                <w:rFonts w:hint="eastAsia"/>
                <w:color w:val="000000" w:themeColor="text1"/>
                <w:szCs w:val="21"/>
              </w:rPr>
              <w:t>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</w:t>
            </w:r>
            <w:r w:rsidRPr="004409CF">
              <w:rPr>
                <w:rFonts w:hint="eastAsia"/>
                <w:color w:val="000000" w:themeColor="text1"/>
                <w:szCs w:val="21"/>
              </w:rPr>
              <w:t>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年，火厂坪镇耕地保有量为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4.69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4.43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万亩；流光岭镇耕地保有量为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2.50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2.37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万亩；流泽镇耕地保有量为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2.22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2.08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万亩；砂石镇耕地保有量为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2.12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1.99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万亩；团山镇耕地保有量为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6.21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5.88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万亩；周官桥乡耕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2.47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2.18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jc w:val="center"/>
        </w:trPr>
        <w:tc>
          <w:tcPr>
            <w:tcW w:w="26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2623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</w:t>
            </w:r>
            <w:r w:rsidRPr="004409CF">
              <w:rPr>
                <w:rFonts w:hint="eastAsia"/>
                <w:color w:val="000000" w:themeColor="text1"/>
                <w:szCs w:val="21"/>
              </w:rPr>
              <w:t>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2113" w:type="pct"/>
            <w:gridSpan w:val="3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6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2623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）优先治理水源保护区等六类村庄，因地制宜开展污水处理与资源化利用。至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</w:t>
            </w:r>
            <w:r w:rsidRPr="004409CF">
              <w:rPr>
                <w:rFonts w:hint="eastAsia"/>
                <w:color w:val="000000" w:themeColor="text1"/>
                <w:szCs w:val="21"/>
              </w:rPr>
              <w:t>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）维护规划范围内各自然保护区、居住区、农村地区和其他需要特殊保护的区域的空气质量；满足国家及省下达的大气污染防治考核目标，确保区域环境空气质量逐步改善。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2113" w:type="pct"/>
            <w:gridSpan w:val="3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63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623" w:type="pct"/>
            <w:gridSpan w:val="8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年，火厂坪镇耕地保有量为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4.69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4.43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万亩；流光岭镇耕地保有量为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2.50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2.37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万亩；流泽镇耕地保有量为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2.22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2.08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万亩；砂石镇耕地保有量为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2.12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1.99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万亩；团山镇耕地保有量为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6.21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5.88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万亩；周官桥乡耕地保有量为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2.47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2.18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</w:tc>
        <w:tc>
          <w:tcPr>
            <w:tcW w:w="2113" w:type="pct"/>
            <w:gridSpan w:val="3"/>
            <w:vMerge/>
            <w:vAlign w:val="center"/>
          </w:tcPr>
          <w:p w:rsidR="00D1760C" w:rsidRDefault="00D1760C"/>
        </w:tc>
      </w:tr>
    </w:tbl>
    <w:p w:rsidR="00D1760C" w:rsidRDefault="00D1760C">
      <w:pPr>
        <w:rPr>
          <w:color w:val="000000"/>
          <w:szCs w:val="21"/>
        </w:rPr>
      </w:pPr>
    </w:p>
    <w:p w:rsidR="00D1760C" w:rsidRDefault="00D65E74">
      <w:pPr>
        <w:widowControl/>
        <w:rPr>
          <w:color w:val="000000"/>
          <w:szCs w:val="21"/>
        </w:rPr>
      </w:pPr>
      <w:r>
        <w:rPr>
          <w:color w:val="000000"/>
          <w:szCs w:val="21"/>
        </w:rPr>
        <w:br w:type="page"/>
      </w:r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7"/>
        <w:gridCol w:w="2044"/>
        <w:gridCol w:w="441"/>
        <w:gridCol w:w="584"/>
        <w:gridCol w:w="545"/>
        <w:gridCol w:w="979"/>
        <w:gridCol w:w="991"/>
        <w:gridCol w:w="1482"/>
        <w:gridCol w:w="387"/>
        <w:gridCol w:w="1372"/>
        <w:gridCol w:w="1945"/>
        <w:gridCol w:w="2585"/>
      </w:tblGrid>
      <w:tr w:rsidR="00D1760C" w:rsidRPr="004409CF">
        <w:trPr>
          <w:jc w:val="center"/>
        </w:trPr>
        <w:tc>
          <w:tcPr>
            <w:tcW w:w="268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br w:type="page"/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724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556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347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51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52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623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689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914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68" w:type="pct"/>
            <w:vMerge/>
            <w:vAlign w:val="center"/>
          </w:tcPr>
          <w:p w:rsidR="00D1760C" w:rsidRPr="004409CF" w:rsidRDefault="00D1760C"/>
        </w:tc>
        <w:tc>
          <w:tcPr>
            <w:tcW w:w="724" w:type="pct"/>
            <w:vMerge/>
            <w:vAlign w:val="center"/>
          </w:tcPr>
          <w:p w:rsidR="00D1760C" w:rsidRPr="004409CF" w:rsidRDefault="00D1760C"/>
        </w:tc>
        <w:tc>
          <w:tcPr>
            <w:tcW w:w="156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207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9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347" w:type="pct"/>
            <w:vMerge/>
            <w:vAlign w:val="center"/>
          </w:tcPr>
          <w:p w:rsidR="00D1760C" w:rsidRPr="004409CF" w:rsidRDefault="00D1760C"/>
        </w:tc>
        <w:tc>
          <w:tcPr>
            <w:tcW w:w="351" w:type="pct"/>
            <w:vMerge/>
            <w:vAlign w:val="center"/>
          </w:tcPr>
          <w:p w:rsidR="00D1760C" w:rsidRPr="004409CF" w:rsidRDefault="00D1760C"/>
        </w:tc>
        <w:tc>
          <w:tcPr>
            <w:tcW w:w="525" w:type="pct"/>
            <w:vMerge/>
            <w:vAlign w:val="center"/>
          </w:tcPr>
          <w:p w:rsidR="00D1760C" w:rsidRPr="004409CF" w:rsidRDefault="00D1760C"/>
        </w:tc>
        <w:tc>
          <w:tcPr>
            <w:tcW w:w="623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689" w:type="pct"/>
            <w:vMerge/>
            <w:vAlign w:val="center"/>
          </w:tcPr>
          <w:p w:rsidR="00D1760C" w:rsidRPr="004409CF" w:rsidRDefault="00D1760C"/>
        </w:tc>
        <w:tc>
          <w:tcPr>
            <w:tcW w:w="914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6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color w:val="000000"/>
                <w:kern w:val="0"/>
                <w:szCs w:val="21"/>
              </w:rPr>
              <w:t>ZH43052130002</w:t>
            </w:r>
          </w:p>
        </w:tc>
        <w:tc>
          <w:tcPr>
            <w:tcW w:w="72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黑田</w:t>
            </w:r>
            <w:r w:rsidRPr="004409CF">
              <w:rPr>
                <w:rFonts w:hint="eastAsia"/>
                <w:color w:val="000000"/>
                <w:szCs w:val="21"/>
              </w:rPr>
              <w:t>铺</w:t>
            </w:r>
            <w:r w:rsidRPr="004409CF">
              <w:rPr>
                <w:rFonts w:hint="eastAsia"/>
                <w:color w:val="000000"/>
                <w:szCs w:val="21"/>
              </w:rPr>
              <w:t>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界岭镇</w:t>
            </w:r>
          </w:p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廉桥镇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牛马司镇</w:t>
            </w:r>
          </w:p>
        </w:tc>
        <w:tc>
          <w:tcPr>
            <w:tcW w:w="15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20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19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34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一般管控单元</w:t>
            </w:r>
          </w:p>
        </w:tc>
        <w:tc>
          <w:tcPr>
            <w:tcW w:w="35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309.14</w:t>
            </w:r>
          </w:p>
        </w:tc>
        <w:tc>
          <w:tcPr>
            <w:tcW w:w="525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黑田</w:t>
            </w:r>
            <w:r w:rsidRPr="004409CF">
              <w:rPr>
                <w:rFonts w:hint="eastAsia"/>
                <w:color w:val="000000"/>
                <w:szCs w:val="21"/>
              </w:rPr>
              <w:t>铺</w:t>
            </w:r>
            <w:r w:rsidRPr="004409CF">
              <w:rPr>
                <w:rFonts w:hint="eastAsia"/>
                <w:color w:val="000000"/>
                <w:szCs w:val="21"/>
              </w:rPr>
              <w:t>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界岭镇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廉桥镇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牛马司镇</w:t>
            </w:r>
          </w:p>
        </w:tc>
        <w:tc>
          <w:tcPr>
            <w:tcW w:w="623" w:type="pct"/>
            <w:gridSpan w:val="2"/>
            <w:vAlign w:val="center"/>
          </w:tcPr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黑田铺镇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廉桥镇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：城市化地区、</w:t>
            </w:r>
          </w:p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界岭镇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：重点生态功能区、</w:t>
            </w:r>
            <w:r w:rsidRPr="004409CF">
              <w:rPr>
                <w:rFonts w:hint="eastAsia"/>
                <w:color w:val="000000" w:themeColor="text1"/>
                <w:szCs w:val="21"/>
              </w:rPr>
              <w:t>牛马司镇</w:t>
            </w:r>
            <w:r w:rsidRPr="004409CF">
              <w:rPr>
                <w:rFonts w:hint="eastAsia"/>
                <w:color w:val="000000" w:themeColor="text1"/>
                <w:szCs w:val="21"/>
              </w:rPr>
              <w:t>：城市化地区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历史文化资源富集区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能源资源富集区</w:t>
            </w:r>
          </w:p>
          <w:p w:rsidR="00D1760C" w:rsidRPr="004409CF" w:rsidRDefault="00D176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89" w:type="pct"/>
          </w:tcPr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黑田辅镇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农业种植、畜禽养殖、农副产品加工、食品加工、印刷工业、木业、塑胶制品、食品等产业等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界岭镇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廉桥镇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、中药材加工、商贸等</w:t>
            </w:r>
          </w:p>
          <w:p w:rsidR="00D1760C" w:rsidRPr="004409CF" w:rsidRDefault="00D65E74">
            <w:pPr>
              <w:widowControl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牛马司镇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914" w:type="pct"/>
            <w:vAlign w:val="center"/>
          </w:tcPr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城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部分企业地块土壤污染，部分历史遗留的煤矿退出后矿涌水污染未得到治理。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numPr>
                <w:ilvl w:val="0"/>
                <w:numId w:val="9"/>
              </w:numPr>
              <w:jc w:val="left"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黑田辅镇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numPr>
                <w:ilvl w:val="0"/>
                <w:numId w:val="9"/>
              </w:numPr>
              <w:jc w:val="left"/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界岭镇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numPr>
                <w:ilvl w:val="0"/>
                <w:numId w:val="9"/>
              </w:numPr>
              <w:jc w:val="left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廉桥镇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numPr>
                <w:ilvl w:val="0"/>
                <w:numId w:val="9"/>
              </w:numPr>
              <w:jc w:val="left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牛马司镇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农村面源污染未得到有效治理；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部分企业地块土壤污染，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</w:tc>
      </w:tr>
      <w:tr w:rsidR="00D1760C" w:rsidRPr="004409CF">
        <w:trPr>
          <w:jc w:val="center"/>
        </w:trPr>
        <w:tc>
          <w:tcPr>
            <w:tcW w:w="26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主要属性</w:t>
            </w:r>
          </w:p>
        </w:tc>
        <w:tc>
          <w:tcPr>
            <w:tcW w:w="4731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黑田辅镇</w:t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一般生态空间、水源涵养重要区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生物多样性保护功能重要区</w:t>
            </w:r>
          </w:p>
          <w:p w:rsidR="00D1760C" w:rsidRPr="004409CF" w:rsidRDefault="00D65E74">
            <w:pPr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;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高污染燃料禁燃区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界岭镇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三区三线生态红线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水源涵养重要区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重点生态功能区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廉桥镇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三区三线生态红线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原生态红线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生物多样性保护功能重要区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大气环境高排放重点管控区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高污染燃料禁燃区</w:t>
            </w:r>
          </w:p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牛马司镇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大气环境布局敏感重点管控区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城市化地区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历史文化资源富集区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能源</w:t>
            </w:r>
            <w:r w:rsidRPr="004409CF">
              <w:rPr>
                <w:rFonts w:hint="eastAsia"/>
                <w:color w:val="000000"/>
                <w:szCs w:val="21"/>
              </w:rPr>
              <w:t>资源富集区</w:t>
            </w:r>
          </w:p>
        </w:tc>
      </w:tr>
      <w:tr w:rsidR="00D1760C" w:rsidRPr="004409CF">
        <w:trPr>
          <w:jc w:val="center"/>
        </w:trPr>
        <w:tc>
          <w:tcPr>
            <w:tcW w:w="26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640" w:type="pct"/>
            <w:gridSpan w:val="8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090" w:type="pct"/>
            <w:gridSpan w:val="3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6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</w:t>
            </w:r>
            <w:r w:rsidRPr="004409CF">
              <w:rPr>
                <w:rFonts w:hint="eastAsia"/>
                <w:color w:val="000000"/>
                <w:szCs w:val="21"/>
              </w:rPr>
              <w:lastRenderedPageBreak/>
              <w:t>布局约束</w:t>
            </w:r>
          </w:p>
        </w:tc>
        <w:tc>
          <w:tcPr>
            <w:tcW w:w="2640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</w:t>
            </w:r>
            <w:r w:rsidRPr="004409CF">
              <w:rPr>
                <w:rFonts w:hint="eastAsia"/>
                <w:color w:val="000000"/>
                <w:szCs w:val="21"/>
              </w:rPr>
              <w:lastRenderedPageBreak/>
              <w:t>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）非农建设必须节约使用土地，可以利用荒地的，不得占用耕地；可以利用劣地的，不得占用好地。禁止占用耕地建窑、建坟或者擅自在耕地上建房、挖砂、采石、采矿、取土等。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2090" w:type="pct"/>
            <w:gridSpan w:val="3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</w:t>
            </w:r>
            <w:r w:rsidRPr="004409CF">
              <w:rPr>
                <w:rFonts w:hint="eastAsia"/>
                <w:color w:val="000000"/>
                <w:szCs w:val="21"/>
              </w:rPr>
              <w:lastRenderedPageBreak/>
              <w:t>结合法律法规规章制度、规划、规范性文件等提出。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</w:t>
            </w:r>
            <w:r w:rsidRPr="004409CF">
              <w:rPr>
                <w:rFonts w:hint="eastAsia"/>
                <w:color w:val="000000" w:themeColor="text1"/>
                <w:szCs w:val="21"/>
              </w:rPr>
              <w:t>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</w:t>
            </w:r>
            <w:r w:rsidRPr="004409CF">
              <w:rPr>
                <w:rFonts w:hint="eastAsia"/>
                <w:color w:val="000000" w:themeColor="text1"/>
                <w:szCs w:val="21"/>
              </w:rPr>
              <w:t>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</w:t>
            </w: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</w:t>
            </w:r>
            <w:r w:rsidRPr="004409CF">
              <w:rPr>
                <w:rFonts w:hint="eastAsia"/>
                <w:color w:val="000000" w:themeColor="text1"/>
                <w:szCs w:val="21"/>
              </w:rPr>
              <w:t>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</w:t>
            </w:r>
            <w:r w:rsidRPr="004409CF">
              <w:rPr>
                <w:rFonts w:hint="eastAsia"/>
                <w:color w:val="000000" w:themeColor="text1"/>
                <w:szCs w:val="21"/>
              </w:rPr>
              <w:t>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</w:t>
            </w:r>
            <w:r w:rsidRPr="004409CF">
              <w:rPr>
                <w:rFonts w:hint="eastAsia"/>
                <w:color w:val="000000" w:themeColor="text1"/>
                <w:szCs w:val="21"/>
              </w:rPr>
              <w:t>账建立问题清单，明确责任主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</w:t>
            </w:r>
            <w:r w:rsidRPr="004409CF">
              <w:rPr>
                <w:rFonts w:hint="eastAsia"/>
                <w:color w:val="000000" w:themeColor="text1"/>
                <w:szCs w:val="21"/>
              </w:rPr>
              <w:t>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</w:t>
            </w:r>
            <w:r w:rsidRPr="004409CF">
              <w:rPr>
                <w:rFonts w:hint="eastAsia"/>
                <w:szCs w:val="21"/>
              </w:rPr>
              <w:lastRenderedPageBreak/>
              <w:t>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年，黑田铺镇耕地保有量为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万亩；界岭镇耕地保有量为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1.86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1.72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万亩；廉桥镇耕地保有量为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4.37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万亩；牛马司镇耕地保有量为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</w:t>
            </w:r>
            <w:r w:rsidRPr="004409CF">
              <w:rPr>
                <w:rFonts w:hint="eastAsia"/>
                <w:color w:val="000000" w:themeColor="text1"/>
                <w:szCs w:val="21"/>
              </w:rPr>
              <w:t>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4.26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jc w:val="center"/>
        </w:trPr>
        <w:tc>
          <w:tcPr>
            <w:tcW w:w="26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640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2090" w:type="pct"/>
            <w:gridSpan w:val="3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6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2640" w:type="pct"/>
            <w:gridSpan w:val="8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</w:t>
            </w:r>
            <w:r w:rsidRPr="004409CF">
              <w:rPr>
                <w:rFonts w:hint="eastAsia"/>
                <w:color w:val="000000" w:themeColor="text1"/>
                <w:szCs w:val="21"/>
              </w:rPr>
              <w:t>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2090" w:type="pct"/>
            <w:gridSpan w:val="3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6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640" w:type="pct"/>
            <w:gridSpan w:val="8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</w:t>
            </w:r>
            <w:r w:rsidRPr="004409CF">
              <w:rPr>
                <w:rFonts w:hint="eastAsia"/>
                <w:color w:val="000000" w:themeColor="text1"/>
                <w:szCs w:val="21"/>
              </w:rPr>
              <w:t>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年，黑田铺镇耕地保有量为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4.54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万亩；界岭镇耕地保有量为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1.86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1.72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万亩；廉桥镇耕地保有量为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4.37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4.05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万亩；牛马司镇耕地保有量为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4.59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4.26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2090" w:type="pct"/>
            <w:gridSpan w:val="3"/>
            <w:vMerge/>
            <w:vAlign w:val="center"/>
          </w:tcPr>
          <w:p w:rsidR="00D1760C" w:rsidRDefault="00D1760C"/>
        </w:tc>
      </w:tr>
    </w:tbl>
    <w:p w:rsidR="00D1760C" w:rsidRDefault="00D1760C">
      <w:pPr>
        <w:rPr>
          <w:color w:val="000000"/>
          <w:szCs w:val="21"/>
        </w:rPr>
        <w:sectPr w:rsidR="00D1760C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614"/>
        <w:gridCol w:w="573"/>
        <w:gridCol w:w="573"/>
        <w:gridCol w:w="584"/>
        <w:gridCol w:w="718"/>
        <w:gridCol w:w="1005"/>
        <w:gridCol w:w="1151"/>
        <w:gridCol w:w="1005"/>
        <w:gridCol w:w="299"/>
        <w:gridCol w:w="1807"/>
        <w:gridCol w:w="3807"/>
      </w:tblGrid>
      <w:tr w:rsidR="00D1760C" w:rsidRPr="004409CF">
        <w:trPr>
          <w:jc w:val="center"/>
        </w:trPr>
        <w:tc>
          <w:tcPr>
            <w:tcW w:w="296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br w:type="page"/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578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619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57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6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12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60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754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359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题和重要敏感目标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96" w:type="pct"/>
            <w:vMerge/>
            <w:vAlign w:val="center"/>
          </w:tcPr>
          <w:p w:rsidR="00D1760C" w:rsidRPr="004409CF" w:rsidRDefault="00D1760C"/>
        </w:tc>
        <w:tc>
          <w:tcPr>
            <w:tcW w:w="578" w:type="pct"/>
            <w:vMerge/>
            <w:vAlign w:val="center"/>
          </w:tcPr>
          <w:p w:rsidR="00D1760C" w:rsidRPr="004409CF" w:rsidRDefault="00D1760C"/>
        </w:tc>
        <w:tc>
          <w:tcPr>
            <w:tcW w:w="205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205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207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57" w:type="pct"/>
            <w:vMerge/>
            <w:vAlign w:val="center"/>
          </w:tcPr>
          <w:p w:rsidR="00D1760C" w:rsidRPr="004409CF" w:rsidRDefault="00D1760C"/>
        </w:tc>
        <w:tc>
          <w:tcPr>
            <w:tcW w:w="360" w:type="pct"/>
            <w:vMerge/>
            <w:vAlign w:val="center"/>
          </w:tcPr>
          <w:p w:rsidR="00D1760C" w:rsidRPr="004409CF" w:rsidRDefault="00D1760C"/>
        </w:tc>
        <w:tc>
          <w:tcPr>
            <w:tcW w:w="412" w:type="pct"/>
            <w:vMerge/>
            <w:vAlign w:val="center"/>
          </w:tcPr>
          <w:p w:rsidR="00D1760C" w:rsidRPr="004409CF" w:rsidRDefault="00D1760C"/>
        </w:tc>
        <w:tc>
          <w:tcPr>
            <w:tcW w:w="360" w:type="pct"/>
            <w:vMerge/>
            <w:vAlign w:val="center"/>
          </w:tcPr>
          <w:p w:rsidR="00D1760C" w:rsidRPr="004409CF" w:rsidRDefault="00D1760C"/>
        </w:tc>
        <w:tc>
          <w:tcPr>
            <w:tcW w:w="754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1359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ZH43052130005</w:t>
            </w:r>
          </w:p>
        </w:tc>
        <w:tc>
          <w:tcPr>
            <w:tcW w:w="57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noProof/>
              </w:rPr>
              <w:drawing>
                <wp:inline distT="0" distB="0" distL="114300" distR="114300">
                  <wp:extent cx="478790" cy="152400"/>
                  <wp:effectExtent l="0" t="0" r="6985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20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20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257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一般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保护单元</w:t>
            </w:r>
          </w:p>
        </w:tc>
        <w:tc>
          <w:tcPr>
            <w:tcW w:w="360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50.55</w:t>
            </w:r>
          </w:p>
        </w:tc>
        <w:tc>
          <w:tcPr>
            <w:tcW w:w="412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szCs w:val="21"/>
              </w:rPr>
            </w:pPr>
            <w:r w:rsidRPr="004409CF">
              <w:rPr>
                <w:noProof/>
              </w:rPr>
              <w:drawing>
                <wp:inline distT="0" distB="0" distL="114300" distR="114300">
                  <wp:extent cx="478790" cy="152400"/>
                  <wp:effectExtent l="0" t="0" r="6985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pct"/>
            <w:vAlign w:val="center"/>
          </w:tcPr>
          <w:p w:rsidR="00D1760C" w:rsidRPr="004409CF" w:rsidRDefault="00D65E74">
            <w:pPr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重点生态功能区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历史文化资源富集区</w:t>
            </w:r>
          </w:p>
          <w:p w:rsidR="00D1760C" w:rsidRPr="004409CF" w:rsidRDefault="00D1760C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54" w:type="pct"/>
            <w:gridSpan w:val="2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。畜禽养殖、农副产品加工、食品加工、电子信息、打火机生产、五金、铸造、机电设备制造、制鞋、服装加工、建筑材料制造、废旧资源利用、中药饮片加工、打火机制造、橡胶制品、塑料制品、家具制造、康养产业、教育产业等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旅游业等</w:t>
            </w:r>
          </w:p>
        </w:tc>
        <w:tc>
          <w:tcPr>
            <w:tcW w:w="1359" w:type="pct"/>
          </w:tcPr>
          <w:p w:rsidR="00D1760C" w:rsidRPr="004409CF" w:rsidRDefault="00D65E74">
            <w:pPr>
              <w:widowControl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题：</w:t>
            </w:r>
          </w:p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；部分企业地块土壤污染。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石漠化敏感区</w:t>
            </w:r>
          </w:p>
        </w:tc>
      </w:tr>
      <w:tr w:rsidR="00D1760C" w:rsidRPr="004409CF">
        <w:trPr>
          <w:jc w:val="center"/>
        </w:trPr>
        <w:tc>
          <w:tcPr>
            <w:tcW w:w="2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703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kern w:val="0"/>
                <w:szCs w:val="21"/>
              </w:rPr>
            </w:pPr>
            <w:r w:rsidRPr="004409CF">
              <w:rPr>
                <w:noProof/>
              </w:rPr>
              <w:drawing>
                <wp:inline distT="0" distB="0" distL="114300" distR="114300">
                  <wp:extent cx="478790" cy="152400"/>
                  <wp:effectExtent l="0" t="0" r="6985" b="952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09CF">
              <w:rPr>
                <w:rFonts w:hint="eastAsia"/>
                <w:b/>
                <w:bCs/>
                <w:color w:val="000000"/>
                <w:kern w:val="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生物多样性保护功能重要区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三区三线生态红线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原生态红线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石漠化敏感区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其他区域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</w:t>
            </w:r>
            <w:r w:rsidRPr="004409CF">
              <w:rPr>
                <w:rFonts w:hint="eastAsia"/>
                <w:color w:val="000000"/>
                <w:szCs w:val="21"/>
              </w:rPr>
              <w:t>;</w:t>
            </w:r>
            <w:r w:rsidRPr="004409CF">
              <w:rPr>
                <w:rFonts w:hint="eastAsia"/>
                <w:color w:val="000000"/>
                <w:szCs w:val="21"/>
              </w:rPr>
              <w:t>重点生态功能区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历史文化资源富集区</w:t>
            </w:r>
          </w:p>
        </w:tc>
      </w:tr>
      <w:tr w:rsidR="00D1760C" w:rsidRPr="004409CF">
        <w:trPr>
          <w:jc w:val="center"/>
        </w:trPr>
        <w:tc>
          <w:tcPr>
            <w:tcW w:w="2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693" w:type="pct"/>
            <w:gridSpan w:val="9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009" w:type="pct"/>
            <w:gridSpan w:val="2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7524" w:type="dxa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）非农建设必须节约使用土地，可以利用荒地的，不得占用耕地；可以利用劣地的，不得占用好地。禁止占用耕地建窑、建坟或者擅自在耕地上建房、挖砂、采石、采矿、取</w:t>
            </w:r>
            <w:r w:rsidRPr="004409CF">
              <w:rPr>
                <w:rFonts w:hint="eastAsia"/>
                <w:color w:val="000000" w:themeColor="text1"/>
                <w:szCs w:val="21"/>
              </w:rPr>
              <w:t>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5612" w:type="dxa"/>
            <w:gridSpan w:val="2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</w:t>
            </w:r>
            <w:r w:rsidRPr="004409CF">
              <w:rPr>
                <w:rFonts w:hint="eastAsia"/>
                <w:color w:val="000000" w:themeColor="text1"/>
                <w:szCs w:val="21"/>
              </w:rPr>
              <w:t>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</w:t>
            </w:r>
            <w:r w:rsidRPr="004409CF">
              <w:rPr>
                <w:rFonts w:hint="eastAsia"/>
                <w:color w:val="000000"/>
                <w:szCs w:val="21"/>
              </w:rPr>
              <w:t>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</w:t>
            </w:r>
            <w:r w:rsidRPr="004409CF">
              <w:rPr>
                <w:rFonts w:hint="eastAsia"/>
                <w:color w:val="000000" w:themeColor="text1"/>
                <w:szCs w:val="21"/>
              </w:rPr>
              <w:t>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</w:t>
            </w:r>
            <w:r w:rsidRPr="004409CF">
              <w:rPr>
                <w:rFonts w:hint="eastAsia"/>
                <w:color w:val="000000" w:themeColor="text1"/>
                <w:szCs w:val="21"/>
              </w:rPr>
              <w:t>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加强砂石砖窑生态修复工作，加快石漠化综合治理。”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</w:t>
            </w:r>
            <w:r w:rsidRPr="004409CF">
              <w:rPr>
                <w:rFonts w:hint="eastAsia"/>
                <w:color w:val="000000"/>
                <w:szCs w:val="21"/>
              </w:rPr>
              <w:t>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</w:t>
            </w:r>
            <w:r w:rsidRPr="004409CF">
              <w:rPr>
                <w:rFonts w:hint="eastAsia"/>
                <w:color w:val="000000" w:themeColor="text1"/>
                <w:szCs w:val="21"/>
              </w:rPr>
              <w:t>能源替代，逐步改善农村用能结构，提倡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年，斫曹乡耕地保有量为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1.65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1.55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jc w:val="center"/>
        </w:trPr>
        <w:tc>
          <w:tcPr>
            <w:tcW w:w="2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7524" w:type="dxa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</w:t>
            </w:r>
            <w:r w:rsidRPr="004409CF">
              <w:rPr>
                <w:rFonts w:hint="eastAsia"/>
                <w:color w:val="000000" w:themeColor="text1"/>
                <w:szCs w:val="21"/>
              </w:rPr>
              <w:t>处理、处置设施。</w:t>
            </w:r>
          </w:p>
        </w:tc>
        <w:tc>
          <w:tcPr>
            <w:tcW w:w="2009" w:type="pct"/>
            <w:gridSpan w:val="2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7524" w:type="dxa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</w:t>
            </w:r>
            <w:r w:rsidRPr="004409CF">
              <w:rPr>
                <w:rFonts w:hint="eastAsia"/>
                <w:color w:val="000000" w:themeColor="text1"/>
                <w:szCs w:val="21"/>
              </w:rPr>
              <w:t>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）加强砂石砖窑生态修复工作，加快石漠化综合治理。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b/>
                <w:bCs/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2009" w:type="pct"/>
            <w:gridSpan w:val="2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96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7524" w:type="dxa"/>
            <w:gridSpan w:val="9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年，斫曹乡耕地保有量为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1.65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1.55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2009" w:type="pct"/>
            <w:gridSpan w:val="2"/>
            <w:vMerge/>
            <w:vAlign w:val="center"/>
          </w:tcPr>
          <w:p w:rsidR="00D1760C" w:rsidRDefault="00D1760C"/>
        </w:tc>
      </w:tr>
    </w:tbl>
    <w:p w:rsidR="00D1760C" w:rsidRDefault="00D1760C">
      <w:pPr>
        <w:rPr>
          <w:color w:val="000000"/>
          <w:szCs w:val="21"/>
        </w:rPr>
      </w:pPr>
    </w:p>
    <w:p w:rsidR="00D1760C" w:rsidRDefault="00D65E74">
      <w:pPr>
        <w:widowControl/>
        <w:jc w:val="center"/>
        <w:rPr>
          <w:color w:val="000000"/>
          <w:szCs w:val="21"/>
        </w:rPr>
      </w:pPr>
      <w:r>
        <w:rPr>
          <w:color w:val="000000"/>
          <w:szCs w:val="21"/>
        </w:rPr>
        <w:br w:type="page"/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9"/>
        <w:gridCol w:w="1358"/>
        <w:gridCol w:w="426"/>
        <w:gridCol w:w="425"/>
        <w:gridCol w:w="431"/>
        <w:gridCol w:w="828"/>
        <w:gridCol w:w="1112"/>
        <w:gridCol w:w="1011"/>
        <w:gridCol w:w="1132"/>
        <w:gridCol w:w="940"/>
        <w:gridCol w:w="2602"/>
        <w:gridCol w:w="3114"/>
      </w:tblGrid>
      <w:tr w:rsidR="00D1760C" w:rsidRPr="004409CF">
        <w:trPr>
          <w:jc w:val="center"/>
        </w:trPr>
        <w:tc>
          <w:tcPr>
            <w:tcW w:w="248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br w:type="page"/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482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55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94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9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59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02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1258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101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48" w:type="pct"/>
            <w:vMerge/>
            <w:vAlign w:val="center"/>
          </w:tcPr>
          <w:p w:rsidR="00D1760C" w:rsidRPr="004409CF" w:rsidRDefault="00D1760C"/>
        </w:tc>
        <w:tc>
          <w:tcPr>
            <w:tcW w:w="482" w:type="pct"/>
            <w:vMerge/>
            <w:vAlign w:val="center"/>
          </w:tcPr>
          <w:p w:rsidR="00D1760C" w:rsidRPr="004409CF" w:rsidRDefault="00D1760C"/>
        </w:tc>
        <w:tc>
          <w:tcPr>
            <w:tcW w:w="15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94" w:type="pct"/>
            <w:vMerge/>
            <w:vAlign w:val="center"/>
          </w:tcPr>
          <w:p w:rsidR="00D1760C" w:rsidRPr="004409CF" w:rsidRDefault="00D1760C"/>
        </w:tc>
        <w:tc>
          <w:tcPr>
            <w:tcW w:w="395" w:type="pct"/>
            <w:vMerge/>
            <w:vAlign w:val="center"/>
          </w:tcPr>
          <w:p w:rsidR="00D1760C" w:rsidRPr="004409CF" w:rsidRDefault="00D1760C"/>
        </w:tc>
        <w:tc>
          <w:tcPr>
            <w:tcW w:w="359" w:type="pct"/>
            <w:vMerge/>
            <w:vAlign w:val="center"/>
          </w:tcPr>
          <w:p w:rsidR="00D1760C" w:rsidRPr="004409CF" w:rsidRDefault="00D1760C"/>
        </w:tc>
        <w:tc>
          <w:tcPr>
            <w:tcW w:w="402" w:type="pct"/>
            <w:vMerge/>
            <w:vAlign w:val="center"/>
          </w:tcPr>
          <w:p w:rsidR="00D1760C" w:rsidRPr="004409CF" w:rsidRDefault="00D1760C"/>
        </w:tc>
        <w:tc>
          <w:tcPr>
            <w:tcW w:w="1258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1101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color w:val="000000"/>
                <w:kern w:val="0"/>
                <w:szCs w:val="21"/>
              </w:rPr>
              <w:t>ZH43052130003</w:t>
            </w:r>
          </w:p>
        </w:tc>
        <w:tc>
          <w:tcPr>
            <w:tcW w:w="48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双凤乡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29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一般管控单元</w:t>
            </w:r>
          </w:p>
        </w:tc>
        <w:tc>
          <w:tcPr>
            <w:tcW w:w="39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59.18</w:t>
            </w:r>
          </w:p>
        </w:tc>
        <w:tc>
          <w:tcPr>
            <w:tcW w:w="359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双凤乡</w:t>
            </w:r>
          </w:p>
        </w:tc>
        <w:tc>
          <w:tcPr>
            <w:tcW w:w="402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szCs w:val="21"/>
              </w:rPr>
              <w:t>重点生态功能区</w:t>
            </w:r>
          </w:p>
        </w:tc>
        <w:tc>
          <w:tcPr>
            <w:tcW w:w="1258" w:type="pct"/>
            <w:gridSpan w:val="2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畜禽养殖、农副产品加工、食品加工、电子信息、五金、铸造、金属表面处理、塑料制品、家具制造、电子信息、机电设备制造、制鞋、服装加工、建筑材料制造、废旧资源利用、铅锌采选、休闲农业及餐饮、康养产业、教育产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采矿业、旅游业、生物质能源生产、箱包制造、印刷业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101" w:type="pct"/>
            <w:vAlign w:val="center"/>
          </w:tcPr>
          <w:p w:rsidR="00D1760C" w:rsidRPr="004409CF" w:rsidRDefault="00D65E74">
            <w:pPr>
              <w:widowControl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。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邵阳市邵东县三合水库饮用水水源保护区</w:t>
            </w:r>
          </w:p>
        </w:tc>
      </w:tr>
      <w:tr w:rsidR="00D1760C" w:rsidRPr="004409CF">
        <w:trPr>
          <w:trHeight w:val="1635"/>
          <w:jc w:val="center"/>
        </w:trPr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751" w:type="pct"/>
            <w:gridSpan w:val="11"/>
            <w:vAlign w:val="center"/>
          </w:tcPr>
          <w:p w:rsidR="00D1760C" w:rsidRPr="004409CF" w:rsidRDefault="00D65E74">
            <w:pPr>
              <w:rPr>
                <w:b/>
                <w:bCs/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双凤乡</w:t>
            </w:r>
            <w:r w:rsidRPr="004409CF">
              <w:rPr>
                <w:rFonts w:hint="eastAsia"/>
                <w:b/>
                <w:bCs/>
                <w:color w:val="000000"/>
                <w:szCs w:val="21"/>
              </w:rPr>
              <w:t>: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水源涵养重要区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三区三线生态红线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水土流失敏感区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原生态红线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生物多样性保护功能重要区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水环境一般管控区；大气环境受体敏感重点管控区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其他区域；农用地优先保护区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一般管控区；重点生态功能区</w:t>
            </w:r>
          </w:p>
        </w:tc>
      </w:tr>
      <w:tr w:rsidR="00D1760C" w:rsidRPr="004409CF">
        <w:trPr>
          <w:jc w:val="center"/>
        </w:trPr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721" w:type="pct"/>
            <w:gridSpan w:val="9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2029" w:type="pct"/>
            <w:gridSpan w:val="2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7663" w:type="dxa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）非农建设必须节约使用土地，可以利用荒地的，不得占用耕地；可以利用劣地的，不得占用好地。禁止占用耕地建窑、建坟或者擅自在耕地上建房、挖砂、采石、采矿、取土等。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5717" w:type="dxa"/>
            <w:gridSpan w:val="2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</w:t>
            </w:r>
            <w:r w:rsidRPr="004409CF">
              <w:rPr>
                <w:rFonts w:hint="eastAsia"/>
                <w:color w:val="000000"/>
                <w:szCs w:val="21"/>
              </w:rPr>
              <w:t>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</w:t>
            </w:r>
            <w:r w:rsidRPr="004409CF">
              <w:rPr>
                <w:rFonts w:hint="eastAsia"/>
                <w:color w:val="000000" w:themeColor="text1"/>
                <w:szCs w:val="21"/>
              </w:rPr>
              <w:t>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</w:t>
            </w:r>
            <w:r w:rsidRPr="004409CF">
              <w:rPr>
                <w:rFonts w:hint="eastAsia"/>
                <w:color w:val="000000" w:themeColor="text1"/>
                <w:szCs w:val="21"/>
              </w:rPr>
              <w:t>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</w:t>
            </w:r>
            <w:r w:rsidRPr="004409CF">
              <w:rPr>
                <w:rFonts w:hint="eastAsia"/>
                <w:color w:val="000000" w:themeColor="text1"/>
                <w:szCs w:val="21"/>
              </w:rPr>
              <w:t>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</w:t>
            </w:r>
            <w:r w:rsidRPr="004409CF">
              <w:rPr>
                <w:rFonts w:hint="eastAsia"/>
                <w:color w:val="000000" w:themeColor="text1"/>
                <w:szCs w:val="21"/>
              </w:rPr>
              <w:t>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</w:t>
            </w:r>
            <w:r w:rsidRPr="004409CF">
              <w:rPr>
                <w:rFonts w:hint="eastAsia"/>
                <w:color w:val="000000" w:themeColor="text1"/>
                <w:szCs w:val="21"/>
              </w:rPr>
              <w:t>“继续推进集中式饮用水水源保护区划定工作。加强饮用水水源保护区环境管理，巩固县级及以上水源保护区规范化建设成果，每年完成一次饮用水水源保护区环境现</w:t>
            </w:r>
            <w:r w:rsidRPr="004409CF">
              <w:rPr>
                <w:rFonts w:hint="eastAsia"/>
                <w:color w:val="000000" w:themeColor="text1"/>
                <w:szCs w:val="21"/>
              </w:rPr>
              <w:t>状调查评估，应用遥感监测与人工巡查方式，适时识别饮用水水源保护区新出现的环境问题，及时解决环境问题，维护饮用水水源水质安全。”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</w:t>
            </w:r>
            <w:r w:rsidRPr="004409CF">
              <w:rPr>
                <w:rFonts w:hint="eastAsia"/>
                <w:color w:val="000000" w:themeColor="text1"/>
                <w:szCs w:val="21"/>
              </w:rPr>
              <w:t>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年，双凤乡耕地保有量为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1.99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1.85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万亩。“</w:t>
            </w:r>
          </w:p>
        </w:tc>
      </w:tr>
      <w:tr w:rsidR="00D1760C" w:rsidRPr="004409CF">
        <w:trPr>
          <w:jc w:val="center"/>
        </w:trPr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7663" w:type="dxa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2029" w:type="pct"/>
            <w:gridSpan w:val="2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7663" w:type="dxa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</w:t>
            </w:r>
            <w:r w:rsidRPr="004409CF">
              <w:rPr>
                <w:rFonts w:hint="eastAsia"/>
                <w:color w:val="000000" w:themeColor="text1"/>
                <w:szCs w:val="21"/>
              </w:rPr>
              <w:t>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继续推进集中式饮用水水源保护区划定工作。加强饮用水水源保护区环境管理，巩固县级及以上水源保护区规范化建设成果，每年完成一次饮用水水源保护区环境现状调查评估，应用遥感监测与人工巡查方式，适时识别饮用水水源保护区新出现的环境问题，及时解决环境问题，维护饮用水水源水质安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3.10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）维护规划范围内各自然保护区、居住区、农村地区和其他需要特殊保护的区域的空气质量</w:t>
            </w:r>
            <w:r w:rsidRPr="004409CF">
              <w:rPr>
                <w:rFonts w:hint="eastAsia"/>
                <w:color w:val="000000" w:themeColor="text1"/>
                <w:szCs w:val="21"/>
              </w:rPr>
              <w:t>；满足国家及省下达的大气污染防治考核目标，确保区域环境空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气质量逐步改善。</w:t>
            </w:r>
          </w:p>
        </w:tc>
        <w:tc>
          <w:tcPr>
            <w:tcW w:w="2029" w:type="pct"/>
            <w:gridSpan w:val="2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48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7663" w:type="dxa"/>
            <w:gridSpan w:val="9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</w:t>
            </w:r>
            <w:r w:rsidRPr="004409CF">
              <w:rPr>
                <w:rFonts w:hint="eastAsia"/>
                <w:color w:val="000000" w:themeColor="text1"/>
                <w:szCs w:val="21"/>
              </w:rPr>
              <w:t>代，加快工业、建筑、交通等领域电气化发展，推行清洁能源替代，逐步改善农村用能结构，提倡使用太阳能、石油液化气、电、沼气等清洁能源。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1.99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1.85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2029" w:type="pct"/>
            <w:gridSpan w:val="2"/>
            <w:vMerge/>
            <w:vAlign w:val="center"/>
          </w:tcPr>
          <w:p w:rsidR="00D1760C" w:rsidRDefault="00D1760C"/>
        </w:tc>
      </w:tr>
    </w:tbl>
    <w:p w:rsidR="00D1760C" w:rsidRDefault="00D1760C">
      <w:pPr>
        <w:rPr>
          <w:color w:val="000000"/>
          <w:szCs w:val="21"/>
        </w:rPr>
      </w:pPr>
    </w:p>
    <w:p w:rsidR="00D1760C" w:rsidRDefault="00D65E74">
      <w:pPr>
        <w:widowControl/>
        <w:jc w:val="center"/>
        <w:rPr>
          <w:color w:val="000000"/>
          <w:szCs w:val="21"/>
        </w:rPr>
      </w:pPr>
      <w:r>
        <w:rPr>
          <w:color w:val="000000"/>
          <w:szCs w:val="21"/>
        </w:rPr>
        <w:br w:type="page"/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274"/>
        <w:gridCol w:w="425"/>
        <w:gridCol w:w="425"/>
        <w:gridCol w:w="431"/>
        <w:gridCol w:w="828"/>
        <w:gridCol w:w="1112"/>
        <w:gridCol w:w="1011"/>
        <w:gridCol w:w="1132"/>
        <w:gridCol w:w="1183"/>
        <w:gridCol w:w="2359"/>
        <w:gridCol w:w="3111"/>
      </w:tblGrid>
      <w:tr w:rsidR="00D1760C" w:rsidRPr="004409CF">
        <w:trPr>
          <w:jc w:val="center"/>
        </w:trPr>
        <w:tc>
          <w:tcPr>
            <w:tcW w:w="279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br w:type="page"/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452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455" w:type="pct"/>
            <w:gridSpan w:val="3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294" w:type="pct"/>
            <w:vMerge w:val="restar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395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4409CF">
              <w:rPr>
                <w:b/>
                <w:color w:val="000000"/>
                <w:kern w:val="0"/>
                <w:szCs w:val="21"/>
              </w:rPr>
              <w:t>(km</w:t>
            </w:r>
            <w:r w:rsidRPr="004409CF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359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4409CF">
              <w:rPr>
                <w:b/>
                <w:color w:val="000000"/>
                <w:kern w:val="0"/>
                <w:szCs w:val="21"/>
              </w:rPr>
              <w:t>(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4409CF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402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1258" w:type="pct"/>
            <w:gridSpan w:val="2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1101" w:type="pct"/>
            <w:vMerge w:val="restar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D1760C" w:rsidRPr="004409CF">
        <w:trPr>
          <w:tblHeader/>
          <w:jc w:val="center"/>
        </w:trPr>
        <w:tc>
          <w:tcPr>
            <w:tcW w:w="279" w:type="pct"/>
            <w:vMerge/>
            <w:vAlign w:val="center"/>
          </w:tcPr>
          <w:p w:rsidR="00D1760C" w:rsidRPr="004409CF" w:rsidRDefault="00D1760C"/>
        </w:tc>
        <w:tc>
          <w:tcPr>
            <w:tcW w:w="452" w:type="pct"/>
            <w:vMerge/>
            <w:vAlign w:val="center"/>
          </w:tcPr>
          <w:p w:rsidR="00D1760C" w:rsidRPr="004409CF" w:rsidRDefault="00D1760C"/>
        </w:tc>
        <w:tc>
          <w:tcPr>
            <w:tcW w:w="15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294" w:type="pct"/>
            <w:vMerge/>
            <w:vAlign w:val="center"/>
          </w:tcPr>
          <w:p w:rsidR="00D1760C" w:rsidRPr="004409CF" w:rsidRDefault="00D1760C"/>
        </w:tc>
        <w:tc>
          <w:tcPr>
            <w:tcW w:w="395" w:type="pct"/>
            <w:vMerge/>
            <w:vAlign w:val="center"/>
          </w:tcPr>
          <w:p w:rsidR="00D1760C" w:rsidRPr="004409CF" w:rsidRDefault="00D1760C"/>
        </w:tc>
        <w:tc>
          <w:tcPr>
            <w:tcW w:w="359" w:type="pct"/>
            <w:vMerge/>
            <w:vAlign w:val="center"/>
          </w:tcPr>
          <w:p w:rsidR="00D1760C" w:rsidRPr="004409CF" w:rsidRDefault="00D1760C"/>
        </w:tc>
        <w:tc>
          <w:tcPr>
            <w:tcW w:w="402" w:type="pct"/>
            <w:vMerge/>
            <w:vAlign w:val="center"/>
          </w:tcPr>
          <w:p w:rsidR="00D1760C" w:rsidRPr="004409CF" w:rsidRDefault="00D1760C"/>
        </w:tc>
        <w:tc>
          <w:tcPr>
            <w:tcW w:w="1258" w:type="pct"/>
            <w:gridSpan w:val="2"/>
            <w:vMerge/>
            <w:vAlign w:val="center"/>
          </w:tcPr>
          <w:p w:rsidR="00D1760C" w:rsidRPr="004409CF" w:rsidRDefault="00D1760C"/>
        </w:tc>
        <w:tc>
          <w:tcPr>
            <w:tcW w:w="1101" w:type="pct"/>
            <w:vMerge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7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ZH43052130004</w:t>
            </w:r>
          </w:p>
        </w:tc>
        <w:tc>
          <w:tcPr>
            <w:tcW w:w="452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灵官殿镇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湖南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省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邵阳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市</w:t>
            </w:r>
          </w:p>
        </w:tc>
        <w:tc>
          <w:tcPr>
            <w:tcW w:w="151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邵东市</w:t>
            </w:r>
          </w:p>
        </w:tc>
        <w:tc>
          <w:tcPr>
            <w:tcW w:w="294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一般管控单元</w:t>
            </w:r>
          </w:p>
        </w:tc>
        <w:tc>
          <w:tcPr>
            <w:tcW w:w="395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159.15</w:t>
            </w:r>
          </w:p>
        </w:tc>
        <w:tc>
          <w:tcPr>
            <w:tcW w:w="359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灵官殿镇</w:t>
            </w:r>
          </w:p>
        </w:tc>
        <w:tc>
          <w:tcPr>
            <w:tcW w:w="402" w:type="pct"/>
            <w:vAlign w:val="center"/>
          </w:tcPr>
          <w:p w:rsidR="00D1760C" w:rsidRPr="004409CF" w:rsidRDefault="00D65E74">
            <w:pPr>
              <w:jc w:val="center"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、</w:t>
            </w:r>
            <w:r w:rsidRPr="004409CF">
              <w:rPr>
                <w:rFonts w:hint="eastAsia"/>
                <w:color w:val="000000" w:themeColor="text1"/>
                <w:szCs w:val="21"/>
              </w:rPr>
              <w:t>重点生态功能区</w:t>
            </w:r>
            <w:r w:rsidRPr="004409CF">
              <w:rPr>
                <w:rFonts w:hint="eastAsia"/>
                <w:color w:val="000000" w:themeColor="text1"/>
                <w:szCs w:val="21"/>
              </w:rPr>
              <w:t>/</w:t>
            </w:r>
            <w:r w:rsidRPr="004409CF">
              <w:rPr>
                <w:rFonts w:hint="eastAsia"/>
                <w:color w:val="000000" w:themeColor="text1"/>
                <w:szCs w:val="21"/>
              </w:rPr>
              <w:t>能源资源富集区</w:t>
            </w:r>
          </w:p>
        </w:tc>
        <w:tc>
          <w:tcPr>
            <w:tcW w:w="1258" w:type="pct"/>
            <w:gridSpan w:val="2"/>
            <w:vAlign w:val="center"/>
          </w:tcPr>
          <w:p w:rsidR="00D1760C" w:rsidRPr="004409CF" w:rsidRDefault="00D65E74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农业种植、休闲农业、畜禽养殖、农副产品加工、食品加工、电子信息、五金、铸造、金属表面处理、塑料制品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101" w:type="pct"/>
          </w:tcPr>
          <w:p w:rsidR="00D1760C" w:rsidRPr="004409CF" w:rsidRDefault="00D65E74">
            <w:pPr>
              <w:widowControl/>
              <w:rPr>
                <w:strike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</w:p>
          <w:p w:rsidR="00D1760C" w:rsidRPr="004409CF" w:rsidRDefault="00D65E74">
            <w:pPr>
              <w:widowControl/>
              <w:rPr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kern w:val="0"/>
                <w:szCs w:val="21"/>
              </w:rPr>
              <w:t>农村面源污染未得到有效治理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；部分企业地块土壤污染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。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声环境质量有待提升、</w:t>
            </w:r>
            <w:r w:rsidRPr="004409CF">
              <w:rPr>
                <w:rFonts w:hint="eastAsia"/>
                <w:color w:val="000000" w:themeColor="text1"/>
                <w:kern w:val="0"/>
                <w:szCs w:val="21"/>
              </w:rPr>
              <w:t>空气质量有待提升、</w:t>
            </w:r>
            <w:r w:rsidRPr="004409CF">
              <w:rPr>
                <w:rFonts w:hint="eastAsia"/>
                <w:color w:val="000000"/>
                <w:kern w:val="0"/>
                <w:szCs w:val="21"/>
              </w:rPr>
              <w:t>企业工矿场地生态恢复缓慢。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重要敏感目标：</w:t>
            </w:r>
          </w:p>
          <w:p w:rsidR="00D1760C" w:rsidRPr="004409CF" w:rsidRDefault="00D65E74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湖南邵东抬头冲县级候鸟自然保护区</w:t>
            </w:r>
          </w:p>
        </w:tc>
      </w:tr>
      <w:tr w:rsidR="00D1760C" w:rsidRPr="004409CF">
        <w:trPr>
          <w:jc w:val="center"/>
        </w:trPr>
        <w:tc>
          <w:tcPr>
            <w:tcW w:w="27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4720" w:type="pct"/>
            <w:gridSpan w:val="11"/>
            <w:vAlign w:val="center"/>
          </w:tcPr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color w:val="000000"/>
                <w:szCs w:val="21"/>
              </w:rPr>
              <w:t>灵官殿镇</w:t>
            </w:r>
            <w:r w:rsidRPr="004409CF">
              <w:rPr>
                <w:rFonts w:hint="eastAsia"/>
                <w:color w:val="000000"/>
                <w:szCs w:val="21"/>
              </w:rPr>
              <w:t>：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生态红线：</w:t>
            </w:r>
            <w:r w:rsidRPr="004409CF">
              <w:rPr>
                <w:rFonts w:hint="eastAsia"/>
                <w:color w:val="000000"/>
                <w:szCs w:val="21"/>
              </w:rPr>
              <w:t>一般生态空间</w:t>
            </w:r>
          </w:p>
          <w:p w:rsidR="00D1760C" w:rsidRPr="004409CF" w:rsidRDefault="00D65E74">
            <w:pPr>
              <w:rPr>
                <w:color w:val="000000"/>
                <w:szCs w:val="21"/>
              </w:rPr>
            </w:pPr>
            <w:r w:rsidRPr="004409CF">
              <w:rPr>
                <w:rFonts w:hint="eastAsia"/>
                <w:b/>
                <w:bCs/>
                <w:szCs w:val="21"/>
              </w:rPr>
              <w:t>环境质量底线</w:t>
            </w:r>
            <w:r w:rsidRPr="004409CF">
              <w:rPr>
                <w:rFonts w:hint="eastAsia"/>
                <w:b/>
                <w:bCs/>
                <w:szCs w:val="21"/>
              </w:rPr>
              <w:t>：</w:t>
            </w:r>
            <w:r w:rsidRPr="004409CF">
              <w:rPr>
                <w:rFonts w:hint="eastAsia"/>
                <w:color w:val="000000"/>
                <w:szCs w:val="21"/>
              </w:rPr>
              <w:t>水环境其他重点管控区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水环境一般管控区；大气环境优先保护区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其他区域；农用地优先保护区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建设用地重点管控区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其他重点管控区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一般管控区；重点生态功能区</w:t>
            </w:r>
            <w:r w:rsidRPr="004409CF">
              <w:rPr>
                <w:rFonts w:hint="eastAsia"/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能源资源富集区</w:t>
            </w:r>
          </w:p>
        </w:tc>
      </w:tr>
      <w:tr w:rsidR="00D1760C" w:rsidRPr="004409CF">
        <w:trPr>
          <w:jc w:val="center"/>
        </w:trPr>
        <w:tc>
          <w:tcPr>
            <w:tcW w:w="27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2777" w:type="pct"/>
            <w:gridSpan w:val="9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1943" w:type="pct"/>
            <w:gridSpan w:val="2"/>
            <w:vAlign w:val="center"/>
          </w:tcPr>
          <w:p w:rsidR="00D1760C" w:rsidRPr="004409CF" w:rsidRDefault="00D65E74">
            <w:pPr>
              <w:jc w:val="center"/>
              <w:rPr>
                <w:b/>
                <w:color w:val="000000"/>
                <w:szCs w:val="21"/>
              </w:rPr>
            </w:pPr>
            <w:r w:rsidRPr="004409CF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D1760C" w:rsidRPr="004409CF">
        <w:trPr>
          <w:jc w:val="center"/>
        </w:trPr>
        <w:tc>
          <w:tcPr>
            <w:tcW w:w="27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2777" w:type="pct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（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color w:val="000000"/>
                <w:szCs w:val="21"/>
              </w:rPr>
              <w:t>.</w:t>
            </w:r>
            <w:r w:rsidRPr="004409CF">
              <w:rPr>
                <w:rFonts w:hint="eastAsia"/>
                <w:color w:val="000000"/>
                <w:szCs w:val="21"/>
              </w:rPr>
              <w:t>1</w:t>
            </w:r>
            <w:r w:rsidRPr="004409CF">
              <w:rPr>
                <w:rFonts w:hint="eastAsia"/>
                <w:color w:val="000000"/>
                <w:szCs w:val="21"/>
              </w:rPr>
              <w:t>）建制镇区域内</w:t>
            </w:r>
            <w:r w:rsidRPr="004409CF">
              <w:rPr>
                <w:color w:val="000000"/>
                <w:szCs w:val="21"/>
              </w:rPr>
              <w:t>10</w:t>
            </w:r>
            <w:r w:rsidRPr="004409CF">
              <w:rPr>
                <w:rFonts w:hint="eastAsia"/>
                <w:color w:val="000000"/>
                <w:szCs w:val="21"/>
              </w:rPr>
              <w:t>蒸吨</w:t>
            </w:r>
            <w:r w:rsidRPr="004409CF">
              <w:rPr>
                <w:color w:val="000000"/>
                <w:szCs w:val="21"/>
              </w:rPr>
              <w:t>/</w:t>
            </w:r>
            <w:r w:rsidRPr="004409CF">
              <w:rPr>
                <w:rFonts w:hint="eastAsia"/>
                <w:color w:val="000000"/>
                <w:szCs w:val="21"/>
              </w:rPr>
              <w:t>小时以下的工业锅炉必须要求使用清洁能源。当城市燃气供应不能满足需求时，可以过渡使用生物质成型燃料、柴油等非高污染燃料。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）生态保护红线内，在符合现行法律法规前提下，除国家重大战略项目外，仅允许对生态功能不造成破坏的有限人为活动，确保生态功能不降低、面积不减少、性质不改变。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）推进新能源汽车供能设施建设，规划建设充电、加气、加氢设施。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）非农建设必须节约使用土地，可以利用荒地的，不得占用耕地；可以利用劣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地的，不得占用好地。禁止占用耕地建窑、建坟或者擅自在耕地上建房、挖砂、采石、采矿、取</w:t>
            </w:r>
            <w:r w:rsidRPr="004409CF">
              <w:rPr>
                <w:rFonts w:hint="eastAsia"/>
                <w:color w:val="000000" w:themeColor="text1"/>
                <w:szCs w:val="21"/>
              </w:rPr>
              <w:t>土等。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）严禁自然保护区等生态敏感地区的私挖乱采。</w:t>
            </w:r>
          </w:p>
        </w:tc>
        <w:tc>
          <w:tcPr>
            <w:tcW w:w="1943" w:type="pct"/>
            <w:gridSpan w:val="2"/>
            <w:vMerge w:val="restart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/>
                <w:szCs w:val="21"/>
              </w:rPr>
              <w:t>1.1</w:t>
            </w:r>
            <w:r w:rsidRPr="004409CF">
              <w:rPr>
                <w:rFonts w:hint="eastAsia"/>
                <w:color w:val="000000"/>
                <w:szCs w:val="21"/>
              </w:rPr>
              <w:t>）根据当地实际情况、存在的环境问题、属性表内容等，结合法律法规规章制度、规划、规范性文件等提出。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）原文中“生态保护红线内，在符合现行法律法规前提下，除国家重大战略项目外，仅允许对生态功能不造成破坏的有限人为活动，确保生态功能不降低、面积不减少、性质不改变”。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推进新能源汽车供能设施建设，规划建设充电、加气</w:t>
            </w:r>
            <w:r w:rsidRPr="004409CF">
              <w:rPr>
                <w:rFonts w:hint="eastAsia"/>
                <w:color w:val="000000" w:themeColor="text1"/>
                <w:szCs w:val="21"/>
              </w:rPr>
              <w:t>、加氢设施”。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非农建设必须节约使用土地，可以利用荒地的……建坟或者擅自在耕地上建房、挖砂、采石、采矿、取土等。”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1.5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）原文“严禁城市周边面山可视范围内、公路和河流两侧、自然保护区等生态敏感地区的私挖乱采，对违法违规，破坏生态环境的现象一定要依法进行严厉打击。”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）原文“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</w:t>
            </w:r>
            <w:r w:rsidRPr="004409CF">
              <w:rPr>
                <w:rFonts w:hint="eastAsia"/>
                <w:color w:val="000000"/>
                <w:szCs w:val="21"/>
              </w:rPr>
              <w:t>区整治和水质监测”。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桐江河等河流的重点流域综合治理、矿涌水、黑臭水体治理工作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年，基本消除城中村、老旧城区和城乡结合部生活污水收集处理设施空白区，城市生活污水集中收集率达到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>70%</w:t>
            </w:r>
            <w:r w:rsidRPr="004409CF">
              <w:rPr>
                <w:rFonts w:hint="eastAsia"/>
                <w:color w:val="000000" w:themeColor="text1"/>
                <w:szCs w:val="21"/>
              </w:rPr>
              <w:t>，全市乡镇政府所在地污水处理设施全覆盖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）》中原文“至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年，饮用水水源保护区、自然保护区等重要生态功能区、邵水干流沿线行政村基本实现农村污水处理设施全覆盖，城市近郊区农村生活污水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监管，严格治理餐饮业排污，加快淘汰黄标车，加强机动车环保管理，大力推广新能源汽车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</w:t>
            </w:r>
            <w:r w:rsidRPr="004409CF">
              <w:rPr>
                <w:rFonts w:hint="eastAsia"/>
                <w:color w:val="000000" w:themeColor="text1"/>
                <w:szCs w:val="21"/>
              </w:rPr>
              <w:t>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</w:t>
            </w:r>
            <w:r w:rsidRPr="004409CF">
              <w:rPr>
                <w:rFonts w:hint="eastAsia"/>
                <w:color w:val="000000" w:themeColor="text1"/>
                <w:szCs w:val="21"/>
              </w:rPr>
              <w:t>……</w:t>
            </w:r>
            <w:r w:rsidRPr="004409CF">
              <w:rPr>
                <w:rFonts w:hint="eastAsia"/>
                <w:color w:val="000000" w:themeColor="text1"/>
                <w:szCs w:val="21"/>
              </w:rPr>
              <w:t>为实现碳达峰奠定良好基础，促进生态环境质量持续改善。”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邵东市国民经济和社会发展第十四个五年规划</w:t>
            </w:r>
            <w:r w:rsidRPr="004409CF">
              <w:rPr>
                <w:rFonts w:hint="eastAsia"/>
                <w:color w:val="000000" w:themeColor="text1"/>
                <w:szCs w:val="21"/>
              </w:rPr>
              <w:t>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</w:t>
            </w:r>
            <w:r w:rsidRPr="004409CF">
              <w:rPr>
                <w:rFonts w:hint="eastAsia"/>
                <w:color w:val="000000" w:themeColor="text1"/>
                <w:szCs w:val="21"/>
              </w:rPr>
              <w:t>年——</w:t>
            </w:r>
            <w:r w:rsidRPr="004409CF">
              <w:rPr>
                <w:rFonts w:hint="eastAsia"/>
                <w:color w:val="000000" w:themeColor="text1"/>
                <w:szCs w:val="21"/>
              </w:rPr>
              <w:t>2</w:t>
            </w:r>
            <w:r w:rsidRPr="004409CF">
              <w:rPr>
                <w:rFonts w:hint="eastAsia"/>
                <w:color w:val="000000" w:themeColor="text1"/>
                <w:szCs w:val="21"/>
              </w:rPr>
              <w:t>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</w:t>
            </w:r>
            <w:r w:rsidRPr="004409CF">
              <w:rPr>
                <w:rFonts w:hint="eastAsia"/>
                <w:color w:val="000000" w:themeColor="text1"/>
                <w:szCs w:val="21"/>
              </w:rPr>
              <w:t>”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实施耕地质量保护与提升行动，开展强酸性土壤降酸改良。以镉污染耕地为重点，推进耕地土壤污染修复试点”。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严格控制涉重金属行业污染物排放，整治涉重金属矿区历史遗留固体废物，防控矿产资源开发污染土壤，重点完成邵东市历史锰矿、金矿遗留废渣治理。”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的选矿废水处理及回用系统，尾矿废水回用池及辅助设施；尾库加固及四周修建撇洪沟。”和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全面排查尾矿库，分级分类推进尾矿库整治工作，拉条挂账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建立问题清单，明确责任主体、治理措施、时限要求等，按照“一库一策”加快实施治理。”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原文中“维护规划范围内各自然保护区、风景名胜区、居住区、农村地区和其他需要特殊保护的区域的空气质量；满足国家及省下达的大气污染防治考核目标，确保区域环境空气质量逐步改善。”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</w:t>
            </w:r>
            <w:r w:rsidRPr="004409CF">
              <w:rPr>
                <w:rFonts w:hint="eastAsia"/>
                <w:color w:val="000000" w:themeColor="text1"/>
                <w:szCs w:val="21"/>
              </w:rPr>
              <w:t>中“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”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</w:t>
            </w:r>
            <w:r w:rsidRPr="004409CF">
              <w:rPr>
                <w:rFonts w:hint="eastAsia"/>
                <w:color w:val="000000" w:themeColor="text1"/>
                <w:szCs w:val="21"/>
              </w:rPr>
              <w:t>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加快推进以风电、光伏发电为主的新能源发展，统筹发展水能、氢能、地热、生物质等优质清洁能源”。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《邵东市“十四五”生态环境保护规划》（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>2021-2025</w:t>
            </w:r>
            <w:r w:rsidRPr="004409CF">
              <w:rPr>
                <w:rFonts w:hint="eastAsia"/>
                <w:color w:val="000000" w:themeColor="text1"/>
                <w:szCs w:val="21"/>
              </w:rPr>
              <w:t>）原文中“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。实施终端能源清洁化替代，加快工业、建筑、交通等领域电气化发展，推行清洁能源替代，逐步改善农村用能结构，提倡使用太阳能、石油液化气、电、沼气等清洁能源”。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关于印发《邵阳市“十四五”用水总量和强度双控</w:t>
            </w:r>
            <w:r w:rsidRPr="004409CF">
              <w:rPr>
                <w:rFonts w:hint="eastAsia"/>
                <w:bCs/>
                <w:color w:val="000000"/>
                <w:szCs w:val="21"/>
              </w:rPr>
              <w:lastRenderedPageBreak/>
              <w:t>目标》邵水发【</w:t>
            </w:r>
            <w:r w:rsidRPr="004409CF">
              <w:rPr>
                <w:rFonts w:hint="eastAsia"/>
                <w:bCs/>
                <w:color w:val="000000"/>
                <w:szCs w:val="21"/>
              </w:rPr>
              <w:t>2022</w:t>
            </w:r>
            <w:r w:rsidRPr="004409CF">
              <w:rPr>
                <w:rFonts w:hint="eastAsia"/>
                <w:bCs/>
                <w:color w:val="000000"/>
                <w:szCs w:val="21"/>
              </w:rPr>
              <w:t>】</w:t>
            </w:r>
            <w:r w:rsidRPr="004409CF">
              <w:rPr>
                <w:rFonts w:hint="eastAsia"/>
                <w:bCs/>
                <w:color w:val="000000"/>
                <w:szCs w:val="21"/>
              </w:rPr>
              <w:t>66</w:t>
            </w:r>
            <w:r w:rsidRPr="004409CF">
              <w:rPr>
                <w:rFonts w:hint="eastAsia"/>
                <w:bCs/>
                <w:color w:val="000000"/>
                <w:szCs w:val="21"/>
              </w:rPr>
              <w:t>号原文中“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”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jc w:val="left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原文中“规划优化耕地布局，保护集中连片的优质耕地，挖潜具备整治潜力的区域及耕地补充区域</w:t>
            </w:r>
            <w:r w:rsidRPr="004409CF">
              <w:rPr>
                <w:rFonts w:hint="eastAsia"/>
                <w:color w:val="000000" w:themeColor="text1"/>
                <w:szCs w:val="21"/>
              </w:rPr>
              <w:t>”。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《</w:t>
            </w:r>
            <w:r w:rsidRPr="004409CF">
              <w:rPr>
                <w:rFonts w:hint="eastAsia"/>
                <w:color w:val="000000" w:themeColor="text1"/>
                <w:szCs w:val="21"/>
              </w:rPr>
              <w:t>邵东市国土空间总体规划》（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2021-2035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年）</w:t>
            </w:r>
            <w:r w:rsidRPr="004409CF">
              <w:rPr>
                <w:rFonts w:hint="eastAsia"/>
                <w:color w:val="000000" w:themeColor="text1"/>
                <w:szCs w:val="21"/>
              </w:rPr>
              <w:t>原文中“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5.15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</w:t>
            </w:r>
            <w:r w:rsidRPr="004409CF">
              <w:rPr>
                <w:rFonts w:hint="eastAsia"/>
                <w:color w:val="000000" w:themeColor="text1"/>
                <w:szCs w:val="21"/>
              </w:rPr>
              <w:t>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4.83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万亩。”</w:t>
            </w:r>
          </w:p>
        </w:tc>
      </w:tr>
      <w:tr w:rsidR="00D1760C" w:rsidRPr="004409CF">
        <w:trPr>
          <w:jc w:val="center"/>
        </w:trPr>
        <w:tc>
          <w:tcPr>
            <w:tcW w:w="27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2777" w:type="pct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废水：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开展乡镇“千吨万人”饮用水水源地保护区整治和水质监测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强化饮用水源地保护，建立健全饮用水源地环境监测制度体系。稳步开展蒸水、侧水、桐江河等河流的重点流域综合治理、矿涌水、黑臭水体治理工作。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年，全市乡镇政府所在地污水处理设施全覆盖。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2.1.4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年，自然保护区等重要生态功能区、邵水干流沿线行政村基本实现农村污水处理设施全覆盖，城市近郊区农村生活污水治理率达到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4409CF">
              <w:rPr>
                <w:rFonts w:hint="eastAsia"/>
                <w:color w:val="000000" w:themeColor="text1"/>
                <w:szCs w:val="21"/>
              </w:rPr>
              <w:t>55%</w:t>
            </w:r>
            <w:r w:rsidRPr="004409CF">
              <w:rPr>
                <w:rFonts w:hint="eastAsia"/>
                <w:color w:val="000000" w:themeColor="text1"/>
                <w:szCs w:val="21"/>
              </w:rPr>
              <w:t>左右，全市农村生活污水治理率不低于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40%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废气：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加大工地扬尘管理和涉气企业的监管，严格治理餐饮业排污，加快淘汰黄标车，加强机动车环保管理，大力推广新能源汽车。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2.2.2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年，有效控制温室气体排放总量，二氧化碳排放强度持续下降，为实现碳达峰奠定良好基础，促进生态环境质量持续改善。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2.3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固体废弃物：</w:t>
            </w:r>
            <w:r w:rsidRPr="004409CF">
              <w:rPr>
                <w:rFonts w:hint="eastAsia"/>
                <w:color w:val="000000" w:themeColor="text1"/>
                <w:szCs w:val="21"/>
              </w:rPr>
              <w:t>垃圾焚烧发电厂应配套建设生活垃圾焚烧飞灰处理、处置设施。</w:t>
            </w:r>
          </w:p>
        </w:tc>
        <w:tc>
          <w:tcPr>
            <w:tcW w:w="1943" w:type="pct"/>
            <w:gridSpan w:val="2"/>
            <w:vMerge/>
            <w:vAlign w:val="center"/>
          </w:tcPr>
          <w:p w:rsidR="00D1760C" w:rsidRPr="004409CF" w:rsidRDefault="00D1760C"/>
        </w:tc>
      </w:tr>
      <w:tr w:rsidR="00D1760C" w:rsidRPr="004409CF">
        <w:trPr>
          <w:jc w:val="center"/>
        </w:trPr>
        <w:tc>
          <w:tcPr>
            <w:tcW w:w="27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2777" w:type="pct"/>
            <w:gridSpan w:val="9"/>
            <w:vAlign w:val="center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推进化肥农药减量化和土壤污染治理，加强白色污染治理。加强危险废物医疗废物收集处理。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科学推进水土流失综合治理、采煤沉陷区综合治理、石膏采空区综合治理、矿涌水等治理，开展国土绿化行动。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建设用地土壤风险防控</w:t>
            </w:r>
            <w:r w:rsidRPr="004409CF">
              <w:rPr>
                <w:rFonts w:hint="eastAsia"/>
                <w:color w:val="000000" w:themeColor="text1"/>
                <w:szCs w:val="21"/>
              </w:rPr>
              <w:t>：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完善准入管理机制，严格污染地块用途管制，列入建设用地土壤污染风险管控和修复名录的地块，不得作为住宅、公共管理与公共服务用地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未达到土壤污染风险评估报告要求的地块，禁止开工建设与风险管控、修复无关的项目</w:t>
            </w:r>
            <w:r w:rsidRPr="004409CF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未完成土壤污染状况调查或风险评估的地块，杜绝进入用地程序。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合理规划污染地块再开发利用时序，对涉及成片污染地块分期分批开发的要优化开发时序，原则上住宅、公共管理与公共服务等敏感类用地应后开发。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3.4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污染地块：</w:t>
            </w:r>
            <w:r w:rsidRPr="004409CF">
              <w:rPr>
                <w:rFonts w:hint="eastAsia"/>
                <w:color w:val="000000" w:themeColor="text1"/>
                <w:szCs w:val="21"/>
              </w:rPr>
              <w:t>对污染突出、环境敏感和管控难度较大的污染地块，避免作为高功能用地性质进行开发使用。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3.5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农用地风险防控：实施耕地质量保护与提升行动，开展强酸性土壤降酸改良。以镉污染耕地为重点，推进耕地土壤污染修复试点。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3.6</w:t>
            </w:r>
            <w:r w:rsidRPr="004409CF">
              <w:rPr>
                <w:rFonts w:hint="eastAsia"/>
                <w:color w:val="000000" w:themeColor="text1"/>
                <w:szCs w:val="21"/>
              </w:rPr>
              <w:t>）严格控制涉重金属行业污染物排放，整治涉重金属矿区历史遗留固体废物</w:t>
            </w:r>
            <w:r w:rsidRPr="004409CF">
              <w:rPr>
                <w:rFonts w:hint="eastAsia"/>
                <w:color w:val="000000" w:themeColor="text1"/>
                <w:szCs w:val="21"/>
              </w:rPr>
              <w:t>，防控矿产资源开发污染土壤，重点完成邵东市历史锰矿、金矿遗留废渣治理。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3.7</w:t>
            </w:r>
            <w:r w:rsidRPr="004409CF">
              <w:rPr>
                <w:rFonts w:hint="eastAsia"/>
                <w:color w:val="000000" w:themeColor="text1"/>
                <w:szCs w:val="21"/>
              </w:rPr>
              <w:t>）全面排查尾矿库，分级分类推进尾矿库整治工作，拉条挂账建立问题清单，明确责任主体、治理措施、时限要求等，按照“一库一策”加快实施治理。邵东铅锌矿重金属污染综合治理工程，建设规模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1000 </w:t>
            </w:r>
            <w:r w:rsidRPr="004409CF">
              <w:rPr>
                <w:rFonts w:hint="eastAsia"/>
                <w:color w:val="000000" w:themeColor="text1"/>
                <w:szCs w:val="21"/>
              </w:rPr>
              <w:t>米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3/d </w:t>
            </w:r>
            <w:r w:rsidRPr="004409CF">
              <w:rPr>
                <w:rFonts w:hint="eastAsia"/>
                <w:color w:val="000000" w:themeColor="text1"/>
                <w:szCs w:val="21"/>
              </w:rPr>
              <w:t>的选矿废水处理及回用系统，尾矿废水回用池及辅助设施；尾库加固及四周修建撇洪沟。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3.8</w:t>
            </w:r>
            <w:r w:rsidRPr="004409CF">
              <w:rPr>
                <w:rFonts w:hint="eastAsia"/>
                <w:color w:val="000000" w:themeColor="text1"/>
                <w:szCs w:val="21"/>
              </w:rPr>
              <w:t>）削减交通干线噪声上，等效连续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A</w:t>
            </w:r>
            <w:r w:rsidRPr="004409CF">
              <w:rPr>
                <w:rFonts w:hint="eastAsia"/>
                <w:color w:val="000000" w:themeColor="text1"/>
                <w:szCs w:val="21"/>
              </w:rPr>
              <w:t>声级平均值控制在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 70 </w:t>
            </w:r>
            <w:r w:rsidRPr="004409CF">
              <w:rPr>
                <w:rFonts w:hint="eastAsia"/>
                <w:color w:val="000000" w:themeColor="text1"/>
                <w:szCs w:val="21"/>
              </w:rPr>
              <w:t>分贝以内，进一步扩大城区禁鸣范围，全市区域声环境分别达到功能区划标准要求。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3.9</w:t>
            </w:r>
            <w:r w:rsidRPr="004409CF">
              <w:rPr>
                <w:rFonts w:hint="eastAsia"/>
                <w:color w:val="000000" w:themeColor="text1"/>
                <w:szCs w:val="21"/>
              </w:rPr>
              <w:t>）维护规划范围内各自然保护区、居住区、农村地区和其他需要特殊保护的区域的空气质量；满足国家及省下达的大气污染防治考核目标，确保区域环境空气质量逐步改善。</w:t>
            </w:r>
          </w:p>
        </w:tc>
        <w:tc>
          <w:tcPr>
            <w:tcW w:w="1943" w:type="pct"/>
            <w:gridSpan w:val="2"/>
            <w:vMerge/>
            <w:vAlign w:val="center"/>
          </w:tcPr>
          <w:p w:rsidR="00D1760C" w:rsidRPr="004409CF" w:rsidRDefault="00D1760C"/>
        </w:tc>
      </w:tr>
      <w:tr w:rsidR="00D1760C">
        <w:trPr>
          <w:jc w:val="center"/>
        </w:trPr>
        <w:tc>
          <w:tcPr>
            <w:tcW w:w="279" w:type="pct"/>
            <w:vAlign w:val="center"/>
          </w:tcPr>
          <w:p w:rsidR="00D1760C" w:rsidRPr="004409CF" w:rsidRDefault="00D65E74">
            <w:pPr>
              <w:widowControl/>
              <w:jc w:val="center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/>
                <w:szCs w:val="21"/>
              </w:rPr>
              <w:lastRenderedPageBreak/>
              <w:t>资源开发效率要求</w:t>
            </w:r>
          </w:p>
        </w:tc>
        <w:tc>
          <w:tcPr>
            <w:tcW w:w="2777" w:type="pct"/>
            <w:gridSpan w:val="9"/>
          </w:tcPr>
          <w:p w:rsidR="00D1760C" w:rsidRPr="004409CF" w:rsidRDefault="00D65E74">
            <w:pPr>
              <w:tabs>
                <w:tab w:val="left" w:pos="1021"/>
              </w:tabs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）能源：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/>
                <w:szCs w:val="21"/>
              </w:rPr>
              <w:t>优化能源结构，构建清洁低碳、安全高效的现代能源体系，控制化石能源消费总量，合理控制煤炭消费总量，提升煤炭清洁化利用率，“十四五”期间煤炭消费基本达峰，形成以非石化能源为能源消费增量主体的能源结构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）加快推进以风电、光伏发电为主的新能源发展，统筹发展水能、氢能、地热、生物质等优质清洁能</w:t>
            </w:r>
            <w:r w:rsidRPr="004409CF">
              <w:rPr>
                <w:rFonts w:hint="eastAsia"/>
                <w:color w:val="000000" w:themeColor="text1"/>
                <w:szCs w:val="21"/>
              </w:rPr>
              <w:t>源。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4.1.3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 xml:space="preserve">2025 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年，非化石能源消费占比提升至</w:t>
            </w:r>
            <w:r w:rsidRPr="004409CF">
              <w:rPr>
                <w:rFonts w:hint="eastAsia"/>
                <w:color w:val="000000" w:themeColor="text1"/>
                <w:szCs w:val="21"/>
              </w:rPr>
              <w:t>26%</w:t>
            </w:r>
            <w:r w:rsidRPr="004409CF">
              <w:rPr>
                <w:rFonts w:hint="eastAsia"/>
                <w:color w:val="000000" w:themeColor="text1"/>
                <w:szCs w:val="21"/>
              </w:rPr>
              <w:t>。实施终端能源清洁化替代，加快工业、建筑、交通等领域电气化发展，推行清洁能源替代，逐步改善农</w:t>
            </w:r>
            <w:r w:rsidRPr="004409CF">
              <w:rPr>
                <w:rFonts w:hint="eastAsia"/>
                <w:color w:val="000000" w:themeColor="text1"/>
                <w:szCs w:val="21"/>
              </w:rPr>
              <w:lastRenderedPageBreak/>
              <w:t>村用能结构，提倡使用太阳能、石油液化气、电、沼气等清洁能源。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color w:val="000000" w:themeColor="text1"/>
                <w:szCs w:val="21"/>
              </w:rPr>
              <w:t>水资源：到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年，邵东市</w:t>
            </w:r>
            <w:r w:rsidRPr="004409CF">
              <w:rPr>
                <w:rFonts w:hint="eastAsia"/>
                <w:szCs w:val="21"/>
              </w:rPr>
              <w:t>用水总量</w:t>
            </w:r>
            <w:r w:rsidRPr="004409CF">
              <w:rPr>
                <w:rFonts w:hint="eastAsia"/>
                <w:szCs w:val="21"/>
              </w:rPr>
              <w:t>4.466</w:t>
            </w:r>
            <w:r w:rsidRPr="004409CF">
              <w:rPr>
                <w:rFonts w:hint="eastAsia"/>
                <w:szCs w:val="21"/>
              </w:rPr>
              <w:t>(</w:t>
            </w:r>
            <w:r w:rsidRPr="004409CF">
              <w:rPr>
                <w:rFonts w:hint="eastAsia"/>
                <w:szCs w:val="21"/>
              </w:rPr>
              <w:t>亿立方米</w:t>
            </w:r>
            <w:r w:rsidRPr="004409CF">
              <w:rPr>
                <w:rFonts w:hint="eastAsia"/>
                <w:szCs w:val="21"/>
              </w:rPr>
              <w:t>)</w:t>
            </w:r>
            <w:r w:rsidRPr="004409CF">
              <w:rPr>
                <w:rFonts w:hint="eastAsia"/>
                <w:szCs w:val="21"/>
              </w:rPr>
              <w:t>，万元地区生产总量用水量比</w:t>
            </w:r>
            <w:r w:rsidRPr="004409CF">
              <w:rPr>
                <w:rFonts w:hint="eastAsia"/>
                <w:szCs w:val="21"/>
              </w:rPr>
              <w:t>2020</w:t>
            </w:r>
            <w:r w:rsidRPr="004409CF">
              <w:rPr>
                <w:rFonts w:hint="eastAsia"/>
                <w:szCs w:val="21"/>
              </w:rPr>
              <w:t>年下降</w:t>
            </w:r>
            <w:r w:rsidRPr="004409CF">
              <w:rPr>
                <w:rFonts w:hint="eastAsia"/>
                <w:szCs w:val="21"/>
              </w:rPr>
              <w:t>22.19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，万元工业增加值用水</w:t>
            </w:r>
            <w:r w:rsidRPr="004409CF">
              <w:rPr>
                <w:rFonts w:hint="eastAsia"/>
                <w:szCs w:val="21"/>
              </w:rPr>
              <w:t>15.19</w:t>
            </w:r>
            <w:r w:rsidRPr="004409CF">
              <w:rPr>
                <w:rFonts w:hint="eastAsia"/>
                <w:szCs w:val="21"/>
              </w:rPr>
              <w:t>%</w:t>
            </w:r>
            <w:r w:rsidRPr="004409CF">
              <w:rPr>
                <w:rFonts w:hint="eastAsia"/>
                <w:szCs w:val="21"/>
              </w:rPr>
              <w:t>，农田灌溉水有效利用系数</w:t>
            </w:r>
            <w:r w:rsidRPr="004409CF">
              <w:rPr>
                <w:rFonts w:hint="eastAsia"/>
                <w:szCs w:val="21"/>
              </w:rPr>
              <w:t>0.56</w:t>
            </w:r>
            <w:r w:rsidRPr="004409CF">
              <w:rPr>
                <w:rFonts w:hint="eastAsia"/>
                <w:szCs w:val="21"/>
              </w:rPr>
              <w:t>8</w:t>
            </w:r>
            <w:r w:rsidRPr="004409CF">
              <w:rPr>
                <w:rFonts w:hint="eastAsia"/>
                <w:szCs w:val="21"/>
              </w:rPr>
              <w:t>。</w:t>
            </w:r>
          </w:p>
          <w:p w:rsidR="00D1760C" w:rsidRPr="004409CF" w:rsidRDefault="00D65E74">
            <w:pPr>
              <w:tabs>
                <w:tab w:val="left" w:pos="1021"/>
              </w:tabs>
              <w:rPr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</w:t>
            </w:r>
            <w:r w:rsidRPr="004409CF">
              <w:rPr>
                <w:rFonts w:hint="eastAsia"/>
                <w:color w:val="000000" w:themeColor="text1"/>
                <w:szCs w:val="21"/>
              </w:rPr>
              <w:t>）</w:t>
            </w:r>
            <w:r w:rsidRPr="004409CF">
              <w:rPr>
                <w:rFonts w:hint="eastAsia"/>
                <w:szCs w:val="21"/>
              </w:rPr>
              <w:t>土地资源：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4.3.1</w:t>
            </w:r>
            <w:r w:rsidRPr="004409CF">
              <w:rPr>
                <w:rFonts w:hint="eastAsia"/>
                <w:color w:val="000000" w:themeColor="text1"/>
                <w:szCs w:val="21"/>
              </w:rPr>
              <w:t>）规划优化耕地布局，保护集中连片的优质耕地，挖潜具备整治潜力的区域及耕地补充区域。</w:t>
            </w:r>
          </w:p>
          <w:p w:rsidR="00D1760C" w:rsidRPr="004409CF" w:rsidRDefault="00D65E74">
            <w:pPr>
              <w:tabs>
                <w:tab w:val="left" w:pos="1021"/>
              </w:tabs>
              <w:ind w:firstLineChars="200" w:firstLine="420"/>
              <w:rPr>
                <w:color w:val="000000" w:themeColor="text1"/>
                <w:szCs w:val="21"/>
              </w:rPr>
            </w:pPr>
            <w:r w:rsidRPr="004409CF">
              <w:rPr>
                <w:rFonts w:hint="eastAsia"/>
                <w:color w:val="000000" w:themeColor="text1"/>
                <w:szCs w:val="21"/>
              </w:rPr>
              <w:t>（</w:t>
            </w:r>
            <w:r w:rsidRPr="004409CF">
              <w:rPr>
                <w:rFonts w:hint="eastAsia"/>
                <w:color w:val="000000" w:themeColor="text1"/>
                <w:szCs w:val="21"/>
              </w:rPr>
              <w:t>4.3.2</w:t>
            </w:r>
            <w:r w:rsidRPr="004409CF">
              <w:rPr>
                <w:rFonts w:hint="eastAsia"/>
                <w:color w:val="000000" w:themeColor="text1"/>
                <w:szCs w:val="21"/>
              </w:rPr>
              <w:t>）到</w:t>
            </w:r>
            <w:r w:rsidRPr="004409CF">
              <w:rPr>
                <w:rFonts w:hint="eastAsia"/>
                <w:color w:val="000000" w:themeColor="text1"/>
                <w:szCs w:val="21"/>
              </w:rPr>
              <w:t>2025</w:t>
            </w:r>
            <w:r w:rsidRPr="004409CF">
              <w:rPr>
                <w:rFonts w:hint="eastAsia"/>
                <w:color w:val="000000" w:themeColor="text1"/>
                <w:szCs w:val="21"/>
              </w:rPr>
              <w:t>年，耕地保有量为</w:t>
            </w:r>
            <w:r w:rsidRPr="004409CF">
              <w:rPr>
                <w:rFonts w:hint="eastAsia"/>
                <w:color w:val="000000" w:themeColor="text1"/>
                <w:szCs w:val="21"/>
              </w:rPr>
              <w:t>5.15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万亩；永久基本农田保护面积为</w:t>
            </w:r>
            <w:r w:rsidRPr="004409CF">
              <w:rPr>
                <w:rFonts w:hint="eastAsia"/>
                <w:color w:val="000000" w:themeColor="text1"/>
                <w:szCs w:val="21"/>
              </w:rPr>
              <w:t>4.83</w:t>
            </w:r>
            <w:r w:rsidRPr="004409CF">
              <w:rPr>
                <w:rFonts w:hint="eastAsia"/>
                <w:color w:val="000000" w:themeColor="text1"/>
                <w:szCs w:val="21"/>
              </w:rPr>
              <w:t>万亩。</w:t>
            </w:r>
          </w:p>
          <w:p w:rsidR="00D1760C" w:rsidRDefault="00D1760C">
            <w:pPr>
              <w:tabs>
                <w:tab w:val="left" w:pos="1021"/>
              </w:tabs>
              <w:rPr>
                <w:color w:val="000000"/>
                <w:szCs w:val="21"/>
              </w:rPr>
            </w:pPr>
          </w:p>
        </w:tc>
        <w:tc>
          <w:tcPr>
            <w:tcW w:w="1943" w:type="pct"/>
            <w:gridSpan w:val="2"/>
            <w:vMerge/>
            <w:vAlign w:val="center"/>
          </w:tcPr>
          <w:p w:rsidR="00D1760C" w:rsidRDefault="00D1760C"/>
        </w:tc>
      </w:tr>
    </w:tbl>
    <w:p w:rsidR="00D1760C" w:rsidRDefault="00D1760C"/>
    <w:sectPr w:rsidR="00D1760C" w:rsidSect="00D176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E74" w:rsidRDefault="00D65E74" w:rsidP="004409CF">
      <w:r>
        <w:separator/>
      </w:r>
    </w:p>
  </w:endnote>
  <w:endnote w:type="continuationSeparator" w:id="0">
    <w:p w:rsidR="00D65E74" w:rsidRDefault="00D65E74" w:rsidP="00440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E74" w:rsidRDefault="00D65E74" w:rsidP="004409CF">
      <w:r>
        <w:separator/>
      </w:r>
    </w:p>
  </w:footnote>
  <w:footnote w:type="continuationSeparator" w:id="0">
    <w:p w:rsidR="00D65E74" w:rsidRDefault="00D65E74" w:rsidP="00440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A6608B"/>
    <w:multiLevelType w:val="singleLevel"/>
    <w:tmpl w:val="83A660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CEC32C6"/>
    <w:multiLevelType w:val="singleLevel"/>
    <w:tmpl w:val="FB160C6C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  <w:color w:val="auto"/>
        <w:highlight w:val="yellow"/>
      </w:rPr>
    </w:lvl>
  </w:abstractNum>
  <w:abstractNum w:abstractNumId="2">
    <w:nsid w:val="C5F9BC55"/>
    <w:multiLevelType w:val="singleLevel"/>
    <w:tmpl w:val="C5F9BC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42031A2"/>
    <w:multiLevelType w:val="singleLevel"/>
    <w:tmpl w:val="042031A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2F4DEF4"/>
    <w:multiLevelType w:val="singleLevel"/>
    <w:tmpl w:val="32F4DE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5032903"/>
    <w:multiLevelType w:val="singleLevel"/>
    <w:tmpl w:val="35032903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highlight w:val="yellow"/>
      </w:rPr>
    </w:lvl>
  </w:abstractNum>
  <w:abstractNum w:abstractNumId="6">
    <w:nsid w:val="3667337D"/>
    <w:multiLevelType w:val="singleLevel"/>
    <w:tmpl w:val="3667337D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  <w:highlight w:val="yellow"/>
      </w:rPr>
    </w:lvl>
  </w:abstractNum>
  <w:abstractNum w:abstractNumId="7">
    <w:nsid w:val="3C5C1C5A"/>
    <w:multiLevelType w:val="singleLevel"/>
    <w:tmpl w:val="3C5C1C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87B8A6A"/>
    <w:multiLevelType w:val="singleLevel"/>
    <w:tmpl w:val="587B8A6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hideSpellingError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UzYWFlMzlmNWQ1NTZmOTk4YmY1Nzc0MjFlZWYwZDgifQ=="/>
  </w:docVars>
  <w:rsids>
    <w:rsidRoot w:val="00172A27"/>
    <w:rsid w:val="00172A27"/>
    <w:rsid w:val="003F50F1"/>
    <w:rsid w:val="004409CF"/>
    <w:rsid w:val="00D1760C"/>
    <w:rsid w:val="00D65E74"/>
    <w:rsid w:val="01281816"/>
    <w:rsid w:val="02C44A25"/>
    <w:rsid w:val="030528A5"/>
    <w:rsid w:val="052226CB"/>
    <w:rsid w:val="056B38DC"/>
    <w:rsid w:val="058F3A4A"/>
    <w:rsid w:val="078017C9"/>
    <w:rsid w:val="07A00A3E"/>
    <w:rsid w:val="08060573"/>
    <w:rsid w:val="09071E4C"/>
    <w:rsid w:val="093F6CA9"/>
    <w:rsid w:val="098739B2"/>
    <w:rsid w:val="0A5A0A4F"/>
    <w:rsid w:val="0AC13FA6"/>
    <w:rsid w:val="0B5D195B"/>
    <w:rsid w:val="0C0513CA"/>
    <w:rsid w:val="0E6255D4"/>
    <w:rsid w:val="0FC14362"/>
    <w:rsid w:val="109A64ED"/>
    <w:rsid w:val="10CC5519"/>
    <w:rsid w:val="11111301"/>
    <w:rsid w:val="12136DE3"/>
    <w:rsid w:val="125D6109"/>
    <w:rsid w:val="12D20EE8"/>
    <w:rsid w:val="13376CA1"/>
    <w:rsid w:val="14171713"/>
    <w:rsid w:val="18A15A38"/>
    <w:rsid w:val="18DA38F1"/>
    <w:rsid w:val="192B6CEA"/>
    <w:rsid w:val="1A732C21"/>
    <w:rsid w:val="1A7E1A0A"/>
    <w:rsid w:val="1C1C1455"/>
    <w:rsid w:val="1DB87855"/>
    <w:rsid w:val="1DC067AC"/>
    <w:rsid w:val="1E5078EF"/>
    <w:rsid w:val="1F4D7718"/>
    <w:rsid w:val="1FF45439"/>
    <w:rsid w:val="21AC4B8D"/>
    <w:rsid w:val="21C010BC"/>
    <w:rsid w:val="220D175A"/>
    <w:rsid w:val="22C70426"/>
    <w:rsid w:val="2319426E"/>
    <w:rsid w:val="23294AEC"/>
    <w:rsid w:val="235E79DA"/>
    <w:rsid w:val="23966E50"/>
    <w:rsid w:val="247D6F7F"/>
    <w:rsid w:val="25B14DBA"/>
    <w:rsid w:val="25D36F91"/>
    <w:rsid w:val="26630315"/>
    <w:rsid w:val="2690510D"/>
    <w:rsid w:val="269F26F7"/>
    <w:rsid w:val="26BA7C86"/>
    <w:rsid w:val="26CD2448"/>
    <w:rsid w:val="27CB6D10"/>
    <w:rsid w:val="283620C0"/>
    <w:rsid w:val="28737455"/>
    <w:rsid w:val="2B381D70"/>
    <w:rsid w:val="2B3C0E66"/>
    <w:rsid w:val="2B8468B9"/>
    <w:rsid w:val="2B9608D4"/>
    <w:rsid w:val="2BB05DAB"/>
    <w:rsid w:val="2BE27F2E"/>
    <w:rsid w:val="2CB95566"/>
    <w:rsid w:val="2D1567FB"/>
    <w:rsid w:val="2FDB716E"/>
    <w:rsid w:val="2FED2D3B"/>
    <w:rsid w:val="2FF76076"/>
    <w:rsid w:val="313B4FC9"/>
    <w:rsid w:val="315F16D9"/>
    <w:rsid w:val="323D3DE0"/>
    <w:rsid w:val="32B819E9"/>
    <w:rsid w:val="33FA3404"/>
    <w:rsid w:val="35436829"/>
    <w:rsid w:val="37097394"/>
    <w:rsid w:val="37232BFF"/>
    <w:rsid w:val="39F2758E"/>
    <w:rsid w:val="3A9A1621"/>
    <w:rsid w:val="3B343BD6"/>
    <w:rsid w:val="3B3C613D"/>
    <w:rsid w:val="3B5B785C"/>
    <w:rsid w:val="3BE752C7"/>
    <w:rsid w:val="3CCB035F"/>
    <w:rsid w:val="3D6D6855"/>
    <w:rsid w:val="3E344F57"/>
    <w:rsid w:val="3EC03B5E"/>
    <w:rsid w:val="3F553C10"/>
    <w:rsid w:val="40AB0497"/>
    <w:rsid w:val="4136004A"/>
    <w:rsid w:val="42E7623A"/>
    <w:rsid w:val="432C2148"/>
    <w:rsid w:val="43374BF3"/>
    <w:rsid w:val="4338236B"/>
    <w:rsid w:val="43A23DD3"/>
    <w:rsid w:val="43C43B80"/>
    <w:rsid w:val="44B257D2"/>
    <w:rsid w:val="465F0BFE"/>
    <w:rsid w:val="46F849A1"/>
    <w:rsid w:val="46FE2379"/>
    <w:rsid w:val="48AE449D"/>
    <w:rsid w:val="49C05798"/>
    <w:rsid w:val="49D83E99"/>
    <w:rsid w:val="49E3346E"/>
    <w:rsid w:val="4A67308E"/>
    <w:rsid w:val="4A8958FE"/>
    <w:rsid w:val="4A933068"/>
    <w:rsid w:val="4C166C28"/>
    <w:rsid w:val="4D35333C"/>
    <w:rsid w:val="4DBE3EFF"/>
    <w:rsid w:val="51175570"/>
    <w:rsid w:val="51D94476"/>
    <w:rsid w:val="537F30B6"/>
    <w:rsid w:val="550626CD"/>
    <w:rsid w:val="55B72949"/>
    <w:rsid w:val="56581C53"/>
    <w:rsid w:val="578C3C83"/>
    <w:rsid w:val="5980666C"/>
    <w:rsid w:val="59AA59DF"/>
    <w:rsid w:val="5A7369B0"/>
    <w:rsid w:val="5AD07D9B"/>
    <w:rsid w:val="5B7031EF"/>
    <w:rsid w:val="5B9B5880"/>
    <w:rsid w:val="5C205D85"/>
    <w:rsid w:val="5CA84AE1"/>
    <w:rsid w:val="5E261E8C"/>
    <w:rsid w:val="5E6E3F31"/>
    <w:rsid w:val="5F2C4D6A"/>
    <w:rsid w:val="605A1E79"/>
    <w:rsid w:val="6069141D"/>
    <w:rsid w:val="62560E9A"/>
    <w:rsid w:val="65340C45"/>
    <w:rsid w:val="69934FDB"/>
    <w:rsid w:val="69AC0FE1"/>
    <w:rsid w:val="6BB23A4F"/>
    <w:rsid w:val="6BE05A96"/>
    <w:rsid w:val="6D06067F"/>
    <w:rsid w:val="6F374CBA"/>
    <w:rsid w:val="6F6639A8"/>
    <w:rsid w:val="6F852153"/>
    <w:rsid w:val="705A250B"/>
    <w:rsid w:val="72A23B15"/>
    <w:rsid w:val="73433B43"/>
    <w:rsid w:val="747524FA"/>
    <w:rsid w:val="74E30A4B"/>
    <w:rsid w:val="77074F34"/>
    <w:rsid w:val="793B7903"/>
    <w:rsid w:val="794D55B2"/>
    <w:rsid w:val="79772CB4"/>
    <w:rsid w:val="79797032"/>
    <w:rsid w:val="7B0929CB"/>
    <w:rsid w:val="7B7F2FAA"/>
    <w:rsid w:val="7BCE3534"/>
    <w:rsid w:val="7C80044E"/>
    <w:rsid w:val="7CA43610"/>
    <w:rsid w:val="7E424E69"/>
    <w:rsid w:val="7E6B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6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4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409CF"/>
    <w:rPr>
      <w:kern w:val="2"/>
      <w:sz w:val="18"/>
      <w:szCs w:val="18"/>
    </w:rPr>
  </w:style>
  <w:style w:type="paragraph" w:styleId="a4">
    <w:name w:val="footer"/>
    <w:basedOn w:val="a"/>
    <w:link w:val="Char0"/>
    <w:rsid w:val="0044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409CF"/>
    <w:rPr>
      <w:kern w:val="2"/>
      <w:sz w:val="18"/>
      <w:szCs w:val="18"/>
    </w:rPr>
  </w:style>
  <w:style w:type="paragraph" w:styleId="a5">
    <w:name w:val="Balloon Text"/>
    <w:basedOn w:val="a"/>
    <w:link w:val="Char1"/>
    <w:rsid w:val="004409CF"/>
    <w:rPr>
      <w:sz w:val="18"/>
      <w:szCs w:val="18"/>
    </w:rPr>
  </w:style>
  <w:style w:type="character" w:customStyle="1" w:styleId="Char1">
    <w:name w:val="批注框文本 Char"/>
    <w:basedOn w:val="a0"/>
    <w:link w:val="a5"/>
    <w:rsid w:val="004409C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67</Pages>
  <Words>9412</Words>
  <Characters>53649</Characters>
  <Application>Microsoft Office Word</Application>
  <DocSecurity>0</DocSecurity>
  <Lines>447</Lines>
  <Paragraphs>125</Paragraphs>
  <ScaleCrop>false</ScaleCrop>
  <Company/>
  <LinksUpToDate>false</LinksUpToDate>
  <CharactersWithSpaces>62936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49911</dc:creator>
  <cp:lastModifiedBy>Administrator</cp:lastModifiedBy>
  <cp:revision>2</cp:revision>
  <dcterms:created xsi:type="dcterms:W3CDTF">2023-08-28T14:12:00Z</dcterms:created>
  <dcterms:modified xsi:type="dcterms:W3CDTF">2024-10-31T09:26:00Z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B70AB221CB1740B698A6B2918D4E5C2D_13</vt:lpwstr>
  </property>
</Properties>
</file>