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color w:val="70AD47"/>
          <w:sz w:val="72"/>
          <w:szCs w:val="72"/>
        </w:rPr>
      </w:pPr>
    </w:p>
    <w:p>
      <w:pPr>
        <w:jc w:val="center"/>
        <w:rPr>
          <w:rFonts w:ascii="新宋体" w:hAnsi="新宋体" w:eastAsia="新宋体" w:cs="新宋体"/>
          <w:sz w:val="72"/>
          <w:szCs w:val="72"/>
        </w:rPr>
      </w:pPr>
      <w:r>
        <w:rPr>
          <w:rFonts w:hint="eastAsia" w:ascii="黑体" w:hAnsi="黑体" w:eastAsia="黑体" w:cs="黑体"/>
          <w:color w:val="70AD47"/>
          <w:sz w:val="72"/>
          <w:szCs w:val="72"/>
        </w:rPr>
        <w:t>邵阳市大气环境质量月报</w:t>
      </w:r>
    </w:p>
    <w:p>
      <w:pPr>
        <w:jc w:val="center"/>
        <w:rPr>
          <w:rFonts w:ascii="新宋体" w:hAnsi="新宋体" w:eastAsia="新宋体" w:cs="新宋体"/>
          <w:color w:val="5B9BD5" w:themeColor="accent5"/>
          <w:spacing w:val="40"/>
          <w:sz w:val="24"/>
        </w:rPr>
      </w:pP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</w:rPr>
        <w:t>2022年第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:lang w:val="en-US" w:eastAsia="zh-CN"/>
        </w:rPr>
        <w:t>7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</w:rPr>
        <w:t>期（总第5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5B9BD5" w:themeColor="accent5"/>
          <w:spacing w:val="40"/>
          <w:sz w:val="24"/>
          <w:szCs w:val="24"/>
        </w:rPr>
        <w:t>期）</w:t>
      </w:r>
    </w:p>
    <w:p>
      <w:pPr>
        <w:jc w:val="center"/>
        <w:rPr>
          <w:rFonts w:ascii="新宋体" w:hAnsi="新宋体" w:eastAsia="新宋体" w:cs="新宋体"/>
          <w:color w:val="5B9BD5" w:themeColor="accent5"/>
          <w:spacing w:val="40"/>
        </w:rPr>
      </w:pPr>
    </w:p>
    <w:p>
      <w:pPr>
        <w:rPr>
          <w:rFonts w:ascii="新宋体" w:hAnsi="新宋体" w:eastAsia="新宋体" w:cs="新宋体"/>
          <w:color w:val="5B9BD5" w:themeColor="accent5"/>
        </w:rPr>
      </w:pPr>
      <w:r>
        <w:rPr>
          <w:rFonts w:hint="eastAsia" w:ascii="新宋体" w:hAnsi="新宋体" w:eastAsia="新宋体" w:cs="新宋体"/>
          <w:color w:val="5B9BD5" w:themeColor="accent5"/>
        </w:rPr>
        <w:t xml:space="preserve"> </w:t>
      </w:r>
    </w:p>
    <w:p>
      <w:pPr>
        <w:jc w:val="center"/>
        <w:rPr>
          <w:rFonts w:ascii="新宋体" w:hAnsi="新宋体" w:eastAsia="新宋体" w:cs="新宋体"/>
          <w:b/>
          <w:bCs/>
        </w:rPr>
      </w:pP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</w:rPr>
        <w:t>湖南省邵阳生态环境监测中心                           2022年</w:t>
      </w:r>
      <w:r>
        <w:rPr>
          <w:rFonts w:ascii="黑体" w:hAnsi="黑体" w:eastAsia="黑体" w:cs="黑体"/>
          <w:b/>
          <w:bCs/>
          <w:color w:val="5B9BD5" w:themeColor="accent5"/>
          <w:sz w:val="24"/>
          <w:szCs w:val="24"/>
        </w:rPr>
        <w:t>0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</w:rPr>
        <w:t>月1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5B9BD5" w:themeColor="accent5"/>
          <w:sz w:val="24"/>
          <w:szCs w:val="24"/>
        </w:rPr>
        <w:t>日</w:t>
      </w:r>
    </w:p>
    <w:p>
      <w:pPr>
        <w:spacing w:line="80" w:lineRule="exact"/>
        <w:rPr>
          <w:rFonts w:ascii="新宋体" w:hAnsi="新宋体" w:eastAsia="新宋体" w:cs="新宋体"/>
          <w:highlight w:val="blue"/>
          <w:u w:val="double"/>
        </w:rPr>
      </w:pPr>
      <w:r>
        <w:rPr>
          <w:rFonts w:hint="eastAsia" w:ascii="新宋体" w:hAnsi="新宋体" w:eastAsia="新宋体" w:cs="新宋体"/>
          <w:b/>
          <w:bCs/>
          <w:color w:val="5B9BD5" w:themeColor="accent5"/>
          <w:u w:val="thick"/>
        </w:rPr>
        <w:t xml:space="preserve">                                                                                   </w:t>
      </w:r>
    </w:p>
    <w:p>
      <w:pPr>
        <w:tabs>
          <w:tab w:val="center" w:pos="4156"/>
        </w:tabs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一、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华文楷体" w:eastAsia="仿宋_GB2312"/>
          <w:b/>
          <w:sz w:val="32"/>
          <w:szCs w:val="32"/>
        </w:rPr>
        <w:t>月城市环境空气质量状况</w:t>
      </w: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、城市空气质量优良率</w:t>
      </w:r>
    </w:p>
    <w:p>
      <w:pPr>
        <w:tabs>
          <w:tab w:val="center" w:pos="4156"/>
        </w:tabs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本月我市环境空气优良天数为3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天，优良天数比例</w:t>
      </w:r>
      <w:r>
        <w:rPr>
          <w:rFonts w:ascii="仿宋_GB2312" w:hAnsi="华文楷体" w:eastAsia="仿宋_GB2312"/>
          <w:bCs/>
          <w:sz w:val="30"/>
          <w:szCs w:val="30"/>
        </w:rPr>
        <w:t>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100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，无轻</w:t>
      </w:r>
      <w:r>
        <w:rPr>
          <w:rFonts w:ascii="仿宋_GB2312" w:hAnsi="华文楷体" w:eastAsia="仿宋_GB2312"/>
          <w:bCs/>
          <w:sz w:val="30"/>
          <w:szCs w:val="30"/>
        </w:rPr>
        <w:t>度</w:t>
      </w:r>
      <w:r>
        <w:rPr>
          <w:rFonts w:hint="eastAsia" w:ascii="仿宋_GB2312" w:hAnsi="华文楷体" w:eastAsia="仿宋_GB2312"/>
          <w:bCs/>
          <w:sz w:val="30"/>
          <w:szCs w:val="30"/>
        </w:rPr>
        <w:t>及以上污染。影响我市环境空气质量的首要污染物是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臭氧</w:t>
      </w:r>
      <w:r>
        <w:rPr>
          <w:rFonts w:hint="eastAsia" w:ascii="仿宋_GB2312" w:hAnsi="华文楷体" w:eastAsia="仿宋_GB2312"/>
          <w:bCs/>
          <w:sz w:val="30"/>
          <w:szCs w:val="30"/>
        </w:rPr>
        <w:t>。空气质量类别比例详见图</w:t>
      </w:r>
      <w:r>
        <w:rPr>
          <w:rFonts w:ascii="仿宋_GB2312" w:hAnsi="华文楷体" w:eastAsia="仿宋_GB2312"/>
          <w:bCs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tabs>
          <w:tab w:val="center" w:pos="4156"/>
        </w:tabs>
        <w:ind w:firstLine="600" w:firstLineChars="200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/>
          <w:sz w:val="30"/>
          <w:szCs w:val="30"/>
        </w:rPr>
        <w:drawing>
          <wp:inline distT="0" distB="0" distL="0" distR="0">
            <wp:extent cx="4619625" cy="2524760"/>
            <wp:effectExtent l="0" t="0" r="9525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tabs>
          <w:tab w:val="center" w:pos="4156"/>
        </w:tabs>
        <w:ind w:firstLine="560" w:firstLineChars="200"/>
        <w:jc w:val="center"/>
        <w:rPr>
          <w:rFonts w:ascii="仿宋_GB2312" w:hAnsi="华文楷体" w:eastAsia="仿宋_GB2312"/>
          <w:b/>
          <w:sz w:val="30"/>
          <w:szCs w:val="30"/>
        </w:rPr>
      </w:pPr>
      <w:r>
        <w:rPr>
          <w:rFonts w:ascii="仿宋_GB2312" w:hAnsi="华文楷体" w:eastAsia="仿宋_GB2312"/>
          <w:bCs/>
          <w:sz w:val="28"/>
          <w:szCs w:val="28"/>
        </w:rPr>
        <w:t xml:space="preserve">图1 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7</w:t>
      </w:r>
      <w:r>
        <w:rPr>
          <w:rFonts w:ascii="仿宋_GB2312" w:hAnsi="华文楷体" w:eastAsia="仿宋_GB2312"/>
          <w:bCs/>
          <w:sz w:val="28"/>
          <w:szCs w:val="28"/>
        </w:rPr>
        <w:t>月空气质量类别统计表</w:t>
      </w:r>
    </w:p>
    <w:p>
      <w:pPr>
        <w:spacing w:line="600" w:lineRule="exact"/>
        <w:ind w:right="560" w:rightChars="267" w:firstLine="560" w:firstLineChars="200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t>优良天数与上年同期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持平</w:t>
      </w:r>
      <w:r>
        <w:rPr>
          <w:rFonts w:hint="eastAsia" w:ascii="仿宋_GB2312" w:hAnsi="华文楷体" w:eastAsia="仿宋_GB2312"/>
          <w:sz w:val="28"/>
          <w:szCs w:val="28"/>
        </w:rPr>
        <w:t>，优良天数比例与上年同期相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持平</w:t>
      </w:r>
      <w:r>
        <w:rPr>
          <w:rFonts w:hint="eastAsia" w:ascii="仿宋_GB2312" w:hAnsi="华文楷体" w:eastAsia="仿宋_GB2312"/>
          <w:sz w:val="28"/>
          <w:szCs w:val="28"/>
        </w:rPr>
        <w:t>。</w:t>
      </w:r>
      <w:r>
        <w:rPr>
          <w:rFonts w:hint="eastAsia" w:ascii="仿宋_GB2312" w:hAnsi="华文楷体" w:eastAsia="仿宋_GB2312"/>
          <w:bCs/>
          <w:sz w:val="30"/>
          <w:szCs w:val="30"/>
        </w:rPr>
        <w:t>详见表</w:t>
      </w:r>
      <w:r>
        <w:rPr>
          <w:rFonts w:ascii="仿宋_GB2312" w:hAnsi="华文楷体" w:eastAsia="仿宋_GB2312"/>
          <w:bCs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beforeLines="50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表1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28"/>
          <w:szCs w:val="28"/>
        </w:rPr>
        <w:t>月邵阳市环境空气质量优良天数比例及变化情况</w:t>
      </w:r>
    </w:p>
    <w:tbl>
      <w:tblPr>
        <w:tblStyle w:val="12"/>
        <w:tblW w:w="4997" w:type="pct"/>
        <w:jc w:val="center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689"/>
        <w:gridCol w:w="1159"/>
        <w:gridCol w:w="960"/>
        <w:gridCol w:w="1246"/>
        <w:gridCol w:w="1126"/>
        <w:gridCol w:w="1133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pct"/>
            <w:vMerge w:val="restart"/>
            <w:tcBorders>
              <w:insideH w:val="nil"/>
              <w:insideV w:val="nil"/>
              <w:tl2br w:val="nil"/>
              <w:tr2bl w:val="nil"/>
            </w:tcBorders>
            <w:shd w:val="clear" w:color="auto" w:fill="8EAADB" w:themeFill="accent1" w:themeFillTint="99"/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城 市</w:t>
            </w:r>
          </w:p>
        </w:tc>
        <w:tc>
          <w:tcPr>
            <w:tcW w:w="973" w:type="pct"/>
            <w:vMerge w:val="restart"/>
            <w:tcBorders>
              <w:insideH w:val="single" w:sz="18" w:space="0"/>
              <w:insideV w:val="nil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优良天数（天）</w:t>
            </w:r>
          </w:p>
        </w:tc>
        <w:tc>
          <w:tcPr>
            <w:tcW w:w="1939" w:type="pct"/>
            <w:gridSpan w:val="3"/>
            <w:tcBorders>
              <w:insideH w:val="single" w:sz="18" w:space="0"/>
              <w:insideV w:val="nil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优良天数比例（%）</w:t>
            </w:r>
          </w:p>
        </w:tc>
        <w:tc>
          <w:tcPr>
            <w:tcW w:w="1302" w:type="pct"/>
            <w:gridSpan w:val="2"/>
            <w:tcBorders>
              <w:insideH w:val="single" w:sz="18" w:space="0"/>
              <w:insideV w:val="nil"/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变化幅度（百分点）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pct"/>
            <w:vMerge w:val="continue"/>
            <w:tcBorders>
              <w:insideH w:val="nil"/>
              <w:insideV w:val="nil"/>
              <w:tl2br w:val="nil"/>
              <w:tr2bl w:val="nil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FFFFFF" w:themeColor="background1"/>
                <w:kern w:val="0"/>
              </w:rPr>
            </w:pPr>
          </w:p>
        </w:tc>
        <w:tc>
          <w:tcPr>
            <w:tcW w:w="973" w:type="pct"/>
            <w:vMerge w:val="continue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本月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上月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上年同期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较上月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较上年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4" w:type="pct"/>
            <w:tcBorders>
              <w:insideH w:val="nil"/>
              <w:insideV w:val="nil"/>
              <w:tl2br w:val="nil"/>
              <w:tr2bl w:val="nil"/>
            </w:tcBorders>
            <w:shd w:val="clear" w:color="auto" w:fill="B4C6E7" w:themeFill="accent1" w:themeFillTint="66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邵阳市</w:t>
            </w:r>
          </w:p>
        </w:tc>
        <w:tc>
          <w:tcPr>
            <w:tcW w:w="973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eastAsia" w:ascii="仿宋" w:hAnsi="仿宋" w:eastAsia="仿宋"/>
                <w:iCs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iCs/>
                <w:kern w:val="0"/>
              </w:rPr>
              <w:t>3</w:t>
            </w:r>
            <w:r>
              <w:rPr>
                <w:rFonts w:hint="eastAsia" w:ascii="仿宋" w:hAnsi="仿宋" w:eastAsia="仿宋"/>
                <w:iCs/>
                <w:kern w:val="0"/>
                <w:lang w:val="en-US" w:eastAsia="zh-CN"/>
              </w:rPr>
              <w:t>1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100</w:t>
            </w:r>
          </w:p>
        </w:tc>
        <w:tc>
          <w:tcPr>
            <w:tcW w:w="553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96.7</w:t>
            </w:r>
          </w:p>
        </w:tc>
        <w:tc>
          <w:tcPr>
            <w:tcW w:w="718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100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3.3</w:t>
            </w:r>
          </w:p>
        </w:tc>
        <w:tc>
          <w:tcPr>
            <w:tcW w:w="653" w:type="pct"/>
            <w:tcBorders>
              <w:tl2br w:val="nil"/>
              <w:tr2bl w:val="nil"/>
            </w:tcBorders>
            <w:shd w:val="clear" w:color="auto" w:fill="B4C6E7" w:themeFill="accent1" w:themeFillTint="66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2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、城市空气质量综合指数排名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本月我市综合指数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2.11</w:t>
      </w:r>
      <w:r>
        <w:rPr>
          <w:rFonts w:hint="eastAsia" w:ascii="仿宋_GB2312" w:hAnsi="华文楷体" w:eastAsia="仿宋_GB2312"/>
          <w:bCs/>
          <w:sz w:val="30"/>
          <w:szCs w:val="30"/>
        </w:rPr>
        <w:t>，最大单项污染物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臭氧</w:t>
      </w:r>
      <w:r>
        <w:rPr>
          <w:rFonts w:hint="eastAsia" w:ascii="仿宋_GB2312" w:hAnsi="华文楷体" w:eastAsia="仿宋_GB2312"/>
          <w:bCs/>
          <w:sz w:val="30"/>
          <w:szCs w:val="30"/>
        </w:rPr>
        <w:t>，最大单项指数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0.66</w:t>
      </w:r>
      <w:r>
        <w:rPr>
          <w:rFonts w:hint="eastAsia" w:ascii="仿宋_GB2312" w:hAnsi="华文楷体" w:eastAsia="仿宋_GB2312"/>
          <w:bCs/>
          <w:sz w:val="30"/>
          <w:szCs w:val="30"/>
        </w:rPr>
        <w:t>，排名全省第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位。详见表</w:t>
      </w:r>
      <w:r>
        <w:rPr>
          <w:rFonts w:ascii="仿宋_GB2312" w:hAnsi="华文楷体" w:eastAsia="仿宋_GB2312"/>
          <w:bCs/>
          <w:sz w:val="30"/>
          <w:szCs w:val="30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  <w:r>
        <w:rPr>
          <w:rFonts w:hint="eastAsia" w:ascii="仿宋" w:hAnsi="仿宋" w:eastAsia="仿宋"/>
          <w:lang w:val="zh-CN"/>
        </w:rPr>
        <w:t xml:space="preserve">       </w:t>
      </w: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表2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 7</w:t>
      </w:r>
      <w:r>
        <w:rPr>
          <w:rFonts w:hint="eastAsia" w:ascii="仿宋_GB2312" w:hAnsi="华文楷体" w:eastAsia="仿宋_GB2312"/>
          <w:bCs/>
          <w:sz w:val="28"/>
          <w:szCs w:val="28"/>
        </w:rPr>
        <w:t>月全省综合指数排名</w:t>
      </w:r>
    </w:p>
    <w:tbl>
      <w:tblPr>
        <w:tblStyle w:val="11"/>
        <w:tblW w:w="0" w:type="auto"/>
        <w:tblInd w:w="0" w:type="dxa"/>
        <w:tblBorders>
          <w:top w:val="single" w:color="000000" w:themeColor="text1" w:sz="8" w:space="0"/>
          <w:left w:val="none" w:color="auto" w:sz="0" w:space="0"/>
          <w:bottom w:val="single" w:color="000000" w:themeColor="text1" w:sz="8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701"/>
        <w:gridCol w:w="1984"/>
        <w:gridCol w:w="2410"/>
      </w:tblGrid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18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排 名</w:t>
            </w:r>
          </w:p>
        </w:tc>
        <w:tc>
          <w:tcPr>
            <w:tcW w:w="1276" w:type="dxa"/>
            <w:tcBorders>
              <w:top w:val="single" w:color="000000" w:themeColor="text1" w:sz="18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 xml:space="preserve">城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color="000000" w:themeColor="text1" w:sz="18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left="180" w:firstLine="210" w:firstLineChars="100"/>
              <w:rPr>
                <w:rFonts w:ascii="仿宋" w:hAnsi="仿宋" w:eastAsia="仿宋"/>
                <w:b w:val="0"/>
                <w:bCs w:val="0"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color="000000" w:themeColor="text1" w:sz="18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10" w:firstLineChars="100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color="000000" w:themeColor="text1" w:sz="18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420" w:firstLineChars="200"/>
              <w:rPr>
                <w:rFonts w:ascii="仿宋" w:hAnsi="仿宋" w:eastAsia="仿宋"/>
                <w:b w:val="0"/>
                <w:bCs w:val="0"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最大单项污染物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lang w:val="zh-CN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湘西州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1.48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0.56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lang w:val="en-US" w:eastAsia="zh-CN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张家界市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1.49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0.61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永州市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1.81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0.67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4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怀化市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1.87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0.62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lang w:val="en-US" w:eastAsia="zh-CN"/>
              </w:rPr>
              <w:t>5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常德市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1.88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0.75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6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益阳市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1.95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0.78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7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邵阳市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2.11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0.66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8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长沙市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2.16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0.86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9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衡阳市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2.20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0.74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  <w:lang w:val="en-US" w:eastAsia="zh-CN"/>
              </w:rPr>
              <w:t>10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株洲市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2.21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0.89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kern w:val="0"/>
              </w:rPr>
              <w:t>1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娄底市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2.24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0.66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kern w:val="0"/>
              </w:rPr>
              <w:t>2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湘潭市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2.26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0.76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kern w:val="0"/>
              </w:rPr>
              <w:t>3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岳阳市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2.27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0.86</w:t>
            </w:r>
          </w:p>
        </w:tc>
        <w:tc>
          <w:tcPr>
            <w:tcW w:w="2410" w:type="dxa"/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themeColor="text1" w:sz="8" w:space="0"/>
            <w:left w:val="none" w:color="auto" w:sz="0" w:space="0"/>
            <w:bottom w:val="single" w:color="000000" w:themeColor="text1" w:sz="8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/>
                <w:bCs/>
                <w:kern w:val="0"/>
              </w:rPr>
            </w:pPr>
            <w:r>
              <w:rPr>
                <w:rFonts w:hint="eastAsia" w:ascii="仿宋" w:hAnsi="仿宋" w:eastAsia="仿宋"/>
                <w:b w:val="0"/>
                <w:bCs w:val="0"/>
                <w:kern w:val="0"/>
              </w:rPr>
              <w:t>1</w:t>
            </w:r>
            <w:r>
              <w:rPr>
                <w:rFonts w:ascii="仿宋" w:hAnsi="仿宋" w:eastAsia="仿宋"/>
                <w:b w:val="0"/>
                <w:bCs w:val="0"/>
                <w:kern w:val="0"/>
              </w:rPr>
              <w:t>4</w:t>
            </w:r>
          </w:p>
        </w:tc>
        <w:tc>
          <w:tcPr>
            <w:tcW w:w="1276" w:type="dxa"/>
            <w:tcBorders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  <w:lang w:val="zh-CN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郴州市</w:t>
            </w:r>
          </w:p>
        </w:tc>
        <w:tc>
          <w:tcPr>
            <w:tcW w:w="1701" w:type="dxa"/>
            <w:tcBorders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2.43</w:t>
            </w:r>
          </w:p>
        </w:tc>
        <w:tc>
          <w:tcPr>
            <w:tcW w:w="1984" w:type="dxa"/>
            <w:tcBorders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0.82</w:t>
            </w:r>
          </w:p>
        </w:tc>
        <w:tc>
          <w:tcPr>
            <w:tcW w:w="2410" w:type="dxa"/>
            <w:tcBorders>
              <w:bottom w:val="single" w:color="000000" w:themeColor="text1" w:sz="18" w:space="0"/>
            </w:tcBorders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kern w:val="0"/>
                <w:vertAlign w:val="subscript"/>
                <w:lang w:val="en-US" w:eastAsia="zh-CN"/>
              </w:rPr>
              <w:t>3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3、城市环境空气主要污染物浓度及变化趋势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本月，我市环境空气中细颗粒物浓度日均值范围在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bCs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24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立方米之间，均值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为</w:t>
      </w:r>
      <w:r>
        <w:rPr>
          <w:rFonts w:hint="eastAsia" w:ascii="仿宋_GB2312" w:hAnsi="华文楷体" w:eastAsia="仿宋_GB2312"/>
          <w:bCs/>
          <w:color w:val="auto"/>
          <w:sz w:val="30"/>
          <w:szCs w:val="30"/>
          <w:lang w:val="en-US" w:eastAsia="zh-CN"/>
        </w:rPr>
        <w:t>16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立方米；可吸入颗粒物浓度</w:t>
      </w:r>
      <w:r>
        <w:rPr>
          <w:rFonts w:hint="eastAsia" w:ascii="仿宋_GB2312" w:hAnsi="华文楷体" w:eastAsia="仿宋_GB2312"/>
          <w:bCs/>
          <w:sz w:val="30"/>
          <w:szCs w:val="30"/>
        </w:rPr>
        <w:t>日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均值范围在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42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立方米之间，均值为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29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立方米；二氧化硫浓度</w:t>
      </w:r>
      <w:r>
        <w:rPr>
          <w:rFonts w:hint="eastAsia" w:ascii="仿宋_GB2312" w:hAnsi="华文楷体" w:eastAsia="仿宋_GB2312"/>
          <w:bCs/>
          <w:sz w:val="30"/>
          <w:szCs w:val="30"/>
        </w:rPr>
        <w:t>日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均值范围在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17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立方米之间，均值为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9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立方米；二氧化氮浓度</w:t>
      </w:r>
      <w:r>
        <w:rPr>
          <w:rFonts w:hint="eastAsia" w:ascii="仿宋_GB2312" w:hAnsi="华文楷体" w:eastAsia="仿宋_GB2312"/>
          <w:bCs/>
          <w:sz w:val="30"/>
          <w:szCs w:val="30"/>
        </w:rPr>
        <w:t>日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均值范围在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16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立方米之间，均值为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1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立方米；臭氧日最大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8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小时平均第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90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百分位浓度范围在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44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115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立方米之间，均值为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106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微克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立方米；一氧化碳日均值第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95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百分位浓度范围在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0.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</w:rPr>
        <w:t>～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  <w:lang w:val="en-US" w:eastAsia="zh-CN"/>
        </w:rPr>
        <w:t>0.6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毫克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立方米之</w:t>
      </w:r>
      <w:r>
        <w:rPr>
          <w:rFonts w:hint="eastAsia" w:ascii="仿宋_GB2312" w:hAnsi="华文楷体" w:eastAsia="仿宋_GB2312"/>
          <w:bCs/>
          <w:sz w:val="30"/>
          <w:szCs w:val="30"/>
        </w:rPr>
        <w:t>间，均值为</w:t>
      </w:r>
      <w:r>
        <w:rPr>
          <w:rFonts w:ascii="仿宋_GB2312" w:hAnsi="华文楷体" w:eastAsia="仿宋_GB2312"/>
          <w:bCs/>
          <w:sz w:val="30"/>
          <w:szCs w:val="30"/>
        </w:rPr>
        <w:t>0.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毫克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立方米。各点位浓度均值详见表</w:t>
      </w:r>
      <w:r>
        <w:rPr>
          <w:rFonts w:ascii="仿宋_GB2312" w:hAnsi="华文楷体" w:eastAsia="仿宋_GB2312"/>
          <w:bCs/>
          <w:sz w:val="30"/>
          <w:szCs w:val="30"/>
        </w:rPr>
        <w:t>3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与上年同期相比，细颗粒物浓度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下降</w:t>
      </w:r>
      <w:r>
        <w:rPr>
          <w:rFonts w:hint="eastAsia" w:ascii="仿宋_GB2312" w:hAnsi="华文楷体" w:eastAsia="仿宋_GB2312"/>
          <w:bCs/>
          <w:sz w:val="30"/>
          <w:szCs w:val="30"/>
        </w:rPr>
        <w:t>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23.8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、可吸入颗粒物浓度与上</w:t>
      </w:r>
      <w:r>
        <w:rPr>
          <w:rFonts w:ascii="仿宋_GB2312" w:hAnsi="华文楷体" w:eastAsia="仿宋_GB2312"/>
          <w:bCs/>
          <w:sz w:val="30"/>
          <w:szCs w:val="30"/>
        </w:rPr>
        <w:t>年</w:t>
      </w:r>
      <w:r>
        <w:rPr>
          <w:rFonts w:hint="eastAsia" w:ascii="仿宋_GB2312" w:hAnsi="华文楷体" w:eastAsia="仿宋_GB2312"/>
          <w:bCs/>
          <w:sz w:val="30"/>
          <w:szCs w:val="30"/>
        </w:rPr>
        <w:t>相比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17.1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、二氧化硫浓度下降了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10.0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、二氧化氮浓度下降了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8.3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、臭氧浓度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下降</w:t>
      </w:r>
      <w:r>
        <w:rPr>
          <w:rFonts w:hint="eastAsia" w:ascii="仿宋_GB2312" w:hAnsi="华文楷体" w:eastAsia="仿宋_GB2312"/>
          <w:bCs/>
          <w:sz w:val="30"/>
          <w:szCs w:val="30"/>
        </w:rPr>
        <w:t>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10.2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、一氧化碳浓度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与上年持平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</w:p>
    <w:p>
      <w:pPr>
        <w:spacing w:line="320" w:lineRule="exact"/>
        <w:ind w:firstLine="1820" w:firstLineChars="650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表3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color w:val="000000" w:themeColor="text1"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28"/>
          <w:szCs w:val="28"/>
        </w:rPr>
        <w:t>月各点位污染物浓度均值</w:t>
      </w:r>
    </w:p>
    <w:tbl>
      <w:tblPr>
        <w:tblStyle w:val="15"/>
        <w:tblW w:w="5000" w:type="pct"/>
        <w:jc w:val="center"/>
        <w:tblBorders>
          <w:top w:val="single" w:color="000000" w:themeColor="text1" w:sz="4" w:space="0"/>
          <w:left w:val="none" w:color="auto" w:sz="0" w:space="0"/>
          <w:bottom w:val="single" w:color="000000" w:themeColor="text1" w:sz="4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10"/>
        <w:gridCol w:w="1135"/>
        <w:gridCol w:w="1257"/>
        <w:gridCol w:w="1257"/>
        <w:gridCol w:w="1257"/>
        <w:gridCol w:w="1255"/>
      </w:tblGrid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3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点 位</w:t>
            </w:r>
          </w:p>
        </w:tc>
        <w:tc>
          <w:tcPr>
            <w:tcW w:w="697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653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10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mg/m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3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  <w:tc>
          <w:tcPr>
            <w:tcW w:w="723" w:type="pct"/>
            <w:tcBorders>
              <w:top w:val="single" w:color="000000" w:themeColor="text1" w:sz="18" w:space="0"/>
              <w:bottom w:val="single" w:color="000000" w:themeColor="text1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bscript"/>
              </w:rPr>
              <w:t>2.5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sz w:val="22"/>
              </w:rPr>
              <w:t>)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市化工厂</w:t>
            </w:r>
          </w:p>
        </w:tc>
        <w:tc>
          <w:tcPr>
            <w:tcW w:w="69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72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市环保局</w:t>
            </w:r>
          </w:p>
        </w:tc>
        <w:tc>
          <w:tcPr>
            <w:tcW w:w="69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72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市罐头厂</w:t>
            </w:r>
          </w:p>
        </w:tc>
        <w:tc>
          <w:tcPr>
            <w:tcW w:w="69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72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kern w:val="0"/>
                <w:sz w:val="24"/>
                <w:szCs w:val="24"/>
              </w:rPr>
              <w:t>市一中</w:t>
            </w:r>
          </w:p>
        </w:tc>
        <w:tc>
          <w:tcPr>
            <w:tcW w:w="697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5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723" w:type="pct"/>
            <w:tcBorders>
              <w:top w:val="single" w:color="000000" w:themeColor="text1" w:sz="4" w:space="0"/>
              <w:bottom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themeColor="text1" w:sz="4" w:space="0"/>
            <w:left w:val="none" w:color="auto" w:sz="0" w:space="0"/>
            <w:bottom w:val="single" w:color="000000" w:themeColor="text1" w:sz="4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 w:val="0"/>
                <w:bCs/>
                <w:color w:val="auto"/>
                <w:sz w:val="24"/>
                <w:szCs w:val="24"/>
              </w:rPr>
              <w:t>全市平均</w:t>
            </w:r>
          </w:p>
        </w:tc>
        <w:tc>
          <w:tcPr>
            <w:tcW w:w="697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53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724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723" w:type="pct"/>
            <w:tcBorders>
              <w:top w:val="single" w:color="000000" w:themeColor="text1" w:sz="4" w:space="0"/>
              <w:bottom w:val="single" w:color="000000" w:themeColor="text1" w:sz="18" w:space="0"/>
            </w:tcBorders>
            <w:shd w:val="clear" w:color="auto" w:fill="D9E2F3" w:themeFill="accent1" w:themeFillTint="33"/>
            <w:vAlign w:val="top"/>
          </w:tcPr>
          <w:p>
            <w:pPr>
              <w:jc w:val="center"/>
              <w:rPr>
                <w:rFonts w:hint="default" w:ascii="仿宋_GB2312" w:hAnsi="华文楷体" w:eastAsia="仿宋_GB2312" w:cstheme="minorBidi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华文楷体" w:eastAsia="仿宋_GB2312" w:cstheme="minorBidi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二、县（市）级城镇环境空气质量状况</w:t>
      </w:r>
    </w:p>
    <w:p>
      <w:pPr>
        <w:spacing w:line="360" w:lineRule="auto"/>
        <w:ind w:firstLine="450" w:firstLineChars="15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本月，全市</w:t>
      </w:r>
      <w:r>
        <w:rPr>
          <w:rFonts w:ascii="仿宋_GB2312" w:hAnsi="华文楷体" w:eastAsia="仿宋_GB2312"/>
          <w:bCs/>
          <w:sz w:val="30"/>
          <w:szCs w:val="30"/>
        </w:rPr>
        <w:t>9</w:t>
      </w:r>
      <w:r>
        <w:rPr>
          <w:rFonts w:hint="eastAsia" w:ascii="仿宋_GB2312" w:hAnsi="华文楷体" w:eastAsia="仿宋_GB2312"/>
          <w:bCs/>
          <w:sz w:val="30"/>
          <w:szCs w:val="30"/>
        </w:rPr>
        <w:t>个县（市）级城镇环境空气质量平均优良天数比例：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均为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100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。按</w:t>
      </w:r>
      <w:r>
        <w:rPr>
          <w:rFonts w:ascii="仿宋_GB2312" w:hAnsi="华文楷体" w:eastAsia="仿宋_GB2312"/>
          <w:bCs/>
          <w:sz w:val="30"/>
          <w:szCs w:val="30"/>
        </w:rPr>
        <w:t>照</w:t>
      </w:r>
      <w:r>
        <w:rPr>
          <w:rFonts w:hint="eastAsia" w:ascii="仿宋_GB2312" w:hAnsi="华文楷体" w:eastAsia="仿宋_GB2312"/>
          <w:bCs/>
          <w:sz w:val="30"/>
          <w:szCs w:val="30"/>
        </w:rPr>
        <w:t>环境空气质量综合指数评价，</w:t>
      </w:r>
      <w:r>
        <w:rPr>
          <w:rFonts w:ascii="仿宋_GB2312" w:hAnsi="华文楷体" w:eastAsia="仿宋_GB2312"/>
          <w:bCs/>
          <w:sz w:val="30"/>
          <w:szCs w:val="30"/>
        </w:rPr>
        <w:t>9</w:t>
      </w:r>
      <w:r>
        <w:rPr>
          <w:rFonts w:hint="eastAsia" w:ascii="仿宋_GB2312" w:hAnsi="华文楷体" w:eastAsia="仿宋_GB2312"/>
          <w:bCs/>
          <w:sz w:val="30"/>
          <w:szCs w:val="30"/>
        </w:rPr>
        <w:t>个县（市）排名依次为:城步县、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新宁</w:t>
      </w:r>
      <w:r>
        <w:rPr>
          <w:rFonts w:hint="eastAsia" w:ascii="仿宋_GB2312" w:hAnsi="华文楷体" w:eastAsia="仿宋_GB2312"/>
          <w:bCs/>
          <w:sz w:val="30"/>
          <w:szCs w:val="30"/>
        </w:rPr>
        <w:t>县、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绥宁</w:t>
      </w:r>
      <w:r>
        <w:rPr>
          <w:rFonts w:hint="eastAsia" w:ascii="仿宋_GB2312" w:hAnsi="华文楷体" w:eastAsia="仿宋_GB2312"/>
          <w:bCs/>
          <w:sz w:val="30"/>
          <w:szCs w:val="30"/>
        </w:rPr>
        <w:t>县、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邵阳</w:t>
      </w:r>
      <w:r>
        <w:rPr>
          <w:rFonts w:hint="eastAsia" w:ascii="仿宋_GB2312" w:hAnsi="华文楷体" w:eastAsia="仿宋_GB2312"/>
          <w:bCs/>
          <w:sz w:val="30"/>
          <w:szCs w:val="30"/>
        </w:rPr>
        <w:t>县、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洞口</w:t>
      </w:r>
      <w:r>
        <w:rPr>
          <w:rFonts w:hint="eastAsia" w:ascii="仿宋_GB2312" w:hAnsi="华文楷体" w:eastAsia="仿宋_GB2312"/>
          <w:bCs/>
          <w:sz w:val="30"/>
          <w:szCs w:val="30"/>
        </w:rPr>
        <w:t>县、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武冈市</w:t>
      </w:r>
      <w:r>
        <w:rPr>
          <w:rFonts w:hint="eastAsia" w:ascii="仿宋_GB2312" w:hAnsi="华文楷体" w:eastAsia="仿宋_GB2312"/>
          <w:bCs/>
          <w:sz w:val="30"/>
          <w:szCs w:val="30"/>
        </w:rPr>
        <w:t>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新邵县</w:t>
      </w:r>
      <w:r>
        <w:rPr>
          <w:rFonts w:hint="eastAsia" w:ascii="仿宋_GB2312" w:hAnsi="华文楷体" w:eastAsia="仿宋_GB2312"/>
          <w:bCs/>
          <w:sz w:val="30"/>
          <w:szCs w:val="30"/>
        </w:rPr>
        <w:t>、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邵东市</w:t>
      </w:r>
      <w:r>
        <w:rPr>
          <w:rFonts w:hint="eastAsia" w:ascii="仿宋_GB2312" w:hAnsi="华文楷体" w:eastAsia="仿宋_GB2312"/>
          <w:bCs/>
          <w:sz w:val="30"/>
          <w:szCs w:val="30"/>
        </w:rPr>
        <w:t>、隆回县</w:t>
      </w:r>
      <w:r>
        <w:rPr>
          <w:rFonts w:ascii="仿宋_GB2312" w:hAnsi="华文楷体" w:eastAsia="仿宋_GB2312"/>
          <w:bCs/>
          <w:sz w:val="30"/>
          <w:szCs w:val="30"/>
        </w:rPr>
        <w:t>。</w:t>
      </w:r>
    </w:p>
    <w:p>
      <w:pPr>
        <w:ind w:firstLine="450" w:firstLineChars="150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全市县（市）级城镇细颗粒物月均浓度为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14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立方米，可吸入颗粒物月均浓度为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25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</w:t>
      </w:r>
    </w:p>
    <w:p>
      <w:pPr>
        <w:ind w:firstLine="450" w:firstLineChars="150"/>
        <w:rPr>
          <w:rFonts w:ascii="仿宋_GB2312" w:hAnsi="华文楷体" w:eastAsia="仿宋_GB2312"/>
          <w:bCs/>
          <w:color w:val="000000" w:themeColor="text1"/>
          <w:sz w:val="30"/>
          <w:szCs w:val="30"/>
        </w:rPr>
      </w:pP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详见表</w:t>
      </w:r>
      <w:r>
        <w:rPr>
          <w:rFonts w:ascii="仿宋_GB2312" w:hAnsi="华文楷体" w:eastAsia="仿宋_GB2312"/>
          <w:bCs/>
          <w:color w:val="000000" w:themeColor="text1"/>
          <w:sz w:val="30"/>
          <w:szCs w:val="30"/>
        </w:rPr>
        <w:t>4</w:t>
      </w:r>
      <w:r>
        <w:rPr>
          <w:rFonts w:hint="eastAsia" w:ascii="仿宋_GB2312" w:hAnsi="华文楷体" w:eastAsia="仿宋_GB2312"/>
          <w:bCs/>
          <w:color w:val="000000" w:themeColor="text1"/>
          <w:sz w:val="30"/>
          <w:szCs w:val="30"/>
        </w:rPr>
        <w:t>。</w:t>
      </w:r>
    </w:p>
    <w:p>
      <w:pPr>
        <w:ind w:firstLine="450" w:firstLineChars="150"/>
        <w:rPr>
          <w:rFonts w:ascii="仿宋_GB2312" w:hAnsi="华文楷体" w:eastAsia="仿宋_GB2312"/>
          <w:bCs/>
          <w:color w:val="FF0000"/>
          <w:sz w:val="30"/>
          <w:szCs w:val="30"/>
        </w:rPr>
      </w:pPr>
    </w:p>
    <w:p>
      <w:pPr>
        <w:ind w:firstLine="450" w:firstLineChars="150"/>
        <w:rPr>
          <w:rFonts w:ascii="仿宋_GB2312" w:hAnsi="华文楷体" w:eastAsia="仿宋_GB2312"/>
          <w:bCs/>
          <w:color w:val="FF0000"/>
          <w:sz w:val="30"/>
          <w:szCs w:val="30"/>
        </w:rPr>
      </w:pPr>
    </w:p>
    <w:p>
      <w:pPr>
        <w:rPr>
          <w:rFonts w:ascii="仿宋_GB2312" w:hAnsi="华文楷体" w:eastAsia="仿宋_GB2312"/>
          <w:bCs/>
          <w:color w:val="FF0000"/>
          <w:sz w:val="30"/>
          <w:szCs w:val="30"/>
        </w:rPr>
      </w:pPr>
    </w:p>
    <w:p>
      <w:pPr>
        <w:ind w:firstLine="360" w:firstLineChars="150"/>
        <w:rPr>
          <w:rFonts w:ascii="仿宋_GB2312" w:hAnsi="华文楷体" w:eastAsia="仿宋_GB2312"/>
          <w:bCs/>
          <w:color w:val="FF0000"/>
          <w:sz w:val="24"/>
          <w:szCs w:val="24"/>
        </w:rPr>
      </w:pPr>
    </w:p>
    <w:p>
      <w:pPr>
        <w:spacing w:line="320" w:lineRule="exact"/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表4</w:t>
      </w:r>
      <w:r>
        <w:rPr>
          <w:rFonts w:ascii="仿宋_GB2312" w:hAnsi="华文楷体" w:eastAsia="仿宋_GB2312"/>
          <w:bCs/>
          <w:sz w:val="28"/>
          <w:szCs w:val="28"/>
        </w:rPr>
        <w:t xml:space="preserve">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 7</w:t>
      </w:r>
      <w:r>
        <w:rPr>
          <w:rFonts w:hint="eastAsia" w:ascii="仿宋_GB2312" w:hAnsi="华文楷体" w:eastAsia="仿宋_GB2312"/>
          <w:bCs/>
          <w:sz w:val="28"/>
          <w:szCs w:val="28"/>
        </w:rPr>
        <w:t>月县市综合指数排名统计表</w:t>
      </w:r>
    </w:p>
    <w:tbl>
      <w:tblPr>
        <w:tblStyle w:val="10"/>
        <w:tblW w:w="4952" w:type="pct"/>
        <w:tblInd w:w="0" w:type="dxa"/>
        <w:tblBorders>
          <w:top w:val="single" w:color="auto" w:sz="18" w:space="0"/>
          <w:left w:val="none" w:color="auto" w:sz="0" w:space="0"/>
          <w:bottom w:val="single" w:color="auto" w:sz="1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22"/>
        <w:gridCol w:w="773"/>
        <w:gridCol w:w="976"/>
        <w:gridCol w:w="977"/>
        <w:gridCol w:w="1150"/>
        <w:gridCol w:w="1100"/>
        <w:gridCol w:w="1062"/>
        <w:gridCol w:w="1102"/>
      </w:tblGrid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3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排名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县市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综合指数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ind w:firstLine="210" w:firstLineChars="100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bscript"/>
              </w:rPr>
              <w:t>2</w:t>
            </w:r>
          </w:p>
          <w:p>
            <w:pPr>
              <w:spacing w:before="0" w:after="0" w:line="240" w:lineRule="auto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bscript"/>
              </w:rPr>
              <w:t>2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bscript"/>
              </w:rPr>
              <w:t>10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O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mg/m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bscript"/>
              </w:rPr>
              <w:t>3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8EAADB" w:themeFill="accent1" w:themeFillTint="99"/>
            <w:vAlign w:val="center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bscript"/>
              </w:rPr>
              <w:t>2.5</w:t>
            </w:r>
          </w:p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>)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城步县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1.33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新宁县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1.43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绥宁县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1.64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邵阳县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1.65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kern w:val="0"/>
                <w:sz w:val="24"/>
                <w:szCs w:val="24"/>
                <w:lang w:eastAsia="zh-CN"/>
              </w:rPr>
              <w:t>洞口县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1.67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武冈市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1.77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新邵县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2.01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0.8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邵东市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2.02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0.5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sz w:val="24"/>
                <w:szCs w:val="24"/>
              </w:rPr>
            </w:pPr>
            <w:r>
              <w:rPr>
                <w:rFonts w:ascii="仿宋_GB2312" w:hAnsi="华文楷体" w:eastAsia="仿宋_GB2312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94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eastAsia="zh-CN"/>
              </w:rPr>
              <w:t>隆回县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2.14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18" w:space="0"/>
            <w:left w:val="none" w:color="auto" w:sz="0" w:space="0"/>
            <w:bottom w:val="single" w:color="auto" w:sz="1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pct"/>
            <w:gridSpan w:val="2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华文楷体"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华文楷体" w:eastAsia="仿宋_GB2312"/>
                <w:b/>
                <w:bCs/>
                <w:kern w:val="0"/>
                <w:sz w:val="24"/>
                <w:szCs w:val="24"/>
              </w:rPr>
              <w:t>均值</w:t>
            </w:r>
          </w:p>
        </w:tc>
        <w:tc>
          <w:tcPr>
            <w:tcW w:w="45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1.76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6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68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0.6</w:t>
            </w:r>
          </w:p>
        </w:tc>
        <w:tc>
          <w:tcPr>
            <w:tcW w:w="617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640" w:type="pct"/>
            <w:tcBorders>
              <w:tl2br w:val="nil"/>
              <w:tr2bl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三、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华文楷体" w:eastAsia="仿宋_GB2312"/>
          <w:b/>
          <w:sz w:val="32"/>
          <w:szCs w:val="32"/>
        </w:rPr>
        <w:t>月</w:t>
      </w:r>
      <w:r>
        <w:rPr>
          <w:rFonts w:ascii="仿宋_GB2312" w:hAnsi="华文楷体" w:eastAsia="仿宋_GB2312"/>
          <w:b/>
          <w:sz w:val="32"/>
          <w:szCs w:val="32"/>
        </w:rPr>
        <w:t>份</w:t>
      </w:r>
      <w:r>
        <w:rPr>
          <w:rFonts w:hint="eastAsia" w:ascii="仿宋_GB2312" w:hAnsi="华文楷体" w:eastAsia="仿宋_GB2312"/>
          <w:b/>
          <w:sz w:val="32"/>
          <w:szCs w:val="32"/>
        </w:rPr>
        <w:t>城市降水状况</w:t>
      </w:r>
    </w:p>
    <w:p>
      <w:pPr>
        <w:spacing w:line="440" w:lineRule="exact"/>
        <w:ind w:firstLine="560" w:firstLineChars="200"/>
        <w:rPr>
          <w:rFonts w:ascii="仿宋_GB2312" w:hAnsi="华文楷体" w:eastAsia="仿宋_GB2312"/>
          <w:sz w:val="28"/>
          <w:szCs w:val="28"/>
          <w:highlight w:val="none"/>
        </w:rPr>
      </w:pPr>
      <w:r>
        <w:rPr>
          <w:rFonts w:hint="eastAsia" w:ascii="仿宋_GB2312" w:hAnsi="华文楷体" w:eastAsia="仿宋_GB2312"/>
          <w:sz w:val="28"/>
          <w:szCs w:val="28"/>
        </w:rPr>
        <w:t>我市降水设邵阳市监测站、泉塘冲和</w:t>
      </w:r>
      <w:r>
        <w:rPr>
          <w:rFonts w:ascii="仿宋_GB2312" w:hAnsi="华文楷体" w:eastAsia="仿宋_GB2312"/>
          <w:sz w:val="28"/>
          <w:szCs w:val="28"/>
        </w:rPr>
        <w:t>金桥村</w:t>
      </w:r>
      <w:r>
        <w:rPr>
          <w:rFonts w:hint="eastAsia" w:ascii="仿宋_GB2312" w:hAnsi="华文楷体" w:eastAsia="仿宋_GB2312"/>
          <w:sz w:val="28"/>
          <w:szCs w:val="28"/>
        </w:rPr>
        <w:t>三个测点。本月降水</w:t>
      </w:r>
      <w:r>
        <w:rPr>
          <w:rFonts w:ascii="仿宋_GB2312" w:hAnsi="华文楷体" w:eastAsia="仿宋_GB2312"/>
          <w:sz w:val="28"/>
          <w:szCs w:val="28"/>
        </w:rPr>
        <w:t>样品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华文楷体" w:eastAsia="仿宋_GB2312"/>
          <w:sz w:val="28"/>
          <w:szCs w:val="28"/>
        </w:rPr>
        <w:t>个（市</w:t>
      </w:r>
      <w:r>
        <w:rPr>
          <w:rFonts w:ascii="仿宋_GB2312" w:hAnsi="华文楷体" w:eastAsia="仿宋_GB2312"/>
          <w:sz w:val="28"/>
          <w:szCs w:val="28"/>
        </w:rPr>
        <w:t>监测站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个</w:t>
      </w:r>
      <w:r>
        <w:rPr>
          <w:rFonts w:ascii="仿宋_GB2312" w:hAnsi="华文楷体" w:eastAsia="仿宋_GB2312"/>
          <w:sz w:val="28"/>
          <w:szCs w:val="28"/>
        </w:rPr>
        <w:t>，</w:t>
      </w:r>
      <w:r>
        <w:rPr>
          <w:rFonts w:hint="eastAsia" w:ascii="仿宋_GB2312" w:hAnsi="华文楷体" w:eastAsia="仿宋_GB2312"/>
          <w:sz w:val="28"/>
          <w:szCs w:val="28"/>
        </w:rPr>
        <w:t>泉塘</w:t>
      </w:r>
      <w:r>
        <w:rPr>
          <w:rFonts w:ascii="仿宋_GB2312" w:hAnsi="华文楷体" w:eastAsia="仿宋_GB2312"/>
          <w:sz w:val="28"/>
          <w:szCs w:val="28"/>
        </w:rPr>
        <w:t>冲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华文楷体" w:eastAsia="仿宋_GB2312"/>
          <w:sz w:val="28"/>
          <w:szCs w:val="28"/>
        </w:rPr>
        <w:t>个，</w:t>
      </w:r>
      <w:r>
        <w:rPr>
          <w:rFonts w:ascii="仿宋_GB2312" w:hAnsi="华文楷体" w:eastAsia="仿宋_GB2312"/>
          <w:sz w:val="28"/>
          <w:szCs w:val="28"/>
        </w:rPr>
        <w:t>金桥村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华文楷体" w:eastAsia="仿宋_GB2312"/>
          <w:sz w:val="28"/>
          <w:szCs w:val="28"/>
        </w:rPr>
        <w:t>个）</w:t>
      </w:r>
      <w:r>
        <w:rPr>
          <w:rFonts w:ascii="仿宋_GB2312" w:hAnsi="华文楷体" w:eastAsia="仿宋_GB2312"/>
          <w:sz w:val="28"/>
          <w:szCs w:val="28"/>
        </w:rPr>
        <w:t>，</w:t>
      </w:r>
      <w:r>
        <w:rPr>
          <w:rFonts w:hint="eastAsia" w:ascii="仿宋_GB2312" w:hAnsi="华文楷体" w:eastAsia="仿宋_GB2312"/>
          <w:sz w:val="28"/>
          <w:szCs w:val="28"/>
        </w:rPr>
        <w:t>酸雨样品为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华文楷体" w:eastAsia="仿宋_GB2312"/>
          <w:sz w:val="28"/>
          <w:szCs w:val="28"/>
        </w:rPr>
        <w:t>个。市监测站测点降水</w:t>
      </w:r>
      <w:r>
        <w:rPr>
          <w:rFonts w:eastAsia="仿宋_GB2312"/>
          <w:sz w:val="28"/>
          <w:szCs w:val="28"/>
        </w:rPr>
        <w:t>pH为</w:t>
      </w:r>
      <w:r>
        <w:rPr>
          <w:rFonts w:hint="eastAsia" w:eastAsia="仿宋_GB2312"/>
          <w:sz w:val="28"/>
          <w:szCs w:val="28"/>
          <w:lang w:val="en-US" w:eastAsia="zh-CN"/>
        </w:rPr>
        <w:t>5.54</w:t>
      </w:r>
      <w:r>
        <w:rPr>
          <w:rFonts w:hint="eastAsia" w:eastAsia="仿宋_GB2312"/>
          <w:sz w:val="28"/>
          <w:szCs w:val="28"/>
        </w:rPr>
        <w:t>~</w:t>
      </w:r>
      <w:r>
        <w:rPr>
          <w:rFonts w:hint="eastAsia" w:eastAsia="仿宋_GB2312"/>
          <w:sz w:val="28"/>
          <w:szCs w:val="28"/>
          <w:lang w:val="en-US" w:eastAsia="zh-CN"/>
        </w:rPr>
        <w:t>6.23</w:t>
      </w:r>
      <w:r>
        <w:rPr>
          <w:rFonts w:hint="eastAsia" w:eastAsia="仿宋_GB2312"/>
          <w:sz w:val="28"/>
          <w:szCs w:val="28"/>
        </w:rPr>
        <w:t>，均值</w:t>
      </w:r>
      <w:r>
        <w:rPr>
          <w:rFonts w:hint="eastAsia" w:ascii="仿宋_GB2312" w:hAnsi="华文楷体" w:eastAsia="仿宋_GB2312"/>
          <w:sz w:val="28"/>
          <w:szCs w:val="28"/>
        </w:rPr>
        <w:t>为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u w:val="none"/>
          <w:lang w:val="en-US" w:eastAsia="zh-CN"/>
        </w:rPr>
        <w:t>5.73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，本月酸性降雨频率为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  <w:lang w:val="en-US" w:eastAsia="zh-CN"/>
        </w:rPr>
        <w:t>33.3%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。泉塘冲测点降水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  <w:lang w:eastAsia="zh-CN"/>
        </w:rPr>
        <w:t>为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，金桥</w:t>
      </w:r>
      <w:r>
        <w:rPr>
          <w:rFonts w:ascii="仿宋_GB2312" w:hAnsi="华文楷体" w:eastAsia="仿宋_GB2312"/>
          <w:color w:val="000000" w:themeColor="text1"/>
          <w:sz w:val="28"/>
          <w:szCs w:val="28"/>
          <w:highlight w:val="none"/>
        </w:rPr>
        <w:t>村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测点降水</w:t>
      </w:r>
      <w:r>
        <w:rPr>
          <w:rFonts w:eastAsia="仿宋_GB2312"/>
          <w:color w:val="000000" w:themeColor="text1"/>
          <w:sz w:val="28"/>
          <w:szCs w:val="28"/>
          <w:highlight w:val="none"/>
        </w:rPr>
        <w:t>pH</w:t>
      </w:r>
      <w:r>
        <w:rPr>
          <w:rFonts w:hint="eastAsia" w:eastAsia="仿宋_GB2312"/>
          <w:color w:val="000000" w:themeColor="text1"/>
          <w:sz w:val="28"/>
          <w:szCs w:val="28"/>
          <w:highlight w:val="none"/>
        </w:rPr>
        <w:t>范围</w:t>
      </w:r>
      <w:r>
        <w:rPr>
          <w:rFonts w:eastAsia="仿宋_GB2312"/>
          <w:color w:val="000000" w:themeColor="text1"/>
          <w:sz w:val="28"/>
          <w:szCs w:val="28"/>
          <w:highlight w:val="none"/>
        </w:rPr>
        <w:t>为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</w:rPr>
        <w:t>4.43</w:t>
      </w:r>
      <w:r>
        <w:rPr>
          <w:rFonts w:eastAsia="仿宋_GB2312"/>
          <w:color w:val="000000" w:themeColor="text1"/>
          <w:sz w:val="28"/>
          <w:szCs w:val="28"/>
          <w:highlight w:val="none"/>
        </w:rPr>
        <w:t>~</w:t>
      </w:r>
      <w:r>
        <w:rPr>
          <w:rFonts w:hint="eastAsia" w:eastAsia="仿宋_GB2312"/>
          <w:color w:val="000000" w:themeColor="text1"/>
          <w:sz w:val="28"/>
          <w:szCs w:val="28"/>
          <w:highlight w:val="none"/>
          <w:lang w:val="en-US" w:eastAsia="zh-CN"/>
        </w:rPr>
        <w:t>5.49</w:t>
      </w:r>
      <w:r>
        <w:rPr>
          <w:rFonts w:hint="eastAsia" w:eastAsia="仿宋_GB2312"/>
          <w:color w:val="000000" w:themeColor="text1"/>
          <w:sz w:val="28"/>
          <w:szCs w:val="28"/>
          <w:highlight w:val="none"/>
        </w:rPr>
        <w:t>，均值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为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  <w:lang w:val="en-US" w:eastAsia="zh-CN"/>
        </w:rPr>
        <w:t>4.67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，本月酸性降雨频率为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  <w:lang w:val="en-US" w:eastAsia="zh-CN"/>
        </w:rPr>
        <w:t>100%</w:t>
      </w:r>
      <w:r>
        <w:rPr>
          <w:rFonts w:hint="eastAsia" w:ascii="仿宋_GB2312" w:hAnsi="华文楷体" w:eastAsia="仿宋_GB2312"/>
          <w:color w:val="000000" w:themeColor="text1"/>
          <w:sz w:val="28"/>
          <w:szCs w:val="28"/>
          <w:highlight w:val="none"/>
        </w:rPr>
        <w:t>。</w:t>
      </w:r>
      <w:r>
        <w:rPr>
          <w:rFonts w:hint="eastAsia" w:ascii="仿宋_GB2312" w:hAnsi="华文楷体" w:eastAsia="仿宋_GB2312"/>
          <w:sz w:val="28"/>
          <w:szCs w:val="28"/>
          <w:highlight w:val="none"/>
        </w:rPr>
        <w:t>详见表</w:t>
      </w:r>
      <w:r>
        <w:rPr>
          <w:rFonts w:ascii="仿宋_GB2312" w:hAnsi="华文楷体" w:eastAsia="仿宋_GB2312"/>
          <w:sz w:val="28"/>
          <w:szCs w:val="28"/>
          <w:highlight w:val="none"/>
        </w:rPr>
        <w:t>5</w:t>
      </w:r>
      <w:r>
        <w:rPr>
          <w:rFonts w:hint="eastAsia" w:ascii="仿宋_GB2312" w:hAnsi="华文楷体" w:eastAsia="仿宋_GB2312"/>
          <w:sz w:val="28"/>
          <w:szCs w:val="28"/>
          <w:highlight w:val="none"/>
        </w:rPr>
        <w:t>。</w:t>
      </w: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  <w:sectPr>
          <w:footerReference r:id="rId3" w:type="default"/>
          <w:pgSz w:w="11906" w:h="16838"/>
          <w:pgMar w:top="1134" w:right="1646" w:bottom="567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  <w:r>
        <w:rPr>
          <w:rFonts w:ascii="仿宋_GB2312" w:hAnsi="华文楷体" w:eastAsia="仿宋_GB2312"/>
          <w:sz w:val="28"/>
          <w:szCs w:val="28"/>
        </w:rPr>
        <w:br w:type="page"/>
      </w:r>
    </w:p>
    <w:p>
      <w:pPr>
        <w:jc w:val="center"/>
        <w:rPr>
          <w:rFonts w:ascii="仿宋_GB2312" w:hAnsi="华文楷体" w:eastAsia="仿宋_GB2312"/>
          <w:sz w:val="24"/>
        </w:rPr>
      </w:pPr>
      <w:r>
        <w:rPr>
          <w:rFonts w:ascii="仿宋_GB2312" w:hAnsi="华文楷体" w:eastAsia="仿宋_GB2312"/>
          <w:sz w:val="28"/>
          <w:szCs w:val="28"/>
        </w:rPr>
        <w:tab/>
      </w:r>
      <w:r>
        <w:rPr>
          <w:rFonts w:hint="eastAsia" w:ascii="仿宋_GB2312" w:hAnsi="华文楷体" w:eastAsia="仿宋_GB2312"/>
          <w:b/>
          <w:sz w:val="24"/>
        </w:rPr>
        <w:t>表</w:t>
      </w:r>
      <w:r>
        <w:rPr>
          <w:rFonts w:ascii="仿宋_GB2312" w:hAnsi="华文楷体" w:eastAsia="仿宋_GB2312"/>
          <w:b/>
          <w:sz w:val="24"/>
        </w:rPr>
        <w:t>5</w:t>
      </w:r>
      <w:r>
        <w:rPr>
          <w:rFonts w:hint="eastAsia" w:ascii="仿宋_GB2312" w:hAnsi="宋体" w:eastAsia="仿宋_GB2312"/>
          <w:sz w:val="24"/>
        </w:rPr>
        <w:t xml:space="preserve">     </w:t>
      </w:r>
      <w:r>
        <w:rPr>
          <w:rFonts w:hint="eastAsia" w:ascii="仿宋_GB2312" w:hAnsi="宋体" w:eastAsia="仿宋_GB2312"/>
          <w:b/>
          <w:sz w:val="24"/>
        </w:rPr>
        <w:t>2022</w:t>
      </w:r>
      <w:r>
        <w:rPr>
          <w:rFonts w:hint="eastAsia" w:ascii="仿宋_GB2312" w:hAnsi="华文楷体" w:eastAsia="仿宋_GB2312"/>
          <w:b/>
          <w:sz w:val="24"/>
        </w:rPr>
        <w:t>年</w:t>
      </w:r>
      <w:r>
        <w:rPr>
          <w:rFonts w:hint="eastAsia" w:ascii="仿宋_GB2312" w:hAnsi="华文楷体" w:eastAsia="仿宋_GB2312"/>
          <w:b/>
          <w:sz w:val="24"/>
          <w:lang w:val="en-US" w:eastAsia="zh-CN"/>
        </w:rPr>
        <w:t>7</w:t>
      </w:r>
      <w:r>
        <w:rPr>
          <w:rFonts w:hint="eastAsia" w:ascii="仿宋_GB2312" w:hAnsi="华文楷体" w:eastAsia="仿宋_GB2312"/>
          <w:b/>
          <w:sz w:val="24"/>
        </w:rPr>
        <w:t>月全市降水监测结果统计表</w:t>
      </w:r>
    </w:p>
    <w:tbl>
      <w:tblPr>
        <w:tblStyle w:val="8"/>
        <w:tblpPr w:leftFromText="180" w:rightFromText="180" w:vertAnchor="page" w:horzAnchor="margin" w:tblpXSpec="center" w:tblpY="2689"/>
        <w:tblW w:w="1675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83"/>
        <w:gridCol w:w="425"/>
        <w:gridCol w:w="709"/>
        <w:gridCol w:w="1134"/>
        <w:gridCol w:w="714"/>
        <w:gridCol w:w="845"/>
        <w:gridCol w:w="1143"/>
        <w:gridCol w:w="1136"/>
        <w:gridCol w:w="1136"/>
        <w:gridCol w:w="1263"/>
        <w:gridCol w:w="1294"/>
        <w:gridCol w:w="1136"/>
        <w:gridCol w:w="1135"/>
        <w:gridCol w:w="1278"/>
        <w:gridCol w:w="1278"/>
        <w:gridCol w:w="1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</w:trPr>
        <w:tc>
          <w:tcPr>
            <w:tcW w:w="568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  <w:tl2br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项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目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测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点</w:t>
            </w:r>
          </w:p>
        </w:tc>
        <w:tc>
          <w:tcPr>
            <w:tcW w:w="28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降水样品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数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酸雨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样品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个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酸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雨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频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率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％</w:t>
            </w:r>
          </w:p>
        </w:tc>
        <w:tc>
          <w:tcPr>
            <w:tcW w:w="184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</w:t>
            </w:r>
            <w:r>
              <w:rPr>
                <w:rFonts w:eastAsia="仿宋_GB2312"/>
                <w:szCs w:val="21"/>
              </w:rPr>
              <w:t>pH</w:t>
            </w:r>
          </w:p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(</w:t>
            </w:r>
            <w:r>
              <w:rPr>
                <w:rFonts w:hint="eastAsia" w:eastAsia="仿宋_GB2312"/>
                <w:szCs w:val="21"/>
              </w:rPr>
              <w:t>无量纲</w:t>
            </w:r>
            <w:r>
              <w:rPr>
                <w:rFonts w:eastAsia="仿宋_GB2312"/>
                <w:szCs w:val="21"/>
              </w:rPr>
              <w:t>)</w:t>
            </w:r>
          </w:p>
        </w:tc>
        <w:tc>
          <w:tcPr>
            <w:tcW w:w="8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降水量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szCs w:val="21"/>
              </w:rPr>
              <w:t>mm</w:t>
            </w:r>
            <w:r>
              <w:rPr>
                <w:rFonts w:hint="eastAsia" w:eastAsia="仿宋_GB2312"/>
                <w:szCs w:val="21"/>
              </w:rPr>
              <w:t>）</w:t>
            </w:r>
          </w:p>
        </w:tc>
        <w:tc>
          <w:tcPr>
            <w:tcW w:w="12081" w:type="dxa"/>
            <w:gridSpan w:val="10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月平均化学浓度</w:t>
            </w:r>
            <w:r>
              <w:rPr>
                <w:rFonts w:hint="eastAsia" w:eastAsia="仿宋_GB2312"/>
                <w:szCs w:val="21"/>
              </w:rPr>
              <w:t>（</w:t>
            </w:r>
            <w:r>
              <w:rPr>
                <w:szCs w:val="21"/>
              </w:rPr>
              <w:t>mg/L</w:t>
            </w:r>
            <w:r>
              <w:rPr>
                <w:rFonts w:hint="eastAsia" w:eastAsia="仿宋_GB2312"/>
                <w:szCs w:val="21"/>
              </w:rPr>
              <w:t xml:space="preserve">）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568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仿宋_GB2312" w:hAnsi="华文楷体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ind w:right="-107" w:rightChars="-51" w:firstLine="72" w:firstLineChars="40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均值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实测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电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导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ms/m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SO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2-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  <w:vertAlign w:val="subscript"/>
              </w:rPr>
              <w:t>3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Cl</w:t>
            </w:r>
            <w:r>
              <w:rPr>
                <w:sz w:val="18"/>
                <w:szCs w:val="18"/>
                <w:vertAlign w:val="superscript"/>
              </w:rPr>
              <w:t>-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NH</w:t>
            </w:r>
            <w:r>
              <w:rPr>
                <w:sz w:val="18"/>
                <w:szCs w:val="18"/>
                <w:vertAlign w:val="subscript"/>
              </w:rPr>
              <w:t>4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Ca</w:t>
            </w:r>
            <w:r>
              <w:rPr>
                <w:sz w:val="18"/>
                <w:szCs w:val="18"/>
                <w:vertAlign w:val="superscript"/>
              </w:rPr>
              <w:t>2+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Mg</w:t>
            </w:r>
            <w:r>
              <w:rPr>
                <w:sz w:val="18"/>
                <w:szCs w:val="18"/>
                <w:vertAlign w:val="superscript"/>
              </w:rPr>
              <w:t>2+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Na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  <w:vertAlign w:val="superscript"/>
              </w:rPr>
              <w:t>+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仿宋_GB2312" w:hAnsi="华文楷体" w:eastAsia="仿宋_GB2312"/>
                <w:sz w:val="18"/>
                <w:szCs w:val="18"/>
              </w:rPr>
              <w:t>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</w:trPr>
        <w:tc>
          <w:tcPr>
            <w:tcW w:w="5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邵阳市</w:t>
            </w:r>
          </w:p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监测站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33.30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5.54</w:t>
            </w:r>
            <w:r>
              <w:rPr>
                <w:rFonts w:hint="eastAsia" w:ascii="宋体"/>
                <w:sz w:val="18"/>
                <w:szCs w:val="18"/>
              </w:rPr>
              <w:t>~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6.23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5.73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67.78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1.18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2.94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2.25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3.32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1.46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3.32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07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~0.0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1.0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~1.1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92~1.62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0.08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left"/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0.06~1.10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06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0.16~0.32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2" w:hRule="atLeast"/>
        </w:trPr>
        <w:tc>
          <w:tcPr>
            <w:tcW w:w="568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泉塘冲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4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6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56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>金</w:t>
            </w:r>
            <w:r>
              <w:rPr>
                <w:rFonts w:ascii="仿宋_GB2312" w:hAnsi="华文楷体" w:eastAsia="仿宋_GB2312"/>
                <w:szCs w:val="21"/>
              </w:rPr>
              <w:t>桥村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4.43</w:t>
            </w:r>
            <w:r>
              <w:rPr>
                <w:rFonts w:ascii="宋体"/>
                <w:sz w:val="18"/>
                <w:szCs w:val="18"/>
              </w:rPr>
              <w:t>~</w:t>
            </w:r>
            <w:r>
              <w:rPr>
                <w:rFonts w:hint="eastAsia" w:ascii="宋体"/>
                <w:sz w:val="18"/>
                <w:szCs w:val="18"/>
                <w:lang w:val="en-US" w:eastAsia="zh-CN"/>
              </w:rPr>
              <w:t>5.49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4.67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108.3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1.39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3.39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2.14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3.27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0.93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1.68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eastAsia" w:ascii="宋体" w:eastAsiaTheme="minorEastAsia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0.98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~1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.1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1.49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12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0.75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03~0.15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/>
                <w:color w:val="000000" w:themeColor="text1"/>
                <w:sz w:val="18"/>
                <w:szCs w:val="18"/>
              </w:rPr>
              <w:t>~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0.</w:t>
            </w: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rPr>
                <w:rFonts w:hint="default" w:ascii="宋体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18"/>
                <w:szCs w:val="18"/>
                <w:lang w:val="en-US" w:eastAsia="zh-CN"/>
              </w:rPr>
              <w:t>0.04~0.30</w:t>
            </w:r>
          </w:p>
        </w:tc>
      </w:tr>
    </w:tbl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  <w:sectPr>
          <w:pgSz w:w="16838" w:h="11906" w:orient="landscape"/>
          <w:pgMar w:top="1797" w:right="284" w:bottom="1644" w:left="2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widowControl/>
        <w:ind w:firstLine="640" w:firstLineChars="200"/>
        <w:jc w:val="left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四、1</w:t>
      </w:r>
      <w:r>
        <w:rPr>
          <w:rFonts w:ascii="仿宋_GB2312" w:hAnsi="华文楷体" w:eastAsia="仿宋_GB2312"/>
          <w:b/>
          <w:sz w:val="32"/>
          <w:szCs w:val="32"/>
        </w:rPr>
        <w:t>-</w:t>
      </w:r>
      <w:r>
        <w:rPr>
          <w:rFonts w:hint="eastAsia" w:ascii="仿宋_GB2312" w:hAnsi="华文楷体" w:eastAsia="仿宋_GB2312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华文楷体" w:eastAsia="仿宋_GB2312"/>
          <w:b/>
          <w:sz w:val="32"/>
          <w:szCs w:val="32"/>
        </w:rPr>
        <w:t>月环境空气质量情况</w:t>
      </w: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1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、城市空气质量优良率</w:t>
      </w:r>
    </w:p>
    <w:p>
      <w:pPr>
        <w:tabs>
          <w:tab w:val="center" w:pos="4156"/>
        </w:tabs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ascii="仿宋_GB2312" w:hAnsi="华文楷体" w:eastAsia="仿宋_GB2312"/>
          <w:bCs/>
          <w:sz w:val="30"/>
          <w:szCs w:val="30"/>
        </w:rPr>
        <w:t>202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月我市环境空气优良天数为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204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96.2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，轻度污染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华文楷体" w:eastAsia="仿宋_GB2312"/>
          <w:bCs/>
          <w:sz w:val="30"/>
          <w:szCs w:val="30"/>
        </w:rPr>
        <w:t>天，占比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3.8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，无中度污染及以上污染，影响环境空气质量的主要污染物是细颗粒物。空气质量类别比例详见图</w:t>
      </w:r>
      <w:r>
        <w:rPr>
          <w:rFonts w:ascii="仿宋_GB2312" w:hAnsi="华文楷体" w:eastAsia="仿宋_GB2312"/>
          <w:bCs/>
          <w:sz w:val="30"/>
          <w:szCs w:val="30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  <w:r>
        <w:rPr>
          <w:rFonts w:hint="eastAsia" w:ascii="仿宋_GB2312" w:hAnsi="华文楷体" w:eastAsia="仿宋_GB2312"/>
          <w:sz w:val="28"/>
          <w:szCs w:val="28"/>
        </w:rPr>
        <w:drawing>
          <wp:inline distT="0" distB="0" distL="0" distR="0">
            <wp:extent cx="5158105" cy="2804160"/>
            <wp:effectExtent l="4445" t="4445" r="19050" b="10795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520" w:lineRule="exact"/>
        <w:ind w:right="-176" w:rightChars="-84"/>
        <w:jc w:val="center"/>
        <w:rPr>
          <w:rFonts w:ascii="仿宋_GB2312" w:hAnsi="华文楷体" w:eastAsia="仿宋_GB2312"/>
          <w:sz w:val="28"/>
          <w:szCs w:val="28"/>
        </w:rPr>
      </w:pPr>
      <w:r>
        <w:rPr>
          <w:rFonts w:ascii="仿宋_GB2312" w:hAnsi="华文楷体" w:eastAsia="仿宋_GB2312"/>
          <w:bCs/>
          <w:sz w:val="28"/>
          <w:szCs w:val="28"/>
        </w:rPr>
        <w:t>图2   1-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>7</w:t>
      </w:r>
      <w:r>
        <w:rPr>
          <w:rFonts w:ascii="仿宋_GB2312" w:hAnsi="华文楷体" w:eastAsia="仿宋_GB2312"/>
          <w:bCs/>
          <w:sz w:val="28"/>
          <w:szCs w:val="28"/>
        </w:rPr>
        <w:t>月空气质量类别统计表</w:t>
      </w:r>
    </w:p>
    <w:p>
      <w:pPr>
        <w:spacing w:beforeLines="50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sz w:val="28"/>
          <w:szCs w:val="28"/>
        </w:rPr>
        <w:t>与上年同期相比，优良天数比例</w:t>
      </w:r>
      <w:r>
        <w:rPr>
          <w:rFonts w:hint="eastAsia" w:ascii="仿宋_GB2312" w:hAnsi="华文楷体" w:eastAsia="仿宋_GB2312"/>
          <w:sz w:val="28"/>
          <w:szCs w:val="28"/>
          <w:lang w:eastAsia="zh-CN"/>
        </w:rPr>
        <w:t>上升</w:t>
      </w:r>
      <w:r>
        <w:rPr>
          <w:rFonts w:hint="eastAsia" w:ascii="仿宋_GB2312" w:hAnsi="华文楷体" w:eastAsia="仿宋_GB2312"/>
          <w:sz w:val="28"/>
          <w:szCs w:val="28"/>
          <w:lang w:val="en-US" w:eastAsia="zh-CN"/>
        </w:rPr>
        <w:t>7.0</w:t>
      </w:r>
      <w:r>
        <w:rPr>
          <w:rFonts w:ascii="仿宋_GB2312" w:hAnsi="华文楷体" w:eastAsia="仿宋_GB2312"/>
          <w:sz w:val="28"/>
          <w:szCs w:val="28"/>
        </w:rPr>
        <w:t>%</w:t>
      </w:r>
      <w:r>
        <w:rPr>
          <w:rFonts w:hint="eastAsia" w:ascii="仿宋_GB2312" w:hAnsi="华文楷体" w:eastAsia="仿宋_GB2312"/>
          <w:sz w:val="28"/>
          <w:szCs w:val="28"/>
        </w:rPr>
        <w:t>。</w:t>
      </w:r>
      <w:r>
        <w:rPr>
          <w:rFonts w:hint="eastAsia" w:ascii="仿宋_GB2312" w:hAnsi="华文楷体" w:eastAsia="仿宋_GB2312"/>
          <w:bCs/>
          <w:sz w:val="30"/>
          <w:szCs w:val="30"/>
        </w:rPr>
        <w:t>详见表</w:t>
      </w:r>
      <w:r>
        <w:rPr>
          <w:rFonts w:ascii="仿宋_GB2312" w:hAnsi="华文楷体" w:eastAsia="仿宋_GB2312"/>
          <w:bCs/>
          <w:sz w:val="30"/>
          <w:szCs w:val="30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beforeLines="50" w:afterLines="50" w:line="520" w:lineRule="exact"/>
        <w:ind w:right="-176" w:rightChars="-84"/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>6  1-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28"/>
          <w:szCs w:val="28"/>
        </w:rPr>
        <w:t>月邵阳市环境空气质量优良天数比例及变化情况</w:t>
      </w:r>
    </w:p>
    <w:tbl>
      <w:tblPr>
        <w:tblStyle w:val="25"/>
        <w:tblW w:w="494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690"/>
        <w:gridCol w:w="1309"/>
        <w:gridCol w:w="1309"/>
        <w:gridCol w:w="2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pct"/>
            <w:vMerge w:val="restart"/>
            <w:tcBorders>
              <w:top w:val="single" w:color="auto" w:sz="18" w:space="0"/>
              <w:bottom w:val="single" w:color="auto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Cs w:val="21"/>
              </w:rPr>
              <w:t>城 市</w:t>
            </w:r>
          </w:p>
        </w:tc>
        <w:tc>
          <w:tcPr>
            <w:tcW w:w="985" w:type="pct"/>
            <w:vMerge w:val="restart"/>
            <w:tcBorders>
              <w:top w:val="single" w:color="auto" w:sz="18" w:space="0"/>
              <w:bottom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rPr>
                <w:rFonts w:ascii="仿宋" w:hAnsi="仿宋" w:eastAsia="仿宋" w:cstheme="majorBidi"/>
                <w:i w:val="0"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Cs w:val="21"/>
              </w:rPr>
              <w:t>优良天数（天）</w:t>
            </w:r>
          </w:p>
        </w:tc>
        <w:tc>
          <w:tcPr>
            <w:tcW w:w="1525" w:type="pct"/>
            <w:gridSpan w:val="2"/>
            <w:tcBorders>
              <w:top w:val="single" w:color="auto" w:sz="18" w:space="0"/>
              <w:bottom w:val="single" w:color="auto" w:sz="4" w:space="0"/>
              <w:insideH w:val="single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Cs w:val="21"/>
              </w:rPr>
              <w:t>优良天数比例（%）</w:t>
            </w:r>
          </w:p>
        </w:tc>
        <w:tc>
          <w:tcPr>
            <w:tcW w:w="1693" w:type="pct"/>
            <w:tcBorders>
              <w:top w:val="single" w:color="auto" w:sz="18" w:space="0"/>
              <w:bottom w:val="single" w:color="auto" w:sz="4" w:space="0"/>
              <w:insideH w:val="single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auto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auto"/>
                <w:szCs w:val="21"/>
              </w:rPr>
              <w:t>变化幅度（%）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95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  <w:noWrap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985" w:type="pct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本区间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上年同期</w:t>
            </w:r>
          </w:p>
        </w:tc>
        <w:tc>
          <w:tcPr>
            <w:tcW w:w="1" w:type="pct"/>
            <w:tcBorders>
              <w:top w:val="single" w:color="auto" w:sz="4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较上年同期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6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 w:cstheme="majorBidi"/>
                <w:i w:val="0"/>
                <w:iCs/>
                <w:color w:val="000000" w:themeColor="text1"/>
                <w:szCs w:val="21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Cs w:val="21"/>
              </w:rPr>
              <w:t>邵阳市</w:t>
            </w:r>
          </w:p>
        </w:tc>
        <w:tc>
          <w:tcPr>
            <w:tcW w:w="985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 w:cstheme="majorBidi"/>
                <w:i w:val="0"/>
                <w:iCs w:val="0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  <w:t>204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  <w:t>96.2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  <w:t>89.2</w:t>
            </w:r>
          </w:p>
        </w:tc>
        <w:tc>
          <w:tcPr>
            <w:tcW w:w="1" w:type="pct"/>
            <w:tcBorders>
              <w:top w:val="single" w:color="auto" w:sz="4" w:space="0"/>
              <w:bottom w:val="single" w:color="auto" w:sz="18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theme="majorBidi"/>
                <w:i w:val="0"/>
                <w:iCs/>
                <w:color w:val="000000" w:themeColor="text1"/>
                <w:szCs w:val="21"/>
                <w:lang w:val="en-US" w:eastAsia="zh-CN"/>
              </w:rPr>
              <w:t>7.0</w:t>
            </w:r>
          </w:p>
        </w:tc>
      </w:tr>
    </w:tbl>
    <w:p>
      <w:pPr>
        <w:widowControl/>
        <w:jc w:val="left"/>
        <w:rPr>
          <w:rFonts w:ascii="仿宋_GB2312" w:hAnsi="华文楷体" w:eastAsia="仿宋_GB2312"/>
          <w:sz w:val="28"/>
          <w:szCs w:val="28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ascii="仿宋_GB2312" w:hAnsi="华文楷体" w:eastAsia="仿宋_GB2312"/>
          <w:b/>
          <w:sz w:val="32"/>
          <w:szCs w:val="32"/>
        </w:rPr>
        <w:t>2</w:t>
      </w:r>
      <w:r>
        <w:rPr>
          <w:rFonts w:hint="eastAsia" w:ascii="仿宋_GB2312" w:hAnsi="华文楷体" w:eastAsia="仿宋_GB2312"/>
          <w:b/>
          <w:sz w:val="32"/>
          <w:szCs w:val="32"/>
        </w:rPr>
        <w:t>、城市空气质量综合指数排名</w:t>
      </w:r>
    </w:p>
    <w:p>
      <w:pPr>
        <w:spacing w:line="600" w:lineRule="exact"/>
        <w:ind w:firstLine="600" w:firstLineChars="200"/>
        <w:rPr>
          <w:rFonts w:hint="eastAsia" w:ascii="仿宋_GB2312" w:hAnsi="华文楷体" w:eastAsia="仿宋_GB2312"/>
          <w:bCs/>
          <w:sz w:val="30"/>
          <w:szCs w:val="30"/>
        </w:rPr>
      </w:pPr>
      <w:r>
        <w:rPr>
          <w:rFonts w:hint="eastAsia" w:ascii="仿宋_GB2312" w:hAnsi="华文楷体" w:eastAsia="仿宋_GB2312"/>
          <w:bCs/>
          <w:sz w:val="30"/>
          <w:szCs w:val="30"/>
        </w:rPr>
        <w:t>2</w:t>
      </w:r>
      <w:r>
        <w:rPr>
          <w:rFonts w:ascii="仿宋_GB2312" w:hAnsi="华文楷体" w:eastAsia="仿宋_GB2312"/>
          <w:bCs/>
          <w:sz w:val="30"/>
          <w:szCs w:val="30"/>
        </w:rPr>
        <w:t>02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月，我市综合指数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3.10</w:t>
      </w:r>
      <w:r>
        <w:rPr>
          <w:rFonts w:hint="eastAsia" w:ascii="仿宋_GB2312" w:hAnsi="华文楷体" w:eastAsia="仿宋_GB2312"/>
          <w:bCs/>
          <w:sz w:val="30"/>
          <w:szCs w:val="30"/>
        </w:rPr>
        <w:t>，最大单项污染物为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细颗粒物</w:t>
      </w:r>
      <w:r>
        <w:rPr>
          <w:rFonts w:hint="eastAsia" w:ascii="仿宋_GB2312" w:hAnsi="华文楷体" w:eastAsia="仿宋_GB2312"/>
          <w:bCs/>
          <w:sz w:val="30"/>
          <w:szCs w:val="30"/>
        </w:rPr>
        <w:t>，单项指数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0.89</w:t>
      </w:r>
      <w:r>
        <w:rPr>
          <w:rFonts w:hint="eastAsia" w:ascii="仿宋_GB2312" w:hAnsi="华文楷体" w:eastAsia="仿宋_GB2312"/>
          <w:bCs/>
          <w:sz w:val="30"/>
          <w:szCs w:val="30"/>
        </w:rPr>
        <w:t>，排名全省第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6</w:t>
      </w:r>
      <w:r>
        <w:rPr>
          <w:rFonts w:hint="eastAsia" w:ascii="仿宋_GB2312" w:hAnsi="华文楷体" w:eastAsia="仿宋_GB2312"/>
          <w:bCs/>
          <w:sz w:val="30"/>
          <w:szCs w:val="30"/>
        </w:rPr>
        <w:t>位。详见表</w:t>
      </w:r>
      <w:r>
        <w:rPr>
          <w:rFonts w:ascii="仿宋_GB2312" w:hAnsi="华文楷体" w:eastAsia="仿宋_GB2312"/>
          <w:bCs/>
          <w:sz w:val="30"/>
          <w:szCs w:val="30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华文楷体" w:eastAsia="仿宋_GB2312"/>
          <w:bCs/>
          <w:sz w:val="30"/>
          <w:szCs w:val="30"/>
        </w:rPr>
      </w:pP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 xml:space="preserve">7 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 xml:space="preserve"> </w:t>
      </w:r>
      <w:r>
        <w:rPr>
          <w:rFonts w:ascii="仿宋_GB2312" w:hAnsi="华文楷体" w:eastAsia="仿宋_GB2312"/>
          <w:bCs/>
          <w:sz w:val="28"/>
          <w:szCs w:val="28"/>
        </w:rPr>
        <w:t xml:space="preserve"> 1-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28"/>
          <w:szCs w:val="28"/>
        </w:rPr>
        <w:t>月全省综合指数排名</w:t>
      </w:r>
    </w:p>
    <w:tbl>
      <w:tblPr>
        <w:tblStyle w:val="11"/>
        <w:tblW w:w="0" w:type="auto"/>
        <w:tblInd w:w="0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76"/>
        <w:gridCol w:w="1701"/>
        <w:gridCol w:w="1984"/>
        <w:gridCol w:w="2410"/>
      </w:tblGrid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18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排 名</w:t>
            </w:r>
          </w:p>
        </w:tc>
        <w:tc>
          <w:tcPr>
            <w:tcW w:w="127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zh-CN"/>
              </w:rPr>
              <w:t xml:space="preserve">城 </w:t>
            </w:r>
            <w:r>
              <w:rPr>
                <w:rFonts w:ascii="仿宋" w:hAnsi="仿宋" w:eastAsia="仿宋"/>
                <w:b/>
                <w:bCs/>
                <w:color w:val="auto"/>
                <w:lang w:val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lang w:val="zh-CN"/>
              </w:rPr>
              <w:t>市</w:t>
            </w:r>
          </w:p>
        </w:tc>
        <w:tc>
          <w:tcPr>
            <w:tcW w:w="170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left="180" w:firstLine="210" w:firstLineChars="100"/>
              <w:rPr>
                <w:rFonts w:ascii="仿宋" w:hAnsi="仿宋" w:eastAsia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zh-CN"/>
              </w:rPr>
              <w:t>综合指数</w:t>
            </w:r>
          </w:p>
        </w:tc>
        <w:tc>
          <w:tcPr>
            <w:tcW w:w="1984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10" w:firstLineChars="100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zh-CN"/>
              </w:rPr>
              <w:t>最大单项指数</w:t>
            </w:r>
          </w:p>
        </w:tc>
        <w:tc>
          <w:tcPr>
            <w:tcW w:w="241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420" w:firstLineChars="200"/>
              <w:rPr>
                <w:rFonts w:ascii="仿宋" w:hAnsi="仿宋" w:eastAsia="仿宋"/>
                <w:b w:val="0"/>
                <w:bCs w:val="0"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lang w:val="zh-CN"/>
              </w:rPr>
              <w:t>最大单项污染物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CN"/>
              </w:rPr>
              <w:t>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湘西州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2.44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0.68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张家界市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2.54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0.74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3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怀化市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2.67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0.80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4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郴州市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2.76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0.82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vertAlign w:val="subscript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5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永州市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2.92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0.89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6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val="zh-CN" w:eastAsia="zh-CN"/>
              </w:rPr>
            </w:pPr>
            <w:r>
              <w:rPr>
                <w:rFonts w:hint="eastAsia" w:ascii="仿宋" w:hAnsi="仿宋" w:eastAsia="仿宋"/>
                <w:lang w:val="zh-CN" w:eastAsia="zh-CN"/>
              </w:rPr>
              <w:t>邵阳市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3.10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0.89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7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lang w:val="zh-CN"/>
              </w:rPr>
            </w:pPr>
            <w:r>
              <w:rPr>
                <w:rFonts w:hint="eastAsia" w:ascii="仿宋" w:hAnsi="仿宋" w:eastAsia="仿宋"/>
                <w:lang w:val="zh-CN"/>
              </w:rPr>
              <w:t>衡阳市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3.28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0.89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8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lang w:val="zh-CN"/>
              </w:rPr>
            </w:pPr>
            <w:r>
              <w:rPr>
                <w:rFonts w:hint="eastAsia" w:ascii="仿宋" w:hAnsi="仿宋" w:eastAsia="仿宋"/>
                <w:lang w:val="zh-CN"/>
              </w:rPr>
              <w:t>娄底市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3.38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1.09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9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lang w:val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株洲市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3.55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1.03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9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val="zh-CN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岳阳市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3.55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0.97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zh-CN"/>
              </w:rPr>
              <w:t>常德市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3.59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1.17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hint="eastAsia" w:ascii="仿宋" w:hAnsi="仿宋" w:eastAsia="仿宋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zh-CN" w:eastAsia="zh-CN"/>
              </w:rPr>
              <w:t>益阳市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3.59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1.09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3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长沙市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3.61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1.09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tcBorders>
              <w:top w:val="single" w:color="000000" w:themeColor="text1" w:sz="4" w:space="0"/>
              <w:left w:val="nil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  <w:r>
              <w:rPr>
                <w:rFonts w:ascii="仿宋" w:hAnsi="仿宋" w:eastAsia="仿宋"/>
              </w:rPr>
              <w:t>4</w:t>
            </w:r>
          </w:p>
        </w:tc>
        <w:tc>
          <w:tcPr>
            <w:tcW w:w="12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lang w:val="zh-CN"/>
              </w:rPr>
            </w:pPr>
            <w:r>
              <w:rPr>
                <w:rFonts w:hint="eastAsia" w:ascii="仿宋" w:hAnsi="仿宋" w:eastAsia="仿宋"/>
                <w:lang w:val="zh-CN"/>
              </w:rPr>
              <w:t>湘潭市</w:t>
            </w:r>
          </w:p>
        </w:tc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3.69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1.09</w:t>
            </w:r>
          </w:p>
        </w:tc>
        <w:tc>
          <w:tcPr>
            <w:tcW w:w="24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ascii="仿宋" w:hAnsi="仿宋" w:eastAsia="仿宋"/>
              </w:rPr>
              <w:t>PM</w:t>
            </w:r>
            <w:r>
              <w:rPr>
                <w:rFonts w:ascii="仿宋" w:hAnsi="仿宋" w:eastAsia="仿宋"/>
                <w:vertAlign w:val="subscript"/>
              </w:rPr>
              <w:t>2.5</w:t>
            </w:r>
          </w:p>
        </w:tc>
      </w:tr>
    </w:tbl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</w:p>
    <w:p>
      <w:pPr>
        <w:ind w:firstLine="640" w:firstLineChars="200"/>
        <w:rPr>
          <w:rFonts w:ascii="仿宋_GB2312" w:hAnsi="华文楷体" w:eastAsia="仿宋_GB2312"/>
          <w:b/>
          <w:sz w:val="32"/>
          <w:szCs w:val="32"/>
        </w:rPr>
      </w:pPr>
      <w:r>
        <w:rPr>
          <w:rFonts w:hint="eastAsia" w:ascii="仿宋_GB2312" w:hAnsi="华文楷体" w:eastAsia="仿宋_GB2312"/>
          <w:b/>
          <w:sz w:val="32"/>
          <w:szCs w:val="32"/>
        </w:rPr>
        <w:t>3、城市环境空气主要污染物浓度及变化趋势</w:t>
      </w:r>
    </w:p>
    <w:p>
      <w:pPr>
        <w:spacing w:line="600" w:lineRule="exact"/>
        <w:ind w:firstLine="600" w:firstLineChars="200"/>
        <w:rPr>
          <w:rFonts w:ascii="仿宋_GB2312" w:hAnsi="华文楷体" w:eastAsia="仿宋_GB2312"/>
          <w:bCs/>
          <w:sz w:val="30"/>
          <w:szCs w:val="30"/>
        </w:rPr>
      </w:pPr>
      <w:r>
        <w:rPr>
          <w:rFonts w:ascii="仿宋_GB2312" w:hAnsi="华文楷体" w:eastAsia="仿宋_GB2312"/>
          <w:bCs/>
          <w:sz w:val="30"/>
          <w:szCs w:val="30"/>
        </w:rPr>
        <w:t>202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bCs/>
          <w:sz w:val="30"/>
          <w:szCs w:val="30"/>
        </w:rPr>
        <w:t>年1</w:t>
      </w:r>
      <w:r>
        <w:rPr>
          <w:rFonts w:ascii="仿宋_GB2312" w:hAnsi="华文楷体" w:eastAsia="仿宋_GB2312"/>
          <w:bCs/>
          <w:sz w:val="30"/>
          <w:szCs w:val="30"/>
        </w:rPr>
        <w:t>-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30"/>
          <w:szCs w:val="30"/>
        </w:rPr>
        <w:t>月，我市细颗粒物浓度为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31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16.2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、可吸入颗粒物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浓度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44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15.4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、二氧化硫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浓度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9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30.8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、二氧化氮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浓度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15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25.0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、臭氧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浓</w:t>
      </w:r>
      <w:bookmarkStart w:id="0" w:name="_GoBack"/>
      <w:bookmarkEnd w:id="0"/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度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123</w:t>
      </w:r>
      <w:r>
        <w:rPr>
          <w:rFonts w:hint="eastAsia" w:ascii="仿宋_GB2312" w:hAnsi="华文楷体" w:eastAsia="仿宋_GB2312"/>
          <w:bCs/>
          <w:sz w:val="30"/>
          <w:szCs w:val="30"/>
        </w:rPr>
        <w:t>微克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上升</w:t>
      </w:r>
      <w:r>
        <w:rPr>
          <w:rFonts w:hint="eastAsia" w:ascii="仿宋_GB2312" w:hAnsi="华文楷体" w:eastAsia="仿宋_GB2312"/>
          <w:bCs/>
          <w:sz w:val="30"/>
          <w:szCs w:val="30"/>
        </w:rPr>
        <w:t>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6.0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、一氧化碳</w:t>
      </w:r>
      <w:r>
        <w:rPr>
          <w:rFonts w:hint="eastAsia" w:ascii="仿宋_GB2312" w:hAnsi="华文楷体" w:eastAsia="仿宋_GB2312"/>
          <w:bCs/>
          <w:sz w:val="30"/>
          <w:szCs w:val="30"/>
          <w:lang w:eastAsia="zh-CN"/>
        </w:rPr>
        <w:t>浓度</w:t>
      </w:r>
      <w:r>
        <w:rPr>
          <w:rFonts w:hint="eastAsia" w:ascii="仿宋_GB2312" w:hAnsi="华文楷体" w:eastAsia="仿宋_GB2312"/>
          <w:bCs/>
          <w:sz w:val="30"/>
          <w:szCs w:val="30"/>
        </w:rPr>
        <w:t>1</w:t>
      </w:r>
      <w:r>
        <w:rPr>
          <w:rFonts w:ascii="仿宋_GB2312" w:hAnsi="华文楷体" w:eastAsia="仿宋_GB2312"/>
          <w:bCs/>
          <w:sz w:val="30"/>
          <w:szCs w:val="30"/>
        </w:rPr>
        <w:t>.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华文楷体" w:eastAsia="仿宋_GB2312"/>
          <w:bCs/>
          <w:sz w:val="30"/>
          <w:szCs w:val="30"/>
        </w:rPr>
        <w:t>毫克</w:t>
      </w:r>
      <w:r>
        <w:rPr>
          <w:rFonts w:ascii="仿宋_GB2312" w:hAnsi="华文楷体" w:eastAsia="仿宋_GB2312"/>
          <w:bCs/>
          <w:sz w:val="30"/>
          <w:szCs w:val="30"/>
        </w:rPr>
        <w:t>/</w:t>
      </w:r>
      <w:r>
        <w:rPr>
          <w:rFonts w:hint="eastAsia" w:ascii="仿宋_GB2312" w:hAnsi="华文楷体" w:eastAsia="仿宋_GB2312"/>
          <w:bCs/>
          <w:sz w:val="30"/>
          <w:szCs w:val="30"/>
        </w:rPr>
        <w:t>立方米，同比下降了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8.3</w:t>
      </w:r>
      <w:r>
        <w:rPr>
          <w:rFonts w:ascii="仿宋_GB2312" w:hAnsi="华文楷体" w:eastAsia="仿宋_GB2312"/>
          <w:bCs/>
          <w:sz w:val="30"/>
          <w:szCs w:val="30"/>
        </w:rPr>
        <w:t>%</w:t>
      </w:r>
      <w:r>
        <w:rPr>
          <w:rFonts w:hint="eastAsia" w:ascii="仿宋_GB2312" w:hAnsi="华文楷体" w:eastAsia="仿宋_GB2312"/>
          <w:bCs/>
          <w:sz w:val="30"/>
          <w:szCs w:val="30"/>
        </w:rPr>
        <w:t>。各点位浓度均值详见表</w:t>
      </w:r>
      <w:r>
        <w:rPr>
          <w:rFonts w:hint="eastAsia" w:ascii="仿宋_GB2312" w:hAnsi="华文楷体" w:eastAsia="仿宋_GB2312"/>
          <w:bCs/>
          <w:sz w:val="30"/>
          <w:szCs w:val="30"/>
          <w:lang w:val="en-US" w:eastAsia="zh-CN"/>
        </w:rPr>
        <w:t>8</w:t>
      </w:r>
      <w:r>
        <w:rPr>
          <w:rFonts w:hint="eastAsia" w:ascii="仿宋_GB2312" w:hAnsi="华文楷体" w:eastAsia="仿宋_GB2312"/>
          <w:bCs/>
          <w:sz w:val="30"/>
          <w:szCs w:val="30"/>
        </w:rPr>
        <w:t>。</w:t>
      </w:r>
    </w:p>
    <w:p>
      <w:pPr>
        <w:jc w:val="center"/>
        <w:rPr>
          <w:rFonts w:ascii="仿宋_GB2312" w:hAnsi="华文楷体" w:eastAsia="仿宋_GB2312"/>
          <w:bCs/>
          <w:sz w:val="28"/>
          <w:szCs w:val="28"/>
        </w:rPr>
      </w:pPr>
      <w:r>
        <w:rPr>
          <w:rFonts w:hint="eastAsia" w:ascii="仿宋_GB2312" w:hAnsi="华文楷体" w:eastAsia="仿宋_GB2312"/>
          <w:bCs/>
          <w:sz w:val="28"/>
          <w:szCs w:val="28"/>
        </w:rPr>
        <w:t>表</w:t>
      </w:r>
      <w:r>
        <w:rPr>
          <w:rFonts w:ascii="仿宋_GB2312" w:hAnsi="华文楷体" w:eastAsia="仿宋_GB2312"/>
          <w:bCs/>
          <w:sz w:val="28"/>
          <w:szCs w:val="28"/>
        </w:rPr>
        <w:t>8  1-</w:t>
      </w:r>
      <w:r>
        <w:rPr>
          <w:rFonts w:hint="eastAsia" w:ascii="仿宋_GB2312" w:hAnsi="华文楷体" w:eastAsia="仿宋_GB2312"/>
          <w:bCs/>
          <w:sz w:val="28"/>
          <w:szCs w:val="28"/>
          <w:lang w:val="en-US" w:eastAsia="zh-CN"/>
        </w:rPr>
        <w:t>7</w:t>
      </w:r>
      <w:r>
        <w:rPr>
          <w:rFonts w:hint="eastAsia" w:ascii="仿宋_GB2312" w:hAnsi="华文楷体" w:eastAsia="仿宋_GB2312"/>
          <w:bCs/>
          <w:sz w:val="28"/>
          <w:szCs w:val="28"/>
        </w:rPr>
        <w:t>月各点位污染物浓度均值</w:t>
      </w:r>
    </w:p>
    <w:tbl>
      <w:tblPr>
        <w:tblStyle w:val="24"/>
        <w:tblW w:w="5000" w:type="pct"/>
        <w:jc w:val="center"/>
        <w:tblBorders>
          <w:top w:val="single" w:color="70AD47" w:themeColor="accent6" w:sz="4" w:space="0"/>
          <w:left w:val="none" w:color="auto" w:sz="0" w:space="0"/>
          <w:bottom w:val="single" w:color="70AD47" w:themeColor="accent6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161"/>
        <w:gridCol w:w="1184"/>
        <w:gridCol w:w="1257"/>
        <w:gridCol w:w="1257"/>
        <w:gridCol w:w="1257"/>
        <w:gridCol w:w="1255"/>
      </w:tblGrid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点 位</w:t>
            </w:r>
          </w:p>
        </w:tc>
        <w:tc>
          <w:tcPr>
            <w:tcW w:w="668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ind w:firstLine="220" w:firstLineChars="100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S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bscript"/>
              </w:rPr>
              <w:t>2</w:t>
            </w:r>
          </w:p>
          <w:p>
            <w:pPr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682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N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bscript"/>
              </w:rPr>
              <w:t>2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bscript"/>
              </w:rPr>
              <w:t>10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C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O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mg/m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724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O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bscript"/>
              </w:rPr>
              <w:t>3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  <w:tc>
          <w:tcPr>
            <w:tcW w:w="723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nil"/>
              <w:insideH w:val="single" w:sz="4" w:space="0"/>
            </w:tcBorders>
            <w:shd w:val="clear" w:color="auto" w:fill="8EAADB" w:themeFill="accent1" w:themeFillTint="99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bscript"/>
              </w:rPr>
              <w:t>2.5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2"/>
              </w:rPr>
              <w:t>(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ug/m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  <w:vertAlign w:val="superscript"/>
              </w:rPr>
              <w:t>3</w:t>
            </w:r>
            <w:r>
              <w:rPr>
                <w:rFonts w:ascii="仿宋" w:hAnsi="仿宋" w:eastAsia="仿宋"/>
                <w:b/>
                <w:bCs/>
                <w:color w:val="auto"/>
                <w:sz w:val="22"/>
              </w:rPr>
              <w:t>)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</w:rPr>
              <w:t>市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  <w:t>环保局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121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  <w:t>市罐头厂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120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  <w:t>市化工厂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122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  <w:lang w:eastAsia="zh-CN"/>
              </w:rPr>
              <w:t>市一中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130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70AD47" w:themeColor="accent6" w:sz="4" w:space="0"/>
            <w:left w:val="none" w:color="auto" w:sz="0" w:space="0"/>
            <w:bottom w:val="single" w:color="70AD47" w:themeColor="accent6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53" w:type="pct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  <w:noWrap/>
          </w:tcPr>
          <w:p>
            <w:pPr>
              <w:jc w:val="center"/>
              <w:rPr>
                <w:rFonts w:ascii="仿宋" w:hAnsi="仿宋" w:eastAsia="仿宋"/>
                <w:b w:val="0"/>
                <w:bCs/>
                <w:color w:val="auto"/>
                <w:sz w:val="22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2"/>
              </w:rPr>
              <w:t>全市平均</w:t>
            </w:r>
          </w:p>
        </w:tc>
        <w:tc>
          <w:tcPr>
            <w:tcW w:w="668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1.1</w:t>
            </w:r>
          </w:p>
        </w:tc>
        <w:tc>
          <w:tcPr>
            <w:tcW w:w="724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123</w:t>
            </w:r>
          </w:p>
        </w:tc>
        <w:tc>
          <w:tcPr>
            <w:tcW w:w="723" w:type="pct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hint="default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华文楷体" w:eastAsia="仿宋_GB2312"/>
                <w:bCs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</w:tr>
    </w:tbl>
    <w:p>
      <w:pPr>
        <w:widowControl/>
        <w:jc w:val="left"/>
        <w:rPr>
          <w:rFonts w:hint="default" w:ascii="仿宋_GB2312" w:hAnsi="华文楷体" w:eastAsia="仿宋_GB2312"/>
          <w:sz w:val="28"/>
          <w:szCs w:val="28"/>
          <w:lang w:val="en-US" w:eastAsia="zh-CN"/>
        </w:rPr>
        <w:sectPr>
          <w:pgSz w:w="11906" w:h="16838"/>
          <w:pgMar w:top="1134" w:right="1646" w:bottom="567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2"/>
        <w:spacing w:beforeLines="50" w:afterLine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录</w:t>
      </w:r>
    </w:p>
    <w:p>
      <w:pPr>
        <w:pStyle w:val="3"/>
        <w:spacing w:beforeLines="30" w:afterLines="30" w:line="520" w:lineRule="exact"/>
        <w:ind w:firstLine="2711" w:firstLineChars="900"/>
      </w:pPr>
      <w:r>
        <w:rPr>
          <w:rFonts w:hint="eastAsia"/>
        </w:rPr>
        <w:t>空气质量指数分级及相关信息</w:t>
      </w:r>
    </w:p>
    <w:p/>
    <w:tbl>
      <w:tblPr>
        <w:tblStyle w:val="8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4"/>
        <w:gridCol w:w="918"/>
        <w:gridCol w:w="1212"/>
        <w:gridCol w:w="972"/>
        <w:gridCol w:w="2690"/>
        <w:gridCol w:w="2679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空气质量指数</w:t>
            </w:r>
            <w:r>
              <w:rPr>
                <w:rFonts w:ascii="华文仿宋" w:hAnsi="华文仿宋" w:eastAsia="华文仿宋"/>
                <w:kern w:val="0"/>
                <w:szCs w:val="21"/>
              </w:rPr>
              <w:t>AQI</w:t>
            </w:r>
          </w:p>
        </w:tc>
        <w:tc>
          <w:tcPr>
            <w:tcW w:w="9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空气质量级别</w:t>
            </w:r>
          </w:p>
        </w:tc>
        <w:tc>
          <w:tcPr>
            <w:tcW w:w="121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空气质量状况</w:t>
            </w:r>
          </w:p>
        </w:tc>
        <w:tc>
          <w:tcPr>
            <w:tcW w:w="9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表征</w:t>
            </w:r>
          </w:p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颜色</w:t>
            </w:r>
          </w:p>
        </w:tc>
        <w:tc>
          <w:tcPr>
            <w:tcW w:w="26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8EAADB" w:themeFill="accent1" w:themeFillTint="99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宋体"/>
                <w:kern w:val="0"/>
                <w:szCs w:val="21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1"/>
              </w:rPr>
              <w:t>对健康的影响</w:t>
            </w:r>
          </w:p>
        </w:tc>
        <w:tc>
          <w:tcPr>
            <w:tcW w:w="2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8EAADB" w:themeFill="accent1" w:themeFillTint="99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建议采取的措施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0～50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优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绿色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空气质量令人满意，基本无空气污染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各类人群可正常活动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51～100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二级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良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黄色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空气质量可接受，但某些污染物可能对极少数异常敏感人群健康有较弱影响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较少数异常敏感人群应减少户外活动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101～150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三级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轻度污染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橙色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敏感人群症状有轻度加剧，健康人群出现刺激症状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儿童、老年人及心脏病、呼吸系统疾病患者应减少长时间、高强度户外锻炼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151～200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四级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中度污染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红色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进一步加剧易感人群症状，可能对健康人群心脏、呼吸系统有影响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儿童、老年人及心脏病、呼吸系统疾病患者避免长时间、高强度户外锻炼，一般人群适量减少户外运动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201～300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五级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重度污染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紫色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心脏病和肺病患者症状显著加剧，运动耐受力降低，健康人群普遍出现症状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儿童、老年人和心脏病、肺病患者应停留在室内，停止户外运动，一般人群减少户外运动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34" w:type="dxa"/>
            <w:tcBorders>
              <w:top w:val="single" w:color="auto" w:sz="6" w:space="0"/>
              <w:left w:val="nil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＞300</w:t>
            </w:r>
          </w:p>
        </w:tc>
        <w:tc>
          <w:tcPr>
            <w:tcW w:w="9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六级</w:t>
            </w:r>
          </w:p>
        </w:tc>
        <w:tc>
          <w:tcPr>
            <w:tcW w:w="121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华文楷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华文楷体" w:eastAsia="仿宋_GB2312" w:cs="宋体"/>
                <w:kern w:val="0"/>
                <w:szCs w:val="21"/>
              </w:rPr>
              <w:t>严重污染</w:t>
            </w:r>
          </w:p>
        </w:tc>
        <w:tc>
          <w:tcPr>
            <w:tcW w:w="97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褐红色</w:t>
            </w:r>
          </w:p>
        </w:tc>
        <w:tc>
          <w:tcPr>
            <w:tcW w:w="26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健康人群运动耐受力降低，有明显强烈症状，提前出现某些疾病</w:t>
            </w:r>
          </w:p>
        </w:tc>
        <w:tc>
          <w:tcPr>
            <w:tcW w:w="267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nil"/>
            </w:tcBorders>
            <w:shd w:val="clear" w:color="auto" w:fill="D9E2F3" w:themeFill="accent1" w:themeFillTint="33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儿童、老年人及病人应当留在室内，避免体力消耗，一般人群应避免户外运动</w:t>
            </w:r>
          </w:p>
        </w:tc>
      </w:tr>
    </w:tbl>
    <w:p>
      <w:pPr>
        <w:ind w:firstLine="105" w:firstLineChars="50"/>
      </w:pPr>
    </w:p>
    <w:p>
      <w:pPr>
        <w:ind w:firstLine="151" w:firstLineChars="50"/>
        <w:jc w:val="center"/>
        <w:rPr>
          <w:rFonts w:ascii="Times New Roman" w:hAnsi="Times New Roman" w:eastAsia="楷体_GB2312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楷体_GB2312" w:cs="Times New Roman"/>
          <w:b/>
          <w:bCs/>
          <w:sz w:val="30"/>
          <w:szCs w:val="30"/>
        </w:rPr>
        <w:t>酸雨状况定性评价</w:t>
      </w:r>
    </w:p>
    <w:tbl>
      <w:tblPr>
        <w:tblStyle w:val="11"/>
        <w:tblW w:w="9781" w:type="dxa"/>
        <w:tblInd w:w="-719" w:type="dxa"/>
        <w:tbl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3663"/>
        <w:gridCol w:w="3176"/>
      </w:tblGrid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 xml:space="preserve">等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级</w:t>
            </w:r>
          </w:p>
        </w:tc>
        <w:tc>
          <w:tcPr>
            <w:tcW w:w="3663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ind w:firstLine="211" w:firstLineChars="100"/>
              <w:jc w:val="center"/>
              <w:rPr>
                <w:rFonts w:ascii="仿宋" w:hAnsi="仿宋" w:eastAsia="仿宋"/>
                <w:b/>
                <w:bCs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 xml:space="preserve">质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 xml:space="preserve">量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 xml:space="preserve">状 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</w:rPr>
              <w:t>况</w:t>
            </w:r>
          </w:p>
        </w:tc>
        <w:tc>
          <w:tcPr>
            <w:tcW w:w="3176" w:type="dxa"/>
            <w:tcBorders>
              <w:top w:val="single" w:color="A5A5A5" w:themeColor="accent3" w:sz="8" w:space="0"/>
              <w:bottom w:val="single" w:color="auto" w:sz="4" w:space="0"/>
            </w:tcBorders>
            <w:shd w:val="clear" w:color="auto" w:fill="8EAADB" w:themeFill="accent1" w:themeFillTint="99"/>
          </w:tcPr>
          <w:p>
            <w:pPr>
              <w:spacing w:before="0" w:after="0" w:line="240" w:lineRule="auto"/>
              <w:jc w:val="center"/>
              <w:rPr>
                <w:rFonts w:ascii="仿宋" w:hAnsi="仿宋" w:eastAsia="仿宋"/>
                <w:b w:val="0"/>
                <w:bCs w:val="0"/>
                <w:color w:val="FFFFFF" w:themeColor="background1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p</w:t>
            </w:r>
            <w:r>
              <w:rPr>
                <w:rFonts w:ascii="仿宋" w:hAnsi="仿宋" w:eastAsia="仿宋"/>
                <w:b/>
                <w:bCs/>
                <w:color w:val="auto"/>
                <w:kern w:val="0"/>
                <w:lang w:val="zh-CN"/>
              </w:rPr>
              <w:t xml:space="preserve">H  </w:t>
            </w:r>
            <w:r>
              <w:rPr>
                <w:rFonts w:hint="eastAsia" w:ascii="仿宋" w:hAnsi="仿宋" w:eastAsia="仿宋"/>
                <w:b/>
                <w:bCs/>
                <w:color w:val="auto"/>
                <w:kern w:val="0"/>
                <w:lang w:val="zh-CN"/>
              </w:rPr>
              <w:t>平 均 值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Ⅰ</w:t>
            </w:r>
          </w:p>
        </w:tc>
        <w:tc>
          <w:tcPr>
            <w:tcW w:w="3663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酸雨</w:t>
            </w:r>
          </w:p>
        </w:tc>
        <w:tc>
          <w:tcPr>
            <w:tcW w:w="3176" w:type="dxa"/>
            <w:tcBorders>
              <w:top w:val="single" w:color="auto" w:sz="4" w:space="0"/>
            </w:tcBorders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5</w:t>
            </w:r>
            <w:r>
              <w:rPr>
                <w:rFonts w:ascii="仿宋" w:hAnsi="仿宋" w:eastAsia="仿宋"/>
                <w:kern w:val="0"/>
              </w:rPr>
              <w:t>.00</w:t>
            </w:r>
            <w:r>
              <w:rPr>
                <w:rFonts w:hint="eastAsia" w:ascii="仿宋" w:hAnsi="仿宋" w:eastAsia="仿宋"/>
                <w:kern w:val="0"/>
              </w:rPr>
              <w:t>≤</w:t>
            </w:r>
            <w:r>
              <w:rPr>
                <w:rFonts w:hint="eastAsia" w:ascii="仿宋" w:hAnsi="仿宋" w:eastAsia="仿宋"/>
                <w:kern w:val="0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</w:rPr>
              <w:t>＜5</w:t>
            </w:r>
            <w:r>
              <w:rPr>
                <w:rFonts w:ascii="仿宋" w:hAnsi="仿宋" w:eastAsia="仿宋"/>
                <w:kern w:val="0"/>
              </w:rPr>
              <w:t>.60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Ⅱ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较重酸雨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ascii="仿宋" w:hAnsi="仿宋" w:eastAsia="仿宋"/>
                <w:kern w:val="0"/>
              </w:rPr>
              <w:t>4.50</w:t>
            </w:r>
            <w:r>
              <w:rPr>
                <w:rFonts w:hint="eastAsia" w:ascii="仿宋" w:hAnsi="仿宋" w:eastAsia="仿宋"/>
                <w:kern w:val="0"/>
              </w:rPr>
              <w:t>≤</w:t>
            </w:r>
            <w:r>
              <w:rPr>
                <w:rFonts w:hint="eastAsia" w:ascii="仿宋" w:hAnsi="仿宋" w:eastAsia="仿宋"/>
                <w:kern w:val="0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</w:rPr>
              <w:t>＜5</w:t>
            </w:r>
            <w:r>
              <w:rPr>
                <w:rFonts w:ascii="仿宋" w:hAnsi="仿宋" w:eastAsia="仿宋"/>
                <w:kern w:val="0"/>
              </w:rPr>
              <w:t>.00</w:t>
            </w:r>
          </w:p>
        </w:tc>
      </w:tr>
      <w:tr>
        <w:tblPrEx>
          <w:tblBorders>
            <w:top w:val="single" w:color="A5A5A5" w:themeColor="accent3" w:sz="8" w:space="0"/>
            <w:left w:val="single" w:color="A5A5A5" w:themeColor="accent3" w:sz="8" w:space="0"/>
            <w:bottom w:val="single" w:color="A5A5A5" w:themeColor="accent3" w:sz="8" w:space="0"/>
            <w:right w:val="single" w:color="A5A5A5" w:themeColor="accent3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2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kern w:val="0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</w:rPr>
              <w:t>Ⅲ</w:t>
            </w:r>
          </w:p>
        </w:tc>
        <w:tc>
          <w:tcPr>
            <w:tcW w:w="3663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重酸雨</w:t>
            </w:r>
          </w:p>
        </w:tc>
        <w:tc>
          <w:tcPr>
            <w:tcW w:w="3176" w:type="dxa"/>
            <w:shd w:val="clear" w:color="auto" w:fill="D9E2F3" w:themeFill="accent1" w:themeFillTint="33"/>
          </w:tcPr>
          <w:p>
            <w:pPr>
              <w:jc w:val="center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  <w:lang w:val="zh-CN"/>
              </w:rPr>
              <w:t>p</w:t>
            </w:r>
            <w:r>
              <w:rPr>
                <w:rFonts w:ascii="仿宋" w:hAnsi="仿宋" w:eastAsia="仿宋"/>
                <w:kern w:val="0"/>
                <w:lang w:val="zh-CN"/>
              </w:rPr>
              <w:t>H</w:t>
            </w:r>
            <w:r>
              <w:rPr>
                <w:rFonts w:hint="eastAsia" w:ascii="仿宋" w:hAnsi="仿宋" w:eastAsia="仿宋"/>
                <w:kern w:val="0"/>
              </w:rPr>
              <w:t>＜</w:t>
            </w:r>
            <w:r>
              <w:rPr>
                <w:rFonts w:ascii="仿宋" w:hAnsi="仿宋" w:eastAsia="仿宋"/>
                <w:kern w:val="0"/>
              </w:rPr>
              <w:t>4.50</w:t>
            </w:r>
          </w:p>
        </w:tc>
      </w:tr>
    </w:tbl>
    <w:p/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</w:p>
    <w:p>
      <w:pPr>
        <w:ind w:firstLine="151" w:firstLineChars="50"/>
        <w:rPr>
          <w:rFonts w:ascii="仿宋_GB2312" w:hAnsi="华文楷体" w:eastAsia="仿宋_GB2312"/>
          <w:b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>编　　写：陈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ascii="仿宋_GB2312" w:hAnsi="华文楷体" w:eastAsia="仿宋_GB2312"/>
          <w:b/>
          <w:sz w:val="30"/>
          <w:szCs w:val="30"/>
        </w:rPr>
        <w:t>超</w:t>
      </w:r>
      <w:r>
        <w:rPr>
          <w:rFonts w:hint="eastAsia" w:ascii="仿宋_GB2312" w:hAnsi="华文楷体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羊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楷体" w:eastAsia="仿宋_GB2312"/>
          <w:b/>
          <w:sz w:val="30"/>
          <w:szCs w:val="30"/>
          <w:lang w:eastAsia="zh-CN"/>
        </w:rPr>
        <w:t>广</w:t>
      </w:r>
      <w:r>
        <w:rPr>
          <w:rFonts w:ascii="仿宋_GB2312" w:hAnsi="华文楷体" w:eastAsia="仿宋_GB2312"/>
          <w:b/>
          <w:sz w:val="30"/>
          <w:szCs w:val="30"/>
        </w:rPr>
        <w:t xml:space="preserve">          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华文楷体" w:eastAsia="仿宋_GB2312"/>
          <w:b/>
          <w:sz w:val="30"/>
          <w:szCs w:val="30"/>
        </w:rPr>
        <w:t xml:space="preserve">审　　核：罗 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楷体" w:eastAsia="仿宋_GB2312"/>
          <w:b/>
          <w:sz w:val="30"/>
          <w:szCs w:val="30"/>
        </w:rPr>
        <w:t>葳　　　　</w:t>
      </w:r>
    </w:p>
    <w:p>
      <w:pPr>
        <w:ind w:firstLine="151" w:firstLineChars="50"/>
        <w:rPr>
          <w:rFonts w:ascii="仿宋_GB2312" w:hAnsi="华文楷体" w:eastAsia="仿宋_GB2312"/>
          <w:sz w:val="30"/>
          <w:szCs w:val="30"/>
        </w:rPr>
      </w:pPr>
      <w:r>
        <w:rPr>
          <w:rFonts w:hint="eastAsia" w:ascii="仿宋_GB2312" w:hAnsi="华文楷体" w:eastAsia="仿宋_GB2312"/>
          <w:b/>
          <w:sz w:val="30"/>
          <w:szCs w:val="30"/>
        </w:rPr>
        <w:t xml:space="preserve">审　　定：朱 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华文楷体" w:eastAsia="仿宋_GB2312"/>
          <w:b/>
          <w:sz w:val="30"/>
          <w:szCs w:val="30"/>
        </w:rPr>
        <w:t>洲</w:t>
      </w:r>
      <w:r>
        <w:rPr>
          <w:rFonts w:hint="eastAsia" w:ascii="仿宋_GB2312" w:hAnsi="华文楷体" w:eastAsia="仿宋_GB2312"/>
          <w:sz w:val="30"/>
          <w:szCs w:val="30"/>
        </w:rPr>
        <w:t xml:space="preserve">　 </w:t>
      </w:r>
      <w:r>
        <w:rPr>
          <w:rFonts w:ascii="仿宋_GB2312" w:hAnsi="华文楷体" w:eastAsia="仿宋_GB2312"/>
          <w:sz w:val="30"/>
          <w:szCs w:val="30"/>
        </w:rPr>
        <w:t xml:space="preserve">                </w:t>
      </w:r>
      <w:r>
        <w:rPr>
          <w:rFonts w:hint="eastAsia" w:ascii="仿宋_GB2312" w:hAnsi="华文楷体" w:eastAsia="仿宋_GB2312"/>
          <w:b/>
          <w:sz w:val="30"/>
          <w:szCs w:val="30"/>
        </w:rPr>
        <w:t>签　　发：朱鸿毅</w:t>
      </w:r>
      <w:r>
        <w:rPr>
          <w:rFonts w:hint="eastAsia" w:ascii="仿宋_GB2312" w:hAnsi="华文楷体" w:eastAsia="仿宋_GB2312"/>
          <w:sz w:val="30"/>
          <w:szCs w:val="30"/>
        </w:rPr>
        <w:t>　　　　　</w:t>
      </w:r>
    </w:p>
    <w:p>
      <w:pPr>
        <w:ind w:firstLine="151" w:firstLineChars="50"/>
        <w:jc w:val="right"/>
      </w:pPr>
      <w:r>
        <w:rPr>
          <w:rFonts w:hint="eastAsia" w:ascii="仿宋_GB2312" w:hAnsi="华文楷体" w:eastAsia="仿宋_GB2312"/>
          <w:b/>
          <w:sz w:val="30"/>
          <w:szCs w:val="30"/>
        </w:rPr>
        <w:t>编写日期：2022年</w:t>
      </w:r>
      <w:r>
        <w:rPr>
          <w:rFonts w:ascii="仿宋_GB2312" w:hAnsi="华文楷体" w:eastAsia="仿宋_GB2312"/>
          <w:b/>
          <w:sz w:val="30"/>
          <w:szCs w:val="30"/>
        </w:rPr>
        <w:t>0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8</w:t>
      </w:r>
      <w:r>
        <w:rPr>
          <w:rFonts w:hint="eastAsia" w:ascii="仿宋_GB2312" w:hAnsi="华文楷体" w:eastAsia="仿宋_GB2312"/>
          <w:b/>
          <w:sz w:val="30"/>
          <w:szCs w:val="30"/>
        </w:rPr>
        <w:t>月</w:t>
      </w:r>
      <w:r>
        <w:rPr>
          <w:rFonts w:ascii="仿宋_GB2312" w:hAnsi="华文楷体" w:eastAsia="仿宋_GB2312"/>
          <w:b/>
          <w:sz w:val="30"/>
          <w:szCs w:val="30"/>
        </w:rPr>
        <w:t>1</w:t>
      </w:r>
      <w:r>
        <w:rPr>
          <w:rFonts w:hint="eastAsia" w:ascii="仿宋_GB2312" w:hAnsi="华文楷体" w:eastAsia="仿宋_GB2312"/>
          <w:b/>
          <w:sz w:val="30"/>
          <w:szCs w:val="30"/>
          <w:lang w:val="en-US" w:eastAsia="zh-CN"/>
        </w:rPr>
        <w:t>2</w:t>
      </w:r>
      <w:r>
        <w:rPr>
          <w:rFonts w:hint="eastAsia" w:ascii="仿宋_GB2312" w:hAnsi="华文楷体" w:eastAsia="仿宋_GB2312"/>
          <w:b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34545662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3N2NjZDlhZTBhMjgzOGY5OGYxODg3ZWExYTJkOTAifQ=="/>
  </w:docVars>
  <w:rsids>
    <w:rsidRoot w:val="00062870"/>
    <w:rsid w:val="00000194"/>
    <w:rsid w:val="00000FDD"/>
    <w:rsid w:val="0000131C"/>
    <w:rsid w:val="0000153F"/>
    <w:rsid w:val="00003E9F"/>
    <w:rsid w:val="000125D8"/>
    <w:rsid w:val="00012E3B"/>
    <w:rsid w:val="00015776"/>
    <w:rsid w:val="00016A1C"/>
    <w:rsid w:val="000228EC"/>
    <w:rsid w:val="00022DDF"/>
    <w:rsid w:val="000257A5"/>
    <w:rsid w:val="00026FF1"/>
    <w:rsid w:val="00030C7C"/>
    <w:rsid w:val="00030C9E"/>
    <w:rsid w:val="00031DF7"/>
    <w:rsid w:val="00035381"/>
    <w:rsid w:val="00037216"/>
    <w:rsid w:val="0005528C"/>
    <w:rsid w:val="000562A2"/>
    <w:rsid w:val="0005638D"/>
    <w:rsid w:val="000565CF"/>
    <w:rsid w:val="000617C3"/>
    <w:rsid w:val="00062870"/>
    <w:rsid w:val="000677AB"/>
    <w:rsid w:val="000723AE"/>
    <w:rsid w:val="00073E04"/>
    <w:rsid w:val="000772DD"/>
    <w:rsid w:val="00082600"/>
    <w:rsid w:val="00084A14"/>
    <w:rsid w:val="0009052F"/>
    <w:rsid w:val="000A0750"/>
    <w:rsid w:val="000B0108"/>
    <w:rsid w:val="000B3528"/>
    <w:rsid w:val="000C0E8A"/>
    <w:rsid w:val="000C18F3"/>
    <w:rsid w:val="000C6616"/>
    <w:rsid w:val="000D370D"/>
    <w:rsid w:val="000D7490"/>
    <w:rsid w:val="000E37E5"/>
    <w:rsid w:val="000F19DF"/>
    <w:rsid w:val="000F25BF"/>
    <w:rsid w:val="000F7D4F"/>
    <w:rsid w:val="0010051A"/>
    <w:rsid w:val="00102E4B"/>
    <w:rsid w:val="00103916"/>
    <w:rsid w:val="00105BD3"/>
    <w:rsid w:val="00106E9B"/>
    <w:rsid w:val="001148E7"/>
    <w:rsid w:val="00115F0D"/>
    <w:rsid w:val="00121793"/>
    <w:rsid w:val="0012797B"/>
    <w:rsid w:val="001305C3"/>
    <w:rsid w:val="0013061C"/>
    <w:rsid w:val="00136C25"/>
    <w:rsid w:val="001439B5"/>
    <w:rsid w:val="00143CD9"/>
    <w:rsid w:val="00144A59"/>
    <w:rsid w:val="00146A59"/>
    <w:rsid w:val="00147D93"/>
    <w:rsid w:val="00151664"/>
    <w:rsid w:val="0015362F"/>
    <w:rsid w:val="00160097"/>
    <w:rsid w:val="00161384"/>
    <w:rsid w:val="00165927"/>
    <w:rsid w:val="00172970"/>
    <w:rsid w:val="00177035"/>
    <w:rsid w:val="00180AB9"/>
    <w:rsid w:val="0018495B"/>
    <w:rsid w:val="00185ED2"/>
    <w:rsid w:val="001923FB"/>
    <w:rsid w:val="001A0CCC"/>
    <w:rsid w:val="001A1964"/>
    <w:rsid w:val="001A4823"/>
    <w:rsid w:val="001A6F36"/>
    <w:rsid w:val="001A7028"/>
    <w:rsid w:val="001B192F"/>
    <w:rsid w:val="001B5EDD"/>
    <w:rsid w:val="001C0807"/>
    <w:rsid w:val="001C0DBA"/>
    <w:rsid w:val="001C2090"/>
    <w:rsid w:val="001C4B35"/>
    <w:rsid w:val="001D2D96"/>
    <w:rsid w:val="001D3985"/>
    <w:rsid w:val="001D42A1"/>
    <w:rsid w:val="001D4F6F"/>
    <w:rsid w:val="001D4FA9"/>
    <w:rsid w:val="001E1C7A"/>
    <w:rsid w:val="001E2BF3"/>
    <w:rsid w:val="001E2FF4"/>
    <w:rsid w:val="001E33B7"/>
    <w:rsid w:val="001E5C22"/>
    <w:rsid w:val="001E6938"/>
    <w:rsid w:val="001F1557"/>
    <w:rsid w:val="00212930"/>
    <w:rsid w:val="00214B73"/>
    <w:rsid w:val="0021659B"/>
    <w:rsid w:val="00217BA8"/>
    <w:rsid w:val="0022048C"/>
    <w:rsid w:val="002215D2"/>
    <w:rsid w:val="00222A27"/>
    <w:rsid w:val="00222B3B"/>
    <w:rsid w:val="00226F7D"/>
    <w:rsid w:val="00233182"/>
    <w:rsid w:val="00235C80"/>
    <w:rsid w:val="00235C9C"/>
    <w:rsid w:val="0023613B"/>
    <w:rsid w:val="002371FA"/>
    <w:rsid w:val="00240378"/>
    <w:rsid w:val="00244E66"/>
    <w:rsid w:val="00245ADF"/>
    <w:rsid w:val="002504C8"/>
    <w:rsid w:val="00254968"/>
    <w:rsid w:val="002560E4"/>
    <w:rsid w:val="00256377"/>
    <w:rsid w:val="00265047"/>
    <w:rsid w:val="00271AD8"/>
    <w:rsid w:val="002736B4"/>
    <w:rsid w:val="0028286D"/>
    <w:rsid w:val="0028761A"/>
    <w:rsid w:val="002A39A2"/>
    <w:rsid w:val="002A73B7"/>
    <w:rsid w:val="002B1E3E"/>
    <w:rsid w:val="002B32D4"/>
    <w:rsid w:val="002B78D0"/>
    <w:rsid w:val="002C0FAE"/>
    <w:rsid w:val="002D1AF4"/>
    <w:rsid w:val="002D76AE"/>
    <w:rsid w:val="002E00D3"/>
    <w:rsid w:val="002E28BA"/>
    <w:rsid w:val="002E2D9D"/>
    <w:rsid w:val="002E3C83"/>
    <w:rsid w:val="002F0AF3"/>
    <w:rsid w:val="002F100C"/>
    <w:rsid w:val="002F18F9"/>
    <w:rsid w:val="002F48A3"/>
    <w:rsid w:val="0030087A"/>
    <w:rsid w:val="00302B04"/>
    <w:rsid w:val="00303ED5"/>
    <w:rsid w:val="00304FED"/>
    <w:rsid w:val="00307DED"/>
    <w:rsid w:val="00314D50"/>
    <w:rsid w:val="00315455"/>
    <w:rsid w:val="00316E6D"/>
    <w:rsid w:val="00320187"/>
    <w:rsid w:val="003209A3"/>
    <w:rsid w:val="0032126D"/>
    <w:rsid w:val="00326043"/>
    <w:rsid w:val="00337200"/>
    <w:rsid w:val="00337F74"/>
    <w:rsid w:val="00341C85"/>
    <w:rsid w:val="00342F0D"/>
    <w:rsid w:val="00345B27"/>
    <w:rsid w:val="00345DE5"/>
    <w:rsid w:val="0034744B"/>
    <w:rsid w:val="0034745A"/>
    <w:rsid w:val="003505D4"/>
    <w:rsid w:val="003519BB"/>
    <w:rsid w:val="0035477D"/>
    <w:rsid w:val="003624C4"/>
    <w:rsid w:val="00363A1A"/>
    <w:rsid w:val="003657EA"/>
    <w:rsid w:val="003734DB"/>
    <w:rsid w:val="00375C6F"/>
    <w:rsid w:val="003764FF"/>
    <w:rsid w:val="0037764D"/>
    <w:rsid w:val="00377C0B"/>
    <w:rsid w:val="003801EB"/>
    <w:rsid w:val="003869CD"/>
    <w:rsid w:val="00394C7D"/>
    <w:rsid w:val="00395597"/>
    <w:rsid w:val="003A6576"/>
    <w:rsid w:val="003B0728"/>
    <w:rsid w:val="003B0BE6"/>
    <w:rsid w:val="003B1A12"/>
    <w:rsid w:val="003B5373"/>
    <w:rsid w:val="003B7B0A"/>
    <w:rsid w:val="003C33BD"/>
    <w:rsid w:val="003D1E8A"/>
    <w:rsid w:val="003D3EE4"/>
    <w:rsid w:val="003D4183"/>
    <w:rsid w:val="003D7B3F"/>
    <w:rsid w:val="003E3714"/>
    <w:rsid w:val="003E7B69"/>
    <w:rsid w:val="003F15ED"/>
    <w:rsid w:val="003F6E1C"/>
    <w:rsid w:val="00404C3D"/>
    <w:rsid w:val="00405538"/>
    <w:rsid w:val="00406023"/>
    <w:rsid w:val="004207E5"/>
    <w:rsid w:val="00421E04"/>
    <w:rsid w:val="00432B1F"/>
    <w:rsid w:val="00435213"/>
    <w:rsid w:val="00441269"/>
    <w:rsid w:val="0044384C"/>
    <w:rsid w:val="00454CF1"/>
    <w:rsid w:val="0045555B"/>
    <w:rsid w:val="004631DB"/>
    <w:rsid w:val="004643F6"/>
    <w:rsid w:val="00466579"/>
    <w:rsid w:val="004676EB"/>
    <w:rsid w:val="00467918"/>
    <w:rsid w:val="00471023"/>
    <w:rsid w:val="00473418"/>
    <w:rsid w:val="004766C2"/>
    <w:rsid w:val="00476CA4"/>
    <w:rsid w:val="004872DD"/>
    <w:rsid w:val="00490C87"/>
    <w:rsid w:val="00493E7F"/>
    <w:rsid w:val="0049655A"/>
    <w:rsid w:val="004A531E"/>
    <w:rsid w:val="004A6EA6"/>
    <w:rsid w:val="004B10AA"/>
    <w:rsid w:val="004B13EF"/>
    <w:rsid w:val="004B145D"/>
    <w:rsid w:val="004B2081"/>
    <w:rsid w:val="004C1F36"/>
    <w:rsid w:val="004C59C9"/>
    <w:rsid w:val="004C759E"/>
    <w:rsid w:val="004D75D9"/>
    <w:rsid w:val="004E6ED1"/>
    <w:rsid w:val="004F2D28"/>
    <w:rsid w:val="004F3237"/>
    <w:rsid w:val="004F5E5A"/>
    <w:rsid w:val="004F6D59"/>
    <w:rsid w:val="00515537"/>
    <w:rsid w:val="00516021"/>
    <w:rsid w:val="005169F8"/>
    <w:rsid w:val="00516C36"/>
    <w:rsid w:val="0052080A"/>
    <w:rsid w:val="00520DB8"/>
    <w:rsid w:val="0052112C"/>
    <w:rsid w:val="005235DB"/>
    <w:rsid w:val="00523795"/>
    <w:rsid w:val="00524491"/>
    <w:rsid w:val="00524B17"/>
    <w:rsid w:val="00524D57"/>
    <w:rsid w:val="00525D59"/>
    <w:rsid w:val="005262C2"/>
    <w:rsid w:val="0052630B"/>
    <w:rsid w:val="0053276B"/>
    <w:rsid w:val="00533E87"/>
    <w:rsid w:val="00542ABA"/>
    <w:rsid w:val="0054313E"/>
    <w:rsid w:val="00546695"/>
    <w:rsid w:val="005505D7"/>
    <w:rsid w:val="0055394E"/>
    <w:rsid w:val="00555E41"/>
    <w:rsid w:val="0055620E"/>
    <w:rsid w:val="00557B65"/>
    <w:rsid w:val="00561987"/>
    <w:rsid w:val="00562837"/>
    <w:rsid w:val="00567F7A"/>
    <w:rsid w:val="0057138F"/>
    <w:rsid w:val="00572961"/>
    <w:rsid w:val="00574A7C"/>
    <w:rsid w:val="00575E0C"/>
    <w:rsid w:val="0057706E"/>
    <w:rsid w:val="00580A96"/>
    <w:rsid w:val="00582B7E"/>
    <w:rsid w:val="005850A1"/>
    <w:rsid w:val="00585D13"/>
    <w:rsid w:val="00586AAC"/>
    <w:rsid w:val="0058761E"/>
    <w:rsid w:val="00587C31"/>
    <w:rsid w:val="00590DF9"/>
    <w:rsid w:val="005A76B8"/>
    <w:rsid w:val="005B27A5"/>
    <w:rsid w:val="005B462B"/>
    <w:rsid w:val="005B72CF"/>
    <w:rsid w:val="005D178F"/>
    <w:rsid w:val="005D184A"/>
    <w:rsid w:val="005D20BD"/>
    <w:rsid w:val="005D37E3"/>
    <w:rsid w:val="005D7ED2"/>
    <w:rsid w:val="005E04A4"/>
    <w:rsid w:val="005E646C"/>
    <w:rsid w:val="005E6C99"/>
    <w:rsid w:val="005F0B1D"/>
    <w:rsid w:val="005F57A0"/>
    <w:rsid w:val="005F5B0E"/>
    <w:rsid w:val="005F6EEF"/>
    <w:rsid w:val="00606200"/>
    <w:rsid w:val="0061127E"/>
    <w:rsid w:val="00612F91"/>
    <w:rsid w:val="006201C1"/>
    <w:rsid w:val="006213F1"/>
    <w:rsid w:val="006229A8"/>
    <w:rsid w:val="00623100"/>
    <w:rsid w:val="00624585"/>
    <w:rsid w:val="00624655"/>
    <w:rsid w:val="006302FE"/>
    <w:rsid w:val="00633DFC"/>
    <w:rsid w:val="00636080"/>
    <w:rsid w:val="00641094"/>
    <w:rsid w:val="00643FFE"/>
    <w:rsid w:val="00645D2C"/>
    <w:rsid w:val="00651FB2"/>
    <w:rsid w:val="00666F49"/>
    <w:rsid w:val="00667F29"/>
    <w:rsid w:val="00671F8F"/>
    <w:rsid w:val="0067248C"/>
    <w:rsid w:val="0067425D"/>
    <w:rsid w:val="006753CA"/>
    <w:rsid w:val="00676829"/>
    <w:rsid w:val="006805D6"/>
    <w:rsid w:val="00681F3B"/>
    <w:rsid w:val="00684406"/>
    <w:rsid w:val="00684961"/>
    <w:rsid w:val="006863E4"/>
    <w:rsid w:val="00697246"/>
    <w:rsid w:val="006A5881"/>
    <w:rsid w:val="006A6C77"/>
    <w:rsid w:val="006A73BC"/>
    <w:rsid w:val="006B18C2"/>
    <w:rsid w:val="006B2C85"/>
    <w:rsid w:val="006B341B"/>
    <w:rsid w:val="006B4EC9"/>
    <w:rsid w:val="006B56F3"/>
    <w:rsid w:val="006B783E"/>
    <w:rsid w:val="006C1FF5"/>
    <w:rsid w:val="006C2FCC"/>
    <w:rsid w:val="006C53DE"/>
    <w:rsid w:val="006D2931"/>
    <w:rsid w:val="006D3E9C"/>
    <w:rsid w:val="006E342A"/>
    <w:rsid w:val="006E394F"/>
    <w:rsid w:val="006E648A"/>
    <w:rsid w:val="006F06E6"/>
    <w:rsid w:val="006F0AD4"/>
    <w:rsid w:val="006F38ED"/>
    <w:rsid w:val="006F3D63"/>
    <w:rsid w:val="007002D6"/>
    <w:rsid w:val="00700EE0"/>
    <w:rsid w:val="007011A9"/>
    <w:rsid w:val="00703D32"/>
    <w:rsid w:val="00703D77"/>
    <w:rsid w:val="00711852"/>
    <w:rsid w:val="00715BA9"/>
    <w:rsid w:val="007162B2"/>
    <w:rsid w:val="007253C2"/>
    <w:rsid w:val="00725523"/>
    <w:rsid w:val="007265FC"/>
    <w:rsid w:val="00733863"/>
    <w:rsid w:val="00736975"/>
    <w:rsid w:val="0074283D"/>
    <w:rsid w:val="00746E74"/>
    <w:rsid w:val="00752D69"/>
    <w:rsid w:val="00761EF8"/>
    <w:rsid w:val="00762320"/>
    <w:rsid w:val="00764280"/>
    <w:rsid w:val="0077142B"/>
    <w:rsid w:val="00775D82"/>
    <w:rsid w:val="00781BC9"/>
    <w:rsid w:val="007828E0"/>
    <w:rsid w:val="00783541"/>
    <w:rsid w:val="00783677"/>
    <w:rsid w:val="00785079"/>
    <w:rsid w:val="00785CA4"/>
    <w:rsid w:val="00790781"/>
    <w:rsid w:val="00790A73"/>
    <w:rsid w:val="00790E71"/>
    <w:rsid w:val="00791E45"/>
    <w:rsid w:val="007935D3"/>
    <w:rsid w:val="00796F08"/>
    <w:rsid w:val="007A27A9"/>
    <w:rsid w:val="007A43A3"/>
    <w:rsid w:val="007A689F"/>
    <w:rsid w:val="007B6193"/>
    <w:rsid w:val="007C097D"/>
    <w:rsid w:val="007C355C"/>
    <w:rsid w:val="007C50FB"/>
    <w:rsid w:val="007C6336"/>
    <w:rsid w:val="007C65E2"/>
    <w:rsid w:val="007D6E81"/>
    <w:rsid w:val="007E1DD7"/>
    <w:rsid w:val="007F1E0E"/>
    <w:rsid w:val="007F7563"/>
    <w:rsid w:val="00801580"/>
    <w:rsid w:val="00807BE5"/>
    <w:rsid w:val="00810F97"/>
    <w:rsid w:val="00812416"/>
    <w:rsid w:val="008164D2"/>
    <w:rsid w:val="00821F45"/>
    <w:rsid w:val="00832E01"/>
    <w:rsid w:val="00840062"/>
    <w:rsid w:val="00844932"/>
    <w:rsid w:val="0084523B"/>
    <w:rsid w:val="00845AE6"/>
    <w:rsid w:val="008516DC"/>
    <w:rsid w:val="00851A52"/>
    <w:rsid w:val="008578EB"/>
    <w:rsid w:val="00861DB3"/>
    <w:rsid w:val="0086283C"/>
    <w:rsid w:val="0086312F"/>
    <w:rsid w:val="00871246"/>
    <w:rsid w:val="00871530"/>
    <w:rsid w:val="00871930"/>
    <w:rsid w:val="008728A5"/>
    <w:rsid w:val="00874377"/>
    <w:rsid w:val="008759D5"/>
    <w:rsid w:val="0088568F"/>
    <w:rsid w:val="00894A89"/>
    <w:rsid w:val="008979AD"/>
    <w:rsid w:val="008A28BE"/>
    <w:rsid w:val="008A7E60"/>
    <w:rsid w:val="008B4C1D"/>
    <w:rsid w:val="008B7DEC"/>
    <w:rsid w:val="008C0616"/>
    <w:rsid w:val="008C5063"/>
    <w:rsid w:val="008C56E5"/>
    <w:rsid w:val="008C5984"/>
    <w:rsid w:val="008C63E3"/>
    <w:rsid w:val="008D2BB9"/>
    <w:rsid w:val="008D38B2"/>
    <w:rsid w:val="008D504C"/>
    <w:rsid w:val="008E0AE0"/>
    <w:rsid w:val="008E7898"/>
    <w:rsid w:val="008F017F"/>
    <w:rsid w:val="008F3A4C"/>
    <w:rsid w:val="008F492F"/>
    <w:rsid w:val="008F69CC"/>
    <w:rsid w:val="008F6A4F"/>
    <w:rsid w:val="00904806"/>
    <w:rsid w:val="00904831"/>
    <w:rsid w:val="00907674"/>
    <w:rsid w:val="00910BE1"/>
    <w:rsid w:val="009116B5"/>
    <w:rsid w:val="00911F98"/>
    <w:rsid w:val="0091534A"/>
    <w:rsid w:val="0091606B"/>
    <w:rsid w:val="00917244"/>
    <w:rsid w:val="009224F7"/>
    <w:rsid w:val="0092429B"/>
    <w:rsid w:val="00930765"/>
    <w:rsid w:val="00931170"/>
    <w:rsid w:val="00932F60"/>
    <w:rsid w:val="0093348E"/>
    <w:rsid w:val="00936B47"/>
    <w:rsid w:val="00946C70"/>
    <w:rsid w:val="00953658"/>
    <w:rsid w:val="00956724"/>
    <w:rsid w:val="00957D37"/>
    <w:rsid w:val="009626DD"/>
    <w:rsid w:val="0096335E"/>
    <w:rsid w:val="00964C71"/>
    <w:rsid w:val="0097124D"/>
    <w:rsid w:val="009718E1"/>
    <w:rsid w:val="00972445"/>
    <w:rsid w:val="00972447"/>
    <w:rsid w:val="00972D84"/>
    <w:rsid w:val="0098596A"/>
    <w:rsid w:val="00986216"/>
    <w:rsid w:val="00990414"/>
    <w:rsid w:val="009906F0"/>
    <w:rsid w:val="009918EE"/>
    <w:rsid w:val="00996AF7"/>
    <w:rsid w:val="00996E42"/>
    <w:rsid w:val="009B04C1"/>
    <w:rsid w:val="009B4EF2"/>
    <w:rsid w:val="009C54D6"/>
    <w:rsid w:val="009D2179"/>
    <w:rsid w:val="009D2FEE"/>
    <w:rsid w:val="009E02F4"/>
    <w:rsid w:val="009E2044"/>
    <w:rsid w:val="009E37FA"/>
    <w:rsid w:val="009E5AC7"/>
    <w:rsid w:val="009E5BB6"/>
    <w:rsid w:val="009E5FA8"/>
    <w:rsid w:val="009E766E"/>
    <w:rsid w:val="009F694D"/>
    <w:rsid w:val="00A02EF4"/>
    <w:rsid w:val="00A02F58"/>
    <w:rsid w:val="00A05D6B"/>
    <w:rsid w:val="00A06537"/>
    <w:rsid w:val="00A072E1"/>
    <w:rsid w:val="00A13478"/>
    <w:rsid w:val="00A145B0"/>
    <w:rsid w:val="00A156F2"/>
    <w:rsid w:val="00A16F50"/>
    <w:rsid w:val="00A17D4A"/>
    <w:rsid w:val="00A24958"/>
    <w:rsid w:val="00A263AF"/>
    <w:rsid w:val="00A272B8"/>
    <w:rsid w:val="00A3174E"/>
    <w:rsid w:val="00A31E57"/>
    <w:rsid w:val="00A31EE5"/>
    <w:rsid w:val="00A360F2"/>
    <w:rsid w:val="00A363C0"/>
    <w:rsid w:val="00A37445"/>
    <w:rsid w:val="00A37DD3"/>
    <w:rsid w:val="00A41A1A"/>
    <w:rsid w:val="00A42CCD"/>
    <w:rsid w:val="00A44C59"/>
    <w:rsid w:val="00A50B61"/>
    <w:rsid w:val="00A5115C"/>
    <w:rsid w:val="00A611F0"/>
    <w:rsid w:val="00A613B3"/>
    <w:rsid w:val="00A62410"/>
    <w:rsid w:val="00A6558C"/>
    <w:rsid w:val="00A6698F"/>
    <w:rsid w:val="00A67DF7"/>
    <w:rsid w:val="00A72126"/>
    <w:rsid w:val="00A80D3E"/>
    <w:rsid w:val="00A83BFD"/>
    <w:rsid w:val="00A8472C"/>
    <w:rsid w:val="00A91E06"/>
    <w:rsid w:val="00A91FA0"/>
    <w:rsid w:val="00A92198"/>
    <w:rsid w:val="00A92F6E"/>
    <w:rsid w:val="00AA244D"/>
    <w:rsid w:val="00AA39F3"/>
    <w:rsid w:val="00AA3A15"/>
    <w:rsid w:val="00AA431B"/>
    <w:rsid w:val="00AA434C"/>
    <w:rsid w:val="00AA5492"/>
    <w:rsid w:val="00AA69BB"/>
    <w:rsid w:val="00AB18CA"/>
    <w:rsid w:val="00AB2CEB"/>
    <w:rsid w:val="00AB4181"/>
    <w:rsid w:val="00AB64B1"/>
    <w:rsid w:val="00AB7178"/>
    <w:rsid w:val="00AC0072"/>
    <w:rsid w:val="00AC2AA2"/>
    <w:rsid w:val="00AC4DD9"/>
    <w:rsid w:val="00AC5CFD"/>
    <w:rsid w:val="00AC72C7"/>
    <w:rsid w:val="00AC7E3A"/>
    <w:rsid w:val="00AD0CEE"/>
    <w:rsid w:val="00AD482F"/>
    <w:rsid w:val="00AE0DC3"/>
    <w:rsid w:val="00AE44B7"/>
    <w:rsid w:val="00AE7125"/>
    <w:rsid w:val="00AF2736"/>
    <w:rsid w:val="00AF42F5"/>
    <w:rsid w:val="00AF599F"/>
    <w:rsid w:val="00AF6DD2"/>
    <w:rsid w:val="00AF7323"/>
    <w:rsid w:val="00AF7E06"/>
    <w:rsid w:val="00B00505"/>
    <w:rsid w:val="00B07A5C"/>
    <w:rsid w:val="00B1238E"/>
    <w:rsid w:val="00B1464B"/>
    <w:rsid w:val="00B14DBD"/>
    <w:rsid w:val="00B1522B"/>
    <w:rsid w:val="00B2086E"/>
    <w:rsid w:val="00B241D7"/>
    <w:rsid w:val="00B24B5C"/>
    <w:rsid w:val="00B26C30"/>
    <w:rsid w:val="00B2779E"/>
    <w:rsid w:val="00B43AC7"/>
    <w:rsid w:val="00B46634"/>
    <w:rsid w:val="00B46FDC"/>
    <w:rsid w:val="00B47875"/>
    <w:rsid w:val="00B501DB"/>
    <w:rsid w:val="00B5193F"/>
    <w:rsid w:val="00B51ADF"/>
    <w:rsid w:val="00B56E92"/>
    <w:rsid w:val="00B65740"/>
    <w:rsid w:val="00B65FCE"/>
    <w:rsid w:val="00B66E79"/>
    <w:rsid w:val="00B7351E"/>
    <w:rsid w:val="00B75406"/>
    <w:rsid w:val="00B814C0"/>
    <w:rsid w:val="00B8178A"/>
    <w:rsid w:val="00B82F43"/>
    <w:rsid w:val="00B846F8"/>
    <w:rsid w:val="00B855FB"/>
    <w:rsid w:val="00B86C99"/>
    <w:rsid w:val="00B87113"/>
    <w:rsid w:val="00B87897"/>
    <w:rsid w:val="00B90686"/>
    <w:rsid w:val="00B90EB8"/>
    <w:rsid w:val="00B91685"/>
    <w:rsid w:val="00B94AA3"/>
    <w:rsid w:val="00B96D5B"/>
    <w:rsid w:val="00B9721E"/>
    <w:rsid w:val="00B97652"/>
    <w:rsid w:val="00BA2D29"/>
    <w:rsid w:val="00BA3426"/>
    <w:rsid w:val="00BA370E"/>
    <w:rsid w:val="00BB0C9D"/>
    <w:rsid w:val="00BB2BD6"/>
    <w:rsid w:val="00BB3EEE"/>
    <w:rsid w:val="00BB7CFA"/>
    <w:rsid w:val="00BC0725"/>
    <w:rsid w:val="00BC2EC3"/>
    <w:rsid w:val="00BC5656"/>
    <w:rsid w:val="00BD2C0E"/>
    <w:rsid w:val="00BD45D2"/>
    <w:rsid w:val="00BD7FC4"/>
    <w:rsid w:val="00BE133D"/>
    <w:rsid w:val="00BE2CDD"/>
    <w:rsid w:val="00BE49D7"/>
    <w:rsid w:val="00BF37EB"/>
    <w:rsid w:val="00BF52E5"/>
    <w:rsid w:val="00C00369"/>
    <w:rsid w:val="00C040FE"/>
    <w:rsid w:val="00C04CCF"/>
    <w:rsid w:val="00C0701A"/>
    <w:rsid w:val="00C11B16"/>
    <w:rsid w:val="00C1308C"/>
    <w:rsid w:val="00C143C0"/>
    <w:rsid w:val="00C1516E"/>
    <w:rsid w:val="00C154AE"/>
    <w:rsid w:val="00C21C89"/>
    <w:rsid w:val="00C23216"/>
    <w:rsid w:val="00C2657A"/>
    <w:rsid w:val="00C32220"/>
    <w:rsid w:val="00C32261"/>
    <w:rsid w:val="00C32F0F"/>
    <w:rsid w:val="00C3790C"/>
    <w:rsid w:val="00C41A6E"/>
    <w:rsid w:val="00C424C5"/>
    <w:rsid w:val="00C44687"/>
    <w:rsid w:val="00C44986"/>
    <w:rsid w:val="00C45251"/>
    <w:rsid w:val="00C46A86"/>
    <w:rsid w:val="00C50B4C"/>
    <w:rsid w:val="00C50E80"/>
    <w:rsid w:val="00C51554"/>
    <w:rsid w:val="00C54BEF"/>
    <w:rsid w:val="00C5504D"/>
    <w:rsid w:val="00C62233"/>
    <w:rsid w:val="00C64B6E"/>
    <w:rsid w:val="00C73A36"/>
    <w:rsid w:val="00C76624"/>
    <w:rsid w:val="00C82A6E"/>
    <w:rsid w:val="00C82ED3"/>
    <w:rsid w:val="00C86B70"/>
    <w:rsid w:val="00C87992"/>
    <w:rsid w:val="00C901BC"/>
    <w:rsid w:val="00C92F2B"/>
    <w:rsid w:val="00C955FB"/>
    <w:rsid w:val="00CA3445"/>
    <w:rsid w:val="00CB5B58"/>
    <w:rsid w:val="00CC1A07"/>
    <w:rsid w:val="00CD361C"/>
    <w:rsid w:val="00CE0F93"/>
    <w:rsid w:val="00CE7CDA"/>
    <w:rsid w:val="00D0134A"/>
    <w:rsid w:val="00D12E55"/>
    <w:rsid w:val="00D14E7F"/>
    <w:rsid w:val="00D1612F"/>
    <w:rsid w:val="00D16841"/>
    <w:rsid w:val="00D17D5D"/>
    <w:rsid w:val="00D24CCF"/>
    <w:rsid w:val="00D26893"/>
    <w:rsid w:val="00D3177A"/>
    <w:rsid w:val="00D370B4"/>
    <w:rsid w:val="00D37C84"/>
    <w:rsid w:val="00D37D5C"/>
    <w:rsid w:val="00D4499C"/>
    <w:rsid w:val="00D44D23"/>
    <w:rsid w:val="00D46499"/>
    <w:rsid w:val="00D4716E"/>
    <w:rsid w:val="00D55F5E"/>
    <w:rsid w:val="00D613C8"/>
    <w:rsid w:val="00D63462"/>
    <w:rsid w:val="00D636E5"/>
    <w:rsid w:val="00D65FBD"/>
    <w:rsid w:val="00D74C30"/>
    <w:rsid w:val="00D80A42"/>
    <w:rsid w:val="00D838B5"/>
    <w:rsid w:val="00D8739B"/>
    <w:rsid w:val="00D87BCC"/>
    <w:rsid w:val="00D90ACC"/>
    <w:rsid w:val="00D911F3"/>
    <w:rsid w:val="00D93A59"/>
    <w:rsid w:val="00DA2334"/>
    <w:rsid w:val="00DA7231"/>
    <w:rsid w:val="00DA7724"/>
    <w:rsid w:val="00DB399B"/>
    <w:rsid w:val="00DB420F"/>
    <w:rsid w:val="00DB7A2B"/>
    <w:rsid w:val="00DC06B2"/>
    <w:rsid w:val="00DC607B"/>
    <w:rsid w:val="00DD05A3"/>
    <w:rsid w:val="00DD1D69"/>
    <w:rsid w:val="00DD670B"/>
    <w:rsid w:val="00DE0168"/>
    <w:rsid w:val="00DE149A"/>
    <w:rsid w:val="00DE2CBE"/>
    <w:rsid w:val="00DE3252"/>
    <w:rsid w:val="00DE39D2"/>
    <w:rsid w:val="00DE4C70"/>
    <w:rsid w:val="00E071EC"/>
    <w:rsid w:val="00E1102A"/>
    <w:rsid w:val="00E137F5"/>
    <w:rsid w:val="00E201D0"/>
    <w:rsid w:val="00E21B7B"/>
    <w:rsid w:val="00E270FF"/>
    <w:rsid w:val="00E33598"/>
    <w:rsid w:val="00E422BF"/>
    <w:rsid w:val="00E45379"/>
    <w:rsid w:val="00E454A5"/>
    <w:rsid w:val="00E4642B"/>
    <w:rsid w:val="00E5382E"/>
    <w:rsid w:val="00E6161B"/>
    <w:rsid w:val="00E61DE3"/>
    <w:rsid w:val="00E64F4A"/>
    <w:rsid w:val="00E76221"/>
    <w:rsid w:val="00E772EE"/>
    <w:rsid w:val="00E80BB7"/>
    <w:rsid w:val="00E81383"/>
    <w:rsid w:val="00E840E0"/>
    <w:rsid w:val="00E9345C"/>
    <w:rsid w:val="00E93956"/>
    <w:rsid w:val="00E93A41"/>
    <w:rsid w:val="00E948F1"/>
    <w:rsid w:val="00E97D5A"/>
    <w:rsid w:val="00EA2E1C"/>
    <w:rsid w:val="00EA642C"/>
    <w:rsid w:val="00EB076E"/>
    <w:rsid w:val="00EB10FA"/>
    <w:rsid w:val="00EB1B83"/>
    <w:rsid w:val="00EB3449"/>
    <w:rsid w:val="00EB3C72"/>
    <w:rsid w:val="00EB5092"/>
    <w:rsid w:val="00EB7532"/>
    <w:rsid w:val="00EC1D2F"/>
    <w:rsid w:val="00EC37FF"/>
    <w:rsid w:val="00ED2662"/>
    <w:rsid w:val="00ED5059"/>
    <w:rsid w:val="00EE0305"/>
    <w:rsid w:val="00EE23FC"/>
    <w:rsid w:val="00EF1536"/>
    <w:rsid w:val="00EF2807"/>
    <w:rsid w:val="00EF4BEE"/>
    <w:rsid w:val="00F05443"/>
    <w:rsid w:val="00F10EF3"/>
    <w:rsid w:val="00F16369"/>
    <w:rsid w:val="00F20401"/>
    <w:rsid w:val="00F30CE8"/>
    <w:rsid w:val="00F42C54"/>
    <w:rsid w:val="00F47EBA"/>
    <w:rsid w:val="00F503E7"/>
    <w:rsid w:val="00F61AA3"/>
    <w:rsid w:val="00F63651"/>
    <w:rsid w:val="00F83502"/>
    <w:rsid w:val="00F85700"/>
    <w:rsid w:val="00F859D5"/>
    <w:rsid w:val="00F86435"/>
    <w:rsid w:val="00F869EE"/>
    <w:rsid w:val="00F91803"/>
    <w:rsid w:val="00F92F47"/>
    <w:rsid w:val="00F937A5"/>
    <w:rsid w:val="00F9492E"/>
    <w:rsid w:val="00F94C95"/>
    <w:rsid w:val="00F94DE0"/>
    <w:rsid w:val="00F95A08"/>
    <w:rsid w:val="00F9636A"/>
    <w:rsid w:val="00F97ACF"/>
    <w:rsid w:val="00FA0D1B"/>
    <w:rsid w:val="00FA1E4A"/>
    <w:rsid w:val="00FA257A"/>
    <w:rsid w:val="00FA6ADE"/>
    <w:rsid w:val="00FA7268"/>
    <w:rsid w:val="00FB2DBD"/>
    <w:rsid w:val="00FB322F"/>
    <w:rsid w:val="00FB3E4C"/>
    <w:rsid w:val="00FB7022"/>
    <w:rsid w:val="00FC2E3B"/>
    <w:rsid w:val="00FC39E6"/>
    <w:rsid w:val="00FC65B1"/>
    <w:rsid w:val="00FC6765"/>
    <w:rsid w:val="00FC6F16"/>
    <w:rsid w:val="00FD2FFF"/>
    <w:rsid w:val="00FD3AE3"/>
    <w:rsid w:val="00FD5EDE"/>
    <w:rsid w:val="00FD6882"/>
    <w:rsid w:val="00FE3BFD"/>
    <w:rsid w:val="00FF0705"/>
    <w:rsid w:val="00FF0EFE"/>
    <w:rsid w:val="02CE7528"/>
    <w:rsid w:val="044E5F63"/>
    <w:rsid w:val="04AF2B7D"/>
    <w:rsid w:val="05880F7F"/>
    <w:rsid w:val="06EC66E0"/>
    <w:rsid w:val="0A290870"/>
    <w:rsid w:val="0B961CF3"/>
    <w:rsid w:val="0D962847"/>
    <w:rsid w:val="0DDF76C7"/>
    <w:rsid w:val="0EA5120C"/>
    <w:rsid w:val="102E7C14"/>
    <w:rsid w:val="10547D04"/>
    <w:rsid w:val="12D32D79"/>
    <w:rsid w:val="139F23AF"/>
    <w:rsid w:val="13DF0FA1"/>
    <w:rsid w:val="147A2F37"/>
    <w:rsid w:val="147F6CBF"/>
    <w:rsid w:val="153E40EA"/>
    <w:rsid w:val="16E56674"/>
    <w:rsid w:val="18161D42"/>
    <w:rsid w:val="18425DD7"/>
    <w:rsid w:val="1BFE52FE"/>
    <w:rsid w:val="1F482DC4"/>
    <w:rsid w:val="1FEB1667"/>
    <w:rsid w:val="20362AA0"/>
    <w:rsid w:val="2494403A"/>
    <w:rsid w:val="26954602"/>
    <w:rsid w:val="270B59D1"/>
    <w:rsid w:val="27471AE5"/>
    <w:rsid w:val="27490528"/>
    <w:rsid w:val="28CB53DD"/>
    <w:rsid w:val="2A676353"/>
    <w:rsid w:val="2CD036AC"/>
    <w:rsid w:val="2DE27D75"/>
    <w:rsid w:val="309A0DD7"/>
    <w:rsid w:val="310D51D7"/>
    <w:rsid w:val="33014ECF"/>
    <w:rsid w:val="33E04D53"/>
    <w:rsid w:val="350D1703"/>
    <w:rsid w:val="35D74FA0"/>
    <w:rsid w:val="3751006B"/>
    <w:rsid w:val="3887244F"/>
    <w:rsid w:val="399C7CFC"/>
    <w:rsid w:val="3A773F37"/>
    <w:rsid w:val="3B0833A4"/>
    <w:rsid w:val="47A1662B"/>
    <w:rsid w:val="47EA69DE"/>
    <w:rsid w:val="4A8A55C1"/>
    <w:rsid w:val="4AF13BA2"/>
    <w:rsid w:val="4D023BBE"/>
    <w:rsid w:val="50335433"/>
    <w:rsid w:val="508230AB"/>
    <w:rsid w:val="51163ACC"/>
    <w:rsid w:val="54C105B3"/>
    <w:rsid w:val="56FB67CB"/>
    <w:rsid w:val="5915487E"/>
    <w:rsid w:val="5B174934"/>
    <w:rsid w:val="5B2E0197"/>
    <w:rsid w:val="5C0708C9"/>
    <w:rsid w:val="5E067CA2"/>
    <w:rsid w:val="5F325A5D"/>
    <w:rsid w:val="5FB33EDE"/>
    <w:rsid w:val="60557163"/>
    <w:rsid w:val="64C07258"/>
    <w:rsid w:val="659C4A1B"/>
    <w:rsid w:val="661163BE"/>
    <w:rsid w:val="661E34C0"/>
    <w:rsid w:val="670F1A60"/>
    <w:rsid w:val="672C1B35"/>
    <w:rsid w:val="674E17B0"/>
    <w:rsid w:val="68DE6DAC"/>
    <w:rsid w:val="69977C50"/>
    <w:rsid w:val="6A816CB6"/>
    <w:rsid w:val="6B270FA0"/>
    <w:rsid w:val="6B480E8A"/>
    <w:rsid w:val="6C0D2C0E"/>
    <w:rsid w:val="6D077103"/>
    <w:rsid w:val="6DF77A07"/>
    <w:rsid w:val="6E817DDC"/>
    <w:rsid w:val="6F83433F"/>
    <w:rsid w:val="75334570"/>
    <w:rsid w:val="75577850"/>
    <w:rsid w:val="7586307C"/>
    <w:rsid w:val="77362B76"/>
    <w:rsid w:val="77B85003"/>
    <w:rsid w:val="77BB55D4"/>
    <w:rsid w:val="787322BF"/>
    <w:rsid w:val="78BE781F"/>
    <w:rsid w:val="78FF4E17"/>
    <w:rsid w:val="79155CD5"/>
    <w:rsid w:val="7A7E485E"/>
    <w:rsid w:val="7AFC0588"/>
    <w:rsid w:val="7C2F5423"/>
    <w:rsid w:val="7C42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napToGrid w:val="0"/>
      <w:spacing w:line="540" w:lineRule="exact"/>
      <w:outlineLvl w:val="1"/>
    </w:pPr>
    <w:rPr>
      <w:rFonts w:ascii="Times New Roman" w:hAnsi="Times New Roman" w:eastAsia="楷体_GB2312" w:cs="Times New Roman"/>
      <w:b/>
      <w:bCs/>
      <w:sz w:val="30"/>
      <w:szCs w:val="3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9">
    <w:name w:val="Light Shading Accent 1"/>
    <w:basedOn w:val="8"/>
    <w:qFormat/>
    <w:uiPriority w:val="60"/>
    <w:rPr>
      <w:color w:val="2F5496" w:themeColor="accent1" w:themeShade="BF"/>
      <w:sz w:val="22"/>
    </w:rPr>
    <w:tblPr>
      <w:tblBorders>
        <w:top w:val="single" w:color="4472C4" w:themeColor="accent1" w:sz="8" w:space="0"/>
        <w:bottom w:val="single" w:color="4472C4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F0" w:themeFill="accent1" w:themeFillTint="3F"/>
      </w:tcPr>
    </w:tblStylePr>
  </w:style>
  <w:style w:type="table" w:styleId="10">
    <w:name w:val="Light List"/>
    <w:basedOn w:val="8"/>
    <w:qFormat/>
    <w:uiPriority w:val="61"/>
    <w:rPr>
      <w:sz w:val="22"/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1">
    <w:name w:val="Light List Accent 3"/>
    <w:basedOn w:val="8"/>
    <w:qFormat/>
    <w:uiPriority w:val="61"/>
    <w:rPr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12">
    <w:name w:val="Medium Shading 2 Accent 5"/>
    <w:basedOn w:val="8"/>
    <w:qFormat/>
    <w:uiPriority w:val="64"/>
    <w:rPr>
      <w:sz w:val="22"/>
    </w:r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paragraph" w:customStyle="1" w:styleId="14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</w:rPr>
  </w:style>
  <w:style w:type="table" w:customStyle="1" w:styleId="15">
    <w:name w:val="清单表 6 彩色 - 着色 61"/>
    <w:basedOn w:val="8"/>
    <w:qFormat/>
    <w:uiPriority w:val="51"/>
    <w:rPr>
      <w:color w:val="5381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character" w:customStyle="1" w:styleId="16">
    <w:name w:val="页眉 Char"/>
    <w:basedOn w:val="13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sz w:val="18"/>
      <w:szCs w:val="18"/>
    </w:rPr>
  </w:style>
  <w:style w:type="character" w:customStyle="1" w:styleId="18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标题 2 Char"/>
    <w:basedOn w:val="13"/>
    <w:link w:val="3"/>
    <w:qFormat/>
    <w:uiPriority w:val="0"/>
    <w:rPr>
      <w:rFonts w:ascii="Times New Roman" w:hAnsi="Times New Roman" w:eastAsia="楷体_GB2312" w:cs="Times New Roman"/>
      <w:b/>
      <w:bCs/>
      <w:sz w:val="30"/>
      <w:szCs w:val="30"/>
    </w:rPr>
  </w:style>
  <w:style w:type="character" w:customStyle="1" w:styleId="20">
    <w:name w:val="脚注文本 Char"/>
    <w:basedOn w:val="13"/>
    <w:link w:val="7"/>
    <w:qFormat/>
    <w:uiPriority w:val="99"/>
    <w:rPr>
      <w:rFonts w:cs="Times New Roman"/>
      <w:kern w:val="0"/>
      <w:sz w:val="20"/>
      <w:szCs w:val="20"/>
    </w:rPr>
  </w:style>
  <w:style w:type="character" w:customStyle="1" w:styleId="21">
    <w:name w:val="不明显强调1"/>
    <w:basedOn w:val="13"/>
    <w:qFormat/>
    <w:uiPriority w:val="19"/>
    <w:rPr>
      <w:i/>
      <w:iCs/>
    </w:rPr>
  </w:style>
  <w:style w:type="table" w:customStyle="1" w:styleId="22">
    <w:name w:val="清单表 7 彩色 - 着色 51"/>
    <w:basedOn w:val="8"/>
    <w:qFormat/>
    <w:uiPriority w:val="52"/>
    <w:rPr>
      <w:color w:val="2E75B5" w:themeColor="accent5" w:themeShade="BF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23">
    <w:name w:val="批注框文本 Char"/>
    <w:basedOn w:val="13"/>
    <w:link w:val="4"/>
    <w:semiHidden/>
    <w:qFormat/>
    <w:uiPriority w:val="99"/>
    <w:rPr>
      <w:sz w:val="18"/>
      <w:szCs w:val="18"/>
    </w:rPr>
  </w:style>
  <w:style w:type="table" w:customStyle="1" w:styleId="24">
    <w:name w:val="List Table 6 Colorful Accent 6"/>
    <w:basedOn w:val="8"/>
    <w:qFormat/>
    <w:uiPriority w:val="51"/>
    <w:rPr>
      <w:color w:val="538135" w:themeColor="accent6" w:themeShade="BF"/>
    </w:rPr>
    <w:tblPr>
      <w:tblBorders>
        <w:top w:val="single" w:color="70AD47" w:themeColor="accent6" w:sz="4" w:space="0"/>
        <w:bottom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2EFD9" w:themeFill="accent6" w:themeFillTint="33"/>
      </w:tcPr>
    </w:tblStylePr>
    <w:tblStylePr w:type="band1Horz">
      <w:tcPr>
        <w:shd w:val="clear" w:color="auto" w:fill="E2EFD9" w:themeFill="accent6" w:themeFillTint="33"/>
      </w:tcPr>
    </w:tblStylePr>
  </w:style>
  <w:style w:type="table" w:customStyle="1" w:styleId="25">
    <w:name w:val="List Table 7 Colorful Accent 5"/>
    <w:basedOn w:val="8"/>
    <w:qFormat/>
    <w:uiPriority w:val="52"/>
    <w:rPr>
      <w:color w:val="2E75B5" w:themeColor="accent5" w:themeShade="BF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61197110423117"/>
          <c:y val="0.109839715048976"/>
          <c:w val="0.943240454076367"/>
          <c:h val="0.67074273774549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4月空气质量类别统计表</c:v>
                </c:pt>
              </c:strCache>
            </c:strRef>
          </c:tx>
          <c:explosion val="0"/>
          <c:dPt>
            <c:idx val="0"/>
            <c:bubble3D val="0"/>
            <c:explosion val="9"/>
            <c:spPr>
              <a:solidFill>
                <a:srgbClr val="00B05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1"/>
            <c:bubble3D val="0"/>
            <c:explosion val="13"/>
            <c:spPr>
              <a:solidFill>
                <a:srgbClr val="FFFF0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/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2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</c:strCache>
            </c:strRef>
          </c:cat>
          <c:val>
            <c:numRef>
              <c:f>Sheet1!$B$2:$B$4</c:f>
              <c:numCache>
                <c:formatCode>0.0%</c:formatCode>
                <c:ptCount val="3"/>
                <c:pt idx="0">
                  <c:v>0.839</c:v>
                </c:pt>
                <c:pt idx="1">
                  <c:v>0.161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3072197634495"/>
          <c:y val="0.0820541623873104"/>
          <c:w val="0.948008980267044"/>
          <c:h val="0.7223568139662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图2 1-7月空气质量类别统计表</c:v>
                </c:pt>
              </c:strCache>
            </c:strRef>
          </c:tx>
          <c:explosion val="0"/>
          <c:dPt>
            <c:idx val="0"/>
            <c:bubble3D val="0"/>
            <c:explosion val="34"/>
            <c:spPr>
              <a:solidFill>
                <a:srgbClr val="00B05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explosion val="15"/>
            <c:spPr>
              <a:solidFill>
                <a:srgbClr val="FFFF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explosion val="22"/>
            <c:spPr>
              <a:solidFill>
                <a:srgbClr val="FF9933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explosion val="3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23886388508958"/>
                  <c:y val="0.065833975236791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优59</a:t>
                    </a:r>
                    <a:r>
                      <a:rPr lang="en-US" altLang="zh-CN"/>
                      <a:t>.0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16807296478067"/>
                  <c:y val="-0.13978553292251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良37</a:t>
                    </a:r>
                    <a:r>
                      <a:rPr lang="en-US" altLang="zh-CN"/>
                      <a:t>.2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08643969054527"/>
                  <c:y val="0.05882688576971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轻度污染</a:t>
                    </a:r>
                  </a:p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altLang="zh-CN"/>
                      <a:t>3.8</a:t>
                    </a:r>
                    <a: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delete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优</c:v>
                </c:pt>
                <c:pt idx="1">
                  <c:v>良</c:v>
                </c:pt>
                <c:pt idx="2">
                  <c:v>轻度污染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0.59</c:v>
                </c:pt>
                <c:pt idx="1">
                  <c:v>0.372</c:v>
                </c:pt>
                <c:pt idx="2">
                  <c:v>0.038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0EC9C-CC8C-46B4-BCAA-7DE68A767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2638</Words>
  <Characters>3645</Characters>
  <Lines>33</Lines>
  <Paragraphs>9</Paragraphs>
  <TotalTime>21</TotalTime>
  <ScaleCrop>false</ScaleCrop>
  <LinksUpToDate>false</LinksUpToDate>
  <CharactersWithSpaces>3883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2021-12-08T07:41:00Z</dcterms:created>
  <dc:creator>罗葳</dc:creator>
  <cp:lastModifiedBy>Shirly</cp:lastModifiedBy>
  <cp:lastPrinted>2022-08-17T01:23:00Z</cp:lastPrinted>
  <dcterms:modified xsi:type="dcterms:W3CDTF">2022-08-18T01:19:34Z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D5B8392E1F674A898945893AB083AF66</vt:lpwstr>
  </property>
  <property fmtid="{D5CDD505-2E9C-101B-9397-08002B2CF9AE}" pid="4" name="commondata">
    <vt:lpwstr>eyJoZGlkIjoiZmUyMGE5MzRhYWQ2ZTEyNGVhYzhiMzIyNzVkMWI0MDEifQ==</vt:lpwstr>
  </property>
</Properties>
</file>