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i w:val="0"/>
          <w:iCs w:val="0"/>
          <w:color w:val="70AD47"/>
          <w:sz w:val="21"/>
          <w:szCs w:val="21"/>
          <w:lang w:eastAsia="zh-CN"/>
          <w14:glow w14:rad="38100">
            <w14:schemeClr w14:val="accent1">
              <w14:alpha w14:val="60000"/>
            </w14:schemeClr>
          </w14:glow>
          <w14:shadow w14:blurRad="63500" w14:dist="50800" w14:dir="189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9525" w14:cmpd="sng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  <w14:props3d w14:extrusionH="0" w14:contourW="0" w14:prstMaterial="clear"/>
        </w:rPr>
      </w:pPr>
    </w:p>
    <w:p>
      <w:pPr>
        <w:jc w:val="center"/>
        <w:rPr>
          <w:rFonts w:hint="eastAsia" w:ascii="新宋体" w:hAnsi="新宋体" w:eastAsia="新宋体" w:cs="新宋体"/>
          <w:lang w:eastAsia="zh-CN"/>
          <w14:shadow w14:blurRad="63500" w14:dist="50800" w14:dir="18900000">
            <w14:srgbClr w14:val="000000">
              <w14:alpha w14:val="50000"/>
            </w14:srgbClr>
          </w14:shadow>
        </w:rPr>
      </w:pPr>
      <w:r>
        <w:rPr>
          <w:rFonts w:hint="eastAsia" w:ascii="黑体" w:hAnsi="黑体" w:eastAsia="黑体" w:cs="黑体"/>
          <w:i w:val="0"/>
          <w:iCs w:val="0"/>
          <w:color w:val="70AD47"/>
          <w:sz w:val="84"/>
          <w:szCs w:val="84"/>
          <w:lang w:eastAsia="zh-CN"/>
          <w14:glow w14:rad="38100">
            <w14:schemeClr w14:val="accent1">
              <w14:alpha w14:val="60000"/>
            </w14:schemeClr>
          </w14:glow>
          <w14:shadow w14:blurRad="63500" w14:dist="50800" w14:dir="189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9525" w14:cmpd="sng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  <w14:props3d w14:extrusionH="0" w14:contourW="0" w14:prstMaterial="clear"/>
        </w:rPr>
        <w:t>邵阳市水环境质量月报</w:t>
      </w:r>
    </w:p>
    <w:p>
      <w:pPr>
        <w:jc w:val="center"/>
        <w:rPr>
          <w:rFonts w:hint="eastAsia" w:ascii="新宋体" w:hAnsi="新宋体" w:eastAsia="新宋体" w:cs="新宋体"/>
          <w:color w:val="4472C4" w:themeColor="accent5"/>
          <w:spacing w:val="40"/>
          <w:sz w:val="24"/>
          <w:szCs w:val="24"/>
          <w:lang w:val="en-US" w:eastAsia="zh-CN"/>
          <w14:shadow w14:blurRad="63500" w14:dist="50800" w14:dir="18900000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eastAsia" w:ascii="新宋体" w:hAnsi="新宋体" w:eastAsia="新宋体" w:cs="新宋体"/>
          <w:b/>
          <w:bCs/>
          <w:color w:val="4472C4" w:themeColor="accent5"/>
          <w:spacing w:val="40"/>
          <w:sz w:val="24"/>
          <w:szCs w:val="24"/>
          <w:lang w:val="en-US" w:eastAsia="zh-CN"/>
          <w14:shadow w14:blurRad="63500" w14:dist="50800" w14:dir="18900000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2021年第1期（总第37期）</w:t>
      </w:r>
    </w:p>
    <w:p>
      <w:pPr>
        <w:jc w:val="center"/>
        <w:rPr>
          <w:rFonts w:hint="eastAsia" w:ascii="新宋体" w:hAnsi="新宋体" w:eastAsia="新宋体" w:cs="新宋体"/>
          <w:color w:val="4472C4" w:themeColor="accent5"/>
          <w:spacing w:val="40"/>
          <w:lang w:val="en-US" w:eastAsia="zh-CN"/>
          <w14:shadow w14:blurRad="63500" w14:dist="50800" w14:dir="18900000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rPr>
          <w:rFonts w:hint="eastAsia" w:ascii="新宋体" w:hAnsi="新宋体" w:eastAsia="新宋体" w:cs="新宋体"/>
          <w:color w:val="4472C4" w:themeColor="accent5"/>
          <w:lang w:val="en-US" w:eastAsia="zh-CN"/>
          <w14:shadow w14:blurRad="63500" w14:dist="50800" w14:dir="18900000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eastAsia" w:ascii="新宋体" w:hAnsi="新宋体" w:eastAsia="新宋体" w:cs="新宋体"/>
          <w:color w:val="4472C4" w:themeColor="accent5"/>
          <w:lang w:val="en-US" w:eastAsia="zh-CN"/>
          <w14:shadow w14:blurRad="63500" w14:dist="50800" w14:dir="18900000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</w:t>
      </w:r>
    </w:p>
    <w:p>
      <w:pPr>
        <w:jc w:val="center"/>
        <w:rPr>
          <w:rFonts w:hint="eastAsia" w:ascii="新宋体" w:hAnsi="新宋体" w:eastAsia="新宋体" w:cs="新宋体"/>
          <w:b/>
          <w:bCs/>
          <w:lang w:val="en-US" w:eastAsia="zh-CN"/>
          <w14:shadow w14:blurRad="63500" w14:dist="50800" w14:dir="18900000">
            <w14:srgbClr w14:val="000000">
              <w14:alpha w14:val="50000"/>
            </w14:srgbClr>
          </w14:shadow>
        </w:rPr>
      </w:pPr>
      <w:r>
        <w:rPr>
          <w:rFonts w:hint="eastAsia" w:ascii="黑体" w:hAnsi="黑体" w:eastAsia="黑体" w:cs="黑体"/>
          <w:b/>
          <w:bCs/>
          <w:color w:val="4472C4" w:themeColor="accent5"/>
          <w:sz w:val="24"/>
          <w:szCs w:val="24"/>
          <w:lang w:val="en-US" w:eastAsia="zh-CN"/>
          <w14:shadow w14:blurRad="63500" w14:dist="50800" w14:dir="18900000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湖南省邵阳生态环境监测中心                             2021年2月7日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新宋体" w:hAnsi="新宋体" w:eastAsia="新宋体" w:cs="新宋体"/>
          <w:highlight w:val="blue"/>
          <w:u w:val="double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4472C4" w:themeColor="accent5"/>
          <w:highlight w:val="none"/>
          <w:u w:val="thick"/>
          <w:lang w:val="en-US" w:eastAsia="zh-CN"/>
          <w14:textFill>
            <w14:solidFill>
              <w14:schemeClr w14:val="accent5"/>
            </w14:solidFill>
          </w14:textFill>
        </w:rPr>
        <w:t xml:space="preserve">                                                                                   </w:t>
      </w:r>
    </w:p>
    <w:p>
      <w:pPr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 xml:space="preserve"> </w:t>
      </w:r>
    </w:p>
    <w:p>
      <w:pP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水环境质量概况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本月，邵阳市地表水总体水质为优。开展监测的4条江河54个断面中，Ⅰ类水质断面3个，占5.6%，Ⅱ类水质断面46个，占85.2%，Ⅲ类水质断面4个，占7.4%，Ⅳ类水质断面1个，占1.8%。主要污染指标为总磷。邵阳市江河水质类别比例情况详见图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223520</wp:posOffset>
            </wp:positionV>
            <wp:extent cx="4572000" cy="2400300"/>
            <wp:effectExtent l="4445" t="4445" r="14605" b="14605"/>
            <wp:wrapNone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  <w14:textFill>
            <w14:noFill/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1"/>
        <w:jc w:val="center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1"/>
        <w:jc w:val="center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firstLine="561"/>
        <w:jc w:val="center"/>
        <w:textAlignment w:val="auto"/>
        <w:rPr>
          <w:rFonts w:hint="eastAsia" w:ascii="新宋体" w:hAnsi="新宋体" w:eastAsia="新宋体" w:cs="新宋体"/>
          <w:b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firstLine="561"/>
        <w:jc w:val="center"/>
        <w:textAlignment w:val="auto"/>
        <w:rPr>
          <w:rFonts w:hint="eastAsia" w:ascii="新宋体" w:hAnsi="新宋体" w:eastAsia="新宋体" w:cs="新宋体"/>
          <w:b/>
          <w:bCs/>
          <w:sz w:val="18"/>
          <w:szCs w:val="1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18"/>
          <w:szCs w:val="18"/>
          <w:lang w:val="en-US" w:eastAsia="zh-CN"/>
        </w:rPr>
        <w:t>图1      2021年1月邵阳市江河水质类别比例情况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地表水环境质量状况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1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本月，资江、沅江、湘江和珠江水系总体水质为优，个别断面（武冈小水村断面）超过Ⅲ类标准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。开展监测的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54个断面中：15个国控采测分离断面，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12个，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80.0%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</w:rPr>
        <w:t>Ⅲ类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3个，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20.0%；39个省控自测断面，</w:t>
      </w:r>
      <w:r>
        <w:rPr>
          <w:rFonts w:hint="eastAsia" w:ascii="新宋体" w:hAnsi="新宋体" w:eastAsia="新宋体" w:cs="新宋体"/>
          <w:sz w:val="28"/>
          <w:szCs w:val="28"/>
        </w:rPr>
        <w:t>Ⅰ类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3个，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7.6%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34个，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87.2%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</w:rPr>
        <w:t>Ⅲ类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1个，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2.6%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Ⅳ</w:t>
      </w:r>
      <w:r>
        <w:rPr>
          <w:rFonts w:hint="eastAsia" w:ascii="新宋体" w:hAnsi="新宋体" w:eastAsia="新宋体" w:cs="新宋体"/>
          <w:sz w:val="28"/>
          <w:szCs w:val="28"/>
        </w:rPr>
        <w:t>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1个，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2.6%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邵阳市国控、省控断面水质类别比例情况详见图2。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1"/>
        <w:jc w:val="center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270510</wp:posOffset>
            </wp:positionV>
            <wp:extent cx="5085715" cy="2134235"/>
            <wp:effectExtent l="4445" t="4445" r="15240" b="13970"/>
            <wp:wrapNone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1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0"/>
        <w:textAlignment w:val="auto"/>
        <w:rPr>
          <w:rFonts w:hint="eastAsia" w:ascii="新宋体" w:hAnsi="新宋体" w:eastAsia="新宋体" w:cs="新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0"/>
        <w:textAlignment w:val="auto"/>
        <w:rPr>
          <w:rFonts w:hint="eastAsia" w:ascii="新宋体" w:hAnsi="新宋体" w:eastAsia="新宋体" w:cs="新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0"/>
        <w:textAlignment w:val="auto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0"/>
        <w:textAlignment w:val="auto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firstLine="561"/>
        <w:jc w:val="center"/>
        <w:textAlignment w:val="auto"/>
        <w:rPr>
          <w:rFonts w:hint="eastAsia" w:ascii="新宋体" w:hAnsi="新宋体" w:eastAsia="新宋体" w:cs="新宋体"/>
          <w:b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firstLine="561"/>
        <w:jc w:val="center"/>
        <w:textAlignment w:val="auto"/>
        <w:rPr>
          <w:rFonts w:hint="eastAsia" w:ascii="新宋体" w:hAnsi="新宋体" w:eastAsia="新宋体" w:cs="新宋体"/>
          <w:b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firstLine="561"/>
        <w:jc w:val="center"/>
        <w:textAlignment w:val="auto"/>
        <w:rPr>
          <w:rFonts w:hint="default" w:ascii="新宋体" w:hAnsi="新宋体" w:eastAsia="新宋体" w:cs="新宋体"/>
          <w:b/>
          <w:bCs/>
          <w:sz w:val="18"/>
          <w:szCs w:val="1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18"/>
          <w:szCs w:val="18"/>
          <w:lang w:val="en-US" w:eastAsia="zh-CN"/>
        </w:rPr>
        <w:t>图2      2021年1月邵阳市国控、省控断面水质类别比例情况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0"/>
        <w:textAlignment w:val="auto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5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firstLine="151" w:firstLineChars="50"/>
        <w:textAlignment w:val="auto"/>
        <w:outlineLvl w:val="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30"/>
          <w:szCs w:val="30"/>
        </w:rPr>
        <w:t>1</w:t>
      </w:r>
      <w:r>
        <w:rPr>
          <w:rFonts w:hint="eastAsia" w:ascii="新宋体" w:hAnsi="新宋体" w:eastAsia="新宋体" w:cs="新宋体"/>
          <w:b/>
          <w:sz w:val="30"/>
          <w:szCs w:val="30"/>
          <w:lang w:eastAsia="zh-CN"/>
        </w:rPr>
        <w:t>、</w:t>
      </w:r>
      <w:r>
        <w:rPr>
          <w:rFonts w:hint="eastAsia" w:ascii="新宋体" w:hAnsi="新宋体" w:eastAsia="新宋体" w:cs="新宋体"/>
          <w:b/>
          <w:sz w:val="28"/>
          <w:szCs w:val="28"/>
        </w:rPr>
        <w:t>资江水质状况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60" w:firstLineChars="200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本月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</w:rPr>
        <w:t>资江流域水质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有所下降。开展监测的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42个断面，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37个，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88.1%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；</w:t>
      </w:r>
      <w:r>
        <w:rPr>
          <w:rFonts w:hint="eastAsia" w:ascii="新宋体" w:hAnsi="新宋体" w:eastAsia="新宋体" w:cs="新宋体"/>
          <w:sz w:val="28"/>
          <w:szCs w:val="28"/>
        </w:rPr>
        <w:t>Ⅲ类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4个，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9.5%；Ⅳ类水质断面1个，占2.4%</w:t>
      </w:r>
      <w:r>
        <w:rPr>
          <w:rFonts w:hint="eastAsia" w:ascii="新宋体" w:hAnsi="新宋体" w:eastAsia="新宋体" w:cs="新宋体"/>
          <w:sz w:val="28"/>
          <w:szCs w:val="28"/>
        </w:rPr>
        <w:t>。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资江流域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42</w:t>
      </w:r>
      <w:r>
        <w:rPr>
          <w:rFonts w:hint="eastAsia" w:ascii="新宋体" w:hAnsi="新宋体" w:eastAsia="新宋体" w:cs="新宋体"/>
          <w:sz w:val="28"/>
          <w:szCs w:val="28"/>
        </w:rPr>
        <w:t>个断面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中，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41个断面均达到或优于</w:t>
      </w:r>
      <w:r>
        <w:rPr>
          <w:rFonts w:hint="eastAsia" w:ascii="新宋体" w:hAnsi="新宋体" w:eastAsia="新宋体" w:cs="新宋体"/>
          <w:sz w:val="28"/>
          <w:szCs w:val="28"/>
        </w:rPr>
        <w:t>Ⅲ类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标准，武冈小水村断面水质为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Ⅳ类，污染指标为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总磷。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60" w:firstLineChars="200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与上月相比，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桐江兴隆</w:t>
      </w:r>
      <w:r>
        <w:rPr>
          <w:rFonts w:hint="eastAsia" w:ascii="新宋体" w:hAnsi="新宋体" w:eastAsia="新宋体" w:cs="新宋体"/>
          <w:sz w:val="28"/>
          <w:szCs w:val="28"/>
        </w:rPr>
        <w:t>断面水质由Ⅲ类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上升</w:t>
      </w:r>
      <w:r>
        <w:rPr>
          <w:rFonts w:hint="eastAsia" w:ascii="新宋体" w:hAnsi="新宋体" w:eastAsia="新宋体" w:cs="新宋体"/>
          <w:sz w:val="28"/>
          <w:szCs w:val="28"/>
        </w:rPr>
        <w:t>为Ⅱ类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；威溪水库、南岳庙、金家坝三个断面水质由</w:t>
      </w:r>
      <w:r>
        <w:rPr>
          <w:rFonts w:hint="eastAsia" w:ascii="新宋体" w:hAnsi="新宋体" w:eastAsia="新宋体" w:cs="新宋体"/>
          <w:sz w:val="28"/>
          <w:szCs w:val="28"/>
        </w:rPr>
        <w:t>Ⅰ类下降为Ⅱ类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；晒谷滩电站、渡头桥镇光辉村、邵水入河口、金石桥龙口湾桥四个断面水质由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下降</w:t>
      </w:r>
      <w:r>
        <w:rPr>
          <w:rFonts w:hint="eastAsia" w:ascii="新宋体" w:hAnsi="新宋体" w:eastAsia="新宋体" w:cs="新宋体"/>
          <w:sz w:val="28"/>
          <w:szCs w:val="28"/>
        </w:rPr>
        <w:t>为Ⅲ类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；武冈小水村断面水质由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下降</w:t>
      </w:r>
      <w:r>
        <w:rPr>
          <w:rFonts w:hint="eastAsia" w:ascii="新宋体" w:hAnsi="新宋体" w:eastAsia="新宋体" w:cs="新宋体"/>
          <w:sz w:val="28"/>
          <w:szCs w:val="28"/>
        </w:rPr>
        <w:t>为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Ⅳ</w:t>
      </w:r>
      <w:r>
        <w:rPr>
          <w:rFonts w:hint="eastAsia" w:ascii="新宋体" w:hAnsi="新宋体" w:eastAsia="新宋体" w:cs="新宋体"/>
          <w:sz w:val="28"/>
          <w:szCs w:val="28"/>
        </w:rPr>
        <w:t>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60" w:firstLineChars="200"/>
        <w:textAlignment w:val="auto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与上年同期相比，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红岩坝、畔上村、木瓜桥、南岳庙四个断面水质</w:t>
      </w:r>
      <w:r>
        <w:rPr>
          <w:rFonts w:hint="eastAsia" w:ascii="新宋体" w:hAnsi="新宋体" w:eastAsia="新宋体" w:cs="新宋体"/>
          <w:sz w:val="28"/>
          <w:szCs w:val="28"/>
        </w:rPr>
        <w:t>由Ⅲ类上升为Ⅱ类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；乔家村渡口、隆回县水厂、威溪水库由</w:t>
      </w:r>
      <w:r>
        <w:rPr>
          <w:rFonts w:hint="eastAsia" w:ascii="新宋体" w:hAnsi="新宋体" w:eastAsia="新宋体" w:cs="新宋体"/>
          <w:sz w:val="28"/>
          <w:szCs w:val="28"/>
        </w:rPr>
        <w:t>Ⅰ类下降为Ⅱ类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；渡头桥镇光辉村由</w:t>
      </w:r>
      <w:r>
        <w:rPr>
          <w:rFonts w:hint="eastAsia" w:ascii="新宋体" w:hAnsi="新宋体" w:eastAsia="新宋体" w:cs="新宋体"/>
          <w:sz w:val="28"/>
          <w:szCs w:val="28"/>
        </w:rPr>
        <w:t>Ⅱ类下降为Ⅲ类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；武冈小水村由</w:t>
      </w:r>
      <w:r>
        <w:rPr>
          <w:rFonts w:hint="eastAsia" w:ascii="新宋体" w:hAnsi="新宋体" w:eastAsia="新宋体" w:cs="新宋体"/>
          <w:sz w:val="28"/>
          <w:szCs w:val="28"/>
        </w:rPr>
        <w:t>Ⅲ类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下降</w:t>
      </w:r>
      <w:r>
        <w:rPr>
          <w:rFonts w:hint="eastAsia" w:ascii="新宋体" w:hAnsi="新宋体" w:eastAsia="新宋体" w:cs="新宋体"/>
          <w:sz w:val="28"/>
          <w:szCs w:val="28"/>
        </w:rPr>
        <w:t>为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Ⅳ</w:t>
      </w:r>
      <w:r>
        <w:rPr>
          <w:rFonts w:hint="eastAsia" w:ascii="新宋体" w:hAnsi="新宋体" w:eastAsia="新宋体" w:cs="新宋体"/>
          <w:sz w:val="28"/>
          <w:szCs w:val="28"/>
        </w:rPr>
        <w:t>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/>
        <w:textAlignment w:val="auto"/>
        <w:rPr>
          <w:rFonts w:hint="eastAsia"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30"/>
          <w:szCs w:val="30"/>
        </w:rPr>
        <w:t>2</w:t>
      </w:r>
      <w:r>
        <w:rPr>
          <w:rFonts w:hint="eastAsia" w:ascii="新宋体" w:hAnsi="新宋体" w:eastAsia="新宋体" w:cs="新宋体"/>
          <w:b/>
          <w:sz w:val="30"/>
          <w:szCs w:val="30"/>
          <w:lang w:eastAsia="zh-CN"/>
        </w:rPr>
        <w:t>、</w:t>
      </w:r>
      <w:r>
        <w:rPr>
          <w:rFonts w:hint="eastAsia" w:ascii="新宋体" w:hAnsi="新宋体" w:eastAsia="新宋体" w:cs="新宋体"/>
          <w:b/>
          <w:sz w:val="28"/>
          <w:szCs w:val="28"/>
        </w:rPr>
        <w:t>沅江水质状况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60" w:firstLineChars="200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本月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</w:rPr>
        <w:t>沅江流域水质总体为优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。开展监测的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6</w:t>
      </w:r>
      <w:r>
        <w:rPr>
          <w:rFonts w:hint="eastAsia" w:ascii="新宋体" w:hAnsi="新宋体" w:eastAsia="新宋体" w:cs="新宋体"/>
          <w:sz w:val="28"/>
          <w:szCs w:val="28"/>
        </w:rPr>
        <w:t>个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考核</w:t>
      </w:r>
      <w:r>
        <w:rPr>
          <w:rFonts w:hint="eastAsia" w:ascii="新宋体" w:hAnsi="新宋体" w:eastAsia="新宋体" w:cs="新宋体"/>
          <w:sz w:val="28"/>
          <w:szCs w:val="28"/>
        </w:rPr>
        <w:t>断面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</w:rPr>
        <w:t>Ⅰ类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2个，占33.3%，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4个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66.7%</w:t>
      </w:r>
      <w:r>
        <w:rPr>
          <w:rFonts w:hint="eastAsia" w:ascii="新宋体" w:hAnsi="新宋体" w:eastAsia="新宋体" w:cs="新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60" w:firstLineChars="200"/>
        <w:textAlignment w:val="auto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与上月相比，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白云湖、虾子溪水厂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两个断面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水质由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上升为</w:t>
      </w:r>
      <w:r>
        <w:rPr>
          <w:rFonts w:hint="eastAsia" w:ascii="新宋体" w:hAnsi="新宋体" w:eastAsia="新宋体" w:cs="新宋体"/>
          <w:sz w:val="28"/>
          <w:szCs w:val="28"/>
        </w:rPr>
        <w:t>Ⅰ类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60" w:firstLineChars="200"/>
        <w:textAlignment w:val="auto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与上年同期相比，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白云湖、虾子溪水厂两个断面水质由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上升为</w:t>
      </w:r>
      <w:r>
        <w:rPr>
          <w:rFonts w:hint="eastAsia" w:ascii="新宋体" w:hAnsi="新宋体" w:eastAsia="新宋体" w:cs="新宋体"/>
          <w:sz w:val="28"/>
          <w:szCs w:val="28"/>
        </w:rPr>
        <w:t>Ⅰ类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；绥宁河口镇断面水质由</w:t>
      </w:r>
      <w:r>
        <w:rPr>
          <w:rFonts w:hint="eastAsia" w:ascii="新宋体" w:hAnsi="新宋体" w:eastAsia="新宋体" w:cs="新宋体"/>
          <w:sz w:val="28"/>
          <w:szCs w:val="28"/>
        </w:rPr>
        <w:t>Ⅰ类下降为Ⅱ类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left="0" w:leftChars="0" w:right="-176" w:rightChars="-84" w:firstLine="0" w:firstLineChars="0"/>
        <w:textAlignment w:val="auto"/>
        <w:rPr>
          <w:rFonts w:hint="eastAsia"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30"/>
          <w:szCs w:val="30"/>
        </w:rPr>
        <w:t>3</w:t>
      </w:r>
      <w:r>
        <w:rPr>
          <w:rFonts w:hint="eastAsia" w:ascii="新宋体" w:hAnsi="新宋体" w:eastAsia="新宋体" w:cs="新宋体"/>
          <w:b/>
          <w:sz w:val="30"/>
          <w:szCs w:val="30"/>
          <w:lang w:eastAsia="zh-CN"/>
        </w:rPr>
        <w:t>、</w:t>
      </w:r>
      <w:r>
        <w:rPr>
          <w:rFonts w:hint="eastAsia" w:ascii="新宋体" w:hAnsi="新宋体" w:eastAsia="新宋体" w:cs="新宋体"/>
          <w:b/>
          <w:sz w:val="28"/>
          <w:szCs w:val="28"/>
        </w:rPr>
        <w:t>湘江水质状况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36" w:firstLineChars="200"/>
        <w:textAlignment w:val="auto"/>
        <w:rPr>
          <w:rFonts w:hint="eastAsia" w:ascii="新宋体" w:hAnsi="新宋体" w:eastAsia="新宋体" w:cs="新宋体"/>
          <w:spacing w:val="-6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本月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湘江流域水质总体为优。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开展监测的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val="en-US" w:eastAsia="zh-CN"/>
        </w:rPr>
        <w:t>5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个考核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断面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sz w:val="28"/>
          <w:szCs w:val="28"/>
        </w:rPr>
        <w:t>Ⅰ类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1个，占20.0%，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4个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80%</w:t>
      </w:r>
      <w:r>
        <w:rPr>
          <w:rFonts w:hint="eastAsia" w:ascii="新宋体" w:hAnsi="新宋体" w:eastAsia="新宋体" w:cs="新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60" w:firstLineChars="200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与上月相比，</w:t>
      </w:r>
      <w:r>
        <w:rPr>
          <w:rFonts w:hint="eastAsia" w:ascii="新宋体" w:hAnsi="新宋体" w:eastAsia="新宋体" w:cs="新宋体"/>
          <w:spacing w:val="-4"/>
          <w:sz w:val="28"/>
          <w:szCs w:val="28"/>
          <w:lang w:eastAsia="zh-CN"/>
        </w:rPr>
        <w:t>湘江流域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断面水质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保持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为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44" w:firstLineChars="200"/>
        <w:textAlignment w:val="auto"/>
        <w:rPr>
          <w:rFonts w:hint="eastAsia" w:ascii="新宋体" w:hAnsi="新宋体" w:eastAsia="新宋体" w:cs="新宋体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sz w:val="28"/>
          <w:szCs w:val="28"/>
        </w:rPr>
        <w:t>与上年同期相比，</w:t>
      </w:r>
      <w:r>
        <w:rPr>
          <w:rFonts w:hint="eastAsia" w:ascii="新宋体" w:hAnsi="新宋体" w:eastAsia="新宋体" w:cs="新宋体"/>
          <w:spacing w:val="-4"/>
          <w:sz w:val="28"/>
          <w:szCs w:val="28"/>
          <w:lang w:eastAsia="zh-CN"/>
        </w:rPr>
        <w:t>湘江流域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断面水质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保持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为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/>
        <w:textAlignment w:val="auto"/>
        <w:rPr>
          <w:rFonts w:hint="eastAsia"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30"/>
          <w:szCs w:val="30"/>
          <w:lang w:val="en-US" w:eastAsia="zh-CN"/>
        </w:rPr>
        <w:t>4、</w:t>
      </w:r>
      <w:r>
        <w:rPr>
          <w:rFonts w:hint="eastAsia" w:ascii="新宋体" w:hAnsi="新宋体" w:eastAsia="新宋体" w:cs="新宋体"/>
          <w:b/>
          <w:sz w:val="28"/>
          <w:szCs w:val="28"/>
          <w:lang w:eastAsia="zh-CN"/>
        </w:rPr>
        <w:t>珠</w:t>
      </w:r>
      <w:r>
        <w:rPr>
          <w:rFonts w:hint="eastAsia" w:ascii="新宋体" w:hAnsi="新宋体" w:eastAsia="新宋体" w:cs="新宋体"/>
          <w:b/>
          <w:sz w:val="28"/>
          <w:szCs w:val="28"/>
        </w:rPr>
        <w:t>江水质状况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36" w:firstLineChars="200"/>
        <w:textAlignment w:val="auto"/>
        <w:rPr>
          <w:rFonts w:hint="eastAsia" w:ascii="新宋体" w:hAnsi="新宋体" w:eastAsia="新宋体" w:cs="新宋体"/>
          <w:spacing w:val="-4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本月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，珠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江流域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布龙断面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水质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达到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标准，水质为优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60" w:firstLineChars="200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与上月相比，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珠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江流域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布龙断面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水质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保持为</w:t>
      </w:r>
      <w:r>
        <w:rPr>
          <w:rFonts w:hint="eastAsia" w:ascii="新宋体" w:hAnsi="新宋体" w:eastAsia="新宋体" w:cs="新宋体"/>
          <w:sz w:val="28"/>
          <w:szCs w:val="28"/>
        </w:rPr>
        <w:t>Ⅱ类。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44" w:firstLineChars="200"/>
        <w:textAlignment w:val="auto"/>
        <w:rPr>
          <w:rFonts w:hint="eastAsia" w:ascii="新宋体" w:hAnsi="新宋体" w:eastAsia="新宋体" w:cs="新宋体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sz w:val="28"/>
          <w:szCs w:val="28"/>
        </w:rPr>
        <w:t>与上年同期相比，</w:t>
      </w:r>
      <w:r>
        <w:rPr>
          <w:rFonts w:hint="eastAsia" w:ascii="新宋体" w:hAnsi="新宋体" w:eastAsia="新宋体" w:cs="新宋体"/>
          <w:spacing w:val="-4"/>
          <w:sz w:val="28"/>
          <w:szCs w:val="28"/>
          <w:lang w:eastAsia="zh-CN"/>
        </w:rPr>
        <w:t>珠江布龙流域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断面水质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保持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为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44" w:firstLineChars="200"/>
        <w:textAlignment w:val="auto"/>
        <w:rPr>
          <w:rFonts w:hint="eastAsia" w:ascii="新宋体" w:hAnsi="新宋体" w:eastAsia="新宋体" w:cs="新宋体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sz w:val="28"/>
          <w:szCs w:val="28"/>
        </w:rPr>
        <w:t>详见表1</w:t>
      </w:r>
      <w:r>
        <w:rPr>
          <w:rFonts w:hint="eastAsia" w:ascii="新宋体" w:hAnsi="新宋体" w:eastAsia="新宋体" w:cs="新宋体"/>
          <w:spacing w:val="-4"/>
          <w:sz w:val="28"/>
          <w:szCs w:val="28"/>
          <w:lang w:eastAsia="zh-CN"/>
        </w:rPr>
        <w:t>、表</w:t>
      </w:r>
      <w:r>
        <w:rPr>
          <w:rFonts w:hint="eastAsia" w:ascii="新宋体" w:hAnsi="新宋体" w:eastAsia="新宋体" w:cs="新宋体"/>
          <w:spacing w:val="-4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spacing w:val="-4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exact"/>
        <w:ind w:right="-176" w:rightChars="-84" w:firstLine="482" w:firstLineChars="200"/>
        <w:jc w:val="center"/>
        <w:textAlignment w:val="auto"/>
        <w:rPr>
          <w:rFonts w:hint="eastAsia" w:ascii="新宋体" w:hAnsi="新宋体" w:eastAsia="新宋体" w:cs="新宋体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</w:rPr>
        <w:t>表1       20</w:t>
      </w:r>
      <w:r>
        <w:rPr>
          <w:rFonts w:hint="eastAsia" w:ascii="新宋体" w:hAnsi="新宋体" w:eastAsia="新宋体" w:cs="新宋体"/>
          <w:b/>
          <w:bCs/>
          <w:kern w:val="0"/>
          <w:sz w:val="24"/>
          <w:lang w:val="en-US" w:eastAsia="zh-CN"/>
        </w:rPr>
        <w:t>21</w:t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t>62     2016</w:t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年</w:t>
      </w:r>
      <w:r>
        <w:rPr>
          <w:rFonts w:hint="eastAsia" w:ascii="新宋体" w:hAnsi="新宋体" w:eastAsia="新宋体" w:cs="新宋体"/>
          <w:b/>
          <w:bCs/>
          <w:kern w:val="0"/>
          <w:sz w:val="24"/>
          <w:lang w:val="en-US" w:eastAsia="zh-CN"/>
        </w:rPr>
        <w:t>1</w:t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月</w:t>
      </w:r>
      <w:r>
        <w:rPr>
          <w:rFonts w:hint="eastAsia" w:ascii="新宋体" w:hAnsi="新宋体" w:eastAsia="新宋体" w:cs="新宋体"/>
          <w:b/>
          <w:bCs/>
          <w:kern w:val="0"/>
          <w:sz w:val="24"/>
          <w:lang w:eastAsia="zh-CN"/>
        </w:rPr>
        <w:t>邵阳市国控</w:t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断面水质情况</w:t>
      </w:r>
    </w:p>
    <w:tbl>
      <w:tblPr>
        <w:tblStyle w:val="4"/>
        <w:tblW w:w="9071" w:type="dxa"/>
        <w:tblInd w:w="93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882"/>
        <w:gridCol w:w="1293"/>
        <w:gridCol w:w="1474"/>
        <w:gridCol w:w="1080"/>
        <w:gridCol w:w="1080"/>
        <w:gridCol w:w="1081"/>
        <w:gridCol w:w="152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</w:trPr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293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474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3241" w:type="dxa"/>
            <w:gridSpan w:val="3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水质类别</w:t>
            </w:r>
          </w:p>
        </w:tc>
        <w:tc>
          <w:tcPr>
            <w:tcW w:w="1529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超Ⅲ类污染物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（超标倍数）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</w:trPr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本月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上月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5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湘江蒸水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联江村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资江干流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邓元泰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资江干流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渡头村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资江干流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桂花渡水厂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资江干流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晒谷滩电站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娄底市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资江干流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球溪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资江蓼水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洞口县双江口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资江平溪江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团结坝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资江夫夷水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窑市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资江夫夷水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金家坝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Ⅰ类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资江夫夷水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塘渡口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资江邵水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邵水入河口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资江大洋江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金石桥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龙口湾桥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沅江巫水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绥宁河口镇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Ⅰ类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西江柳江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寻江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right="-176" w:rightChars="-84" w:firstLine="482" w:firstLineChars="200"/>
        <w:jc w:val="center"/>
        <w:textAlignment w:val="auto"/>
        <w:rPr>
          <w:rFonts w:hint="eastAsia" w:ascii="新宋体" w:hAnsi="新宋体" w:eastAsia="新宋体" w:cs="新宋体"/>
          <w:b/>
          <w:bCs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right="-176" w:rightChars="-84" w:firstLine="482" w:firstLineChars="200"/>
        <w:jc w:val="center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</w:rPr>
        <w:t>表</w:t>
      </w:r>
      <w:r>
        <w:rPr>
          <w:rFonts w:hint="eastAsia" w:ascii="新宋体" w:hAnsi="新宋体" w:eastAsia="新宋体" w:cs="新宋体"/>
          <w:b/>
          <w:bCs/>
          <w:kern w:val="0"/>
          <w:sz w:val="24"/>
          <w:lang w:val="en-US" w:eastAsia="zh-CN"/>
        </w:rPr>
        <w:t>2</w:t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 xml:space="preserve">       20</w:t>
      </w:r>
      <w:r>
        <w:rPr>
          <w:rFonts w:hint="eastAsia" w:ascii="新宋体" w:hAnsi="新宋体" w:eastAsia="新宋体" w:cs="新宋体"/>
          <w:b/>
          <w:bCs/>
          <w:kern w:val="0"/>
          <w:sz w:val="24"/>
          <w:lang w:val="en-US" w:eastAsia="zh-CN"/>
        </w:rPr>
        <w:t>21</w:t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t>62     2016</w:t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年</w:t>
      </w:r>
      <w:r>
        <w:rPr>
          <w:rFonts w:hint="eastAsia" w:ascii="新宋体" w:hAnsi="新宋体" w:eastAsia="新宋体" w:cs="新宋体"/>
          <w:b/>
          <w:bCs/>
          <w:kern w:val="0"/>
          <w:sz w:val="24"/>
          <w:lang w:val="en-US" w:eastAsia="zh-CN"/>
        </w:rPr>
        <w:t>1</w:t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月</w:t>
      </w:r>
      <w:r>
        <w:rPr>
          <w:rFonts w:hint="eastAsia" w:ascii="新宋体" w:hAnsi="新宋体" w:eastAsia="新宋体" w:cs="新宋体"/>
          <w:b/>
          <w:bCs/>
          <w:kern w:val="0"/>
          <w:sz w:val="24"/>
          <w:lang w:eastAsia="zh-CN"/>
        </w:rPr>
        <w:t>邵阳市省控</w:t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断面水质情况</w:t>
      </w:r>
    </w:p>
    <w:tbl>
      <w:tblPr>
        <w:tblStyle w:val="4"/>
        <w:tblW w:w="9116" w:type="dxa"/>
        <w:tblInd w:w="93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21"/>
        <w:gridCol w:w="1172"/>
        <w:gridCol w:w="2076"/>
        <w:gridCol w:w="823"/>
        <w:gridCol w:w="952"/>
        <w:gridCol w:w="1065"/>
        <w:gridCol w:w="147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tblHeader/>
        </w:trPr>
        <w:tc>
          <w:tcPr>
            <w:tcW w:w="534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1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城市名称</w:t>
            </w:r>
          </w:p>
        </w:tc>
        <w:tc>
          <w:tcPr>
            <w:tcW w:w="117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2076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2840" w:type="dxa"/>
            <w:gridSpan w:val="3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水质类别</w:t>
            </w:r>
          </w:p>
        </w:tc>
        <w:tc>
          <w:tcPr>
            <w:tcW w:w="1473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超Ⅲ类污染物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（超标倍数）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</w:trPr>
        <w:tc>
          <w:tcPr>
            <w:tcW w:w="534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6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本月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上月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473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湘江蒸水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佘田桥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娄底市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湘江涟水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曾木冲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Ⅰ类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娄底市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湘江涟水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捞金桥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娄底市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湘江涟水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泉塘边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资江干流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武冈小水村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Ⅳ类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总磷(0.2)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资江干流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红光水坝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资江干流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乔家村渡口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Ⅰ类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资江干流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隆回县水厂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Ⅰ类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资江干流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元木山电站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资江干流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邵阳双江口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资江干流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工业街水厂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资江干流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城西水厂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资江干流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柏树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资江玉溪河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威溪水库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Ⅰ类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Ⅰ类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资江蓼水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红岩坝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资江平溪江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畔上村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资江平溪江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洞口县一水厂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资江平溪江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木瓜桥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资江平溪江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隆回县木瓜山水库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资江平溪江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南岳庙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Ⅰ类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资江夫夷水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宛家岔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资江夫夷水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金河村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资江夫夷水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邵阳县水厂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资江夫夷水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新寨入夫夷水口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资江辰水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辰水入资江口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资江邵水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桐江兴隆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资江邵水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邵水梅子坝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资江邵水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渡头桥镇光辉村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资江邵水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三合水库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资江邵水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黄家坝水库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资江邵水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枫树坑水库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资江邵水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邵东洪桥村西洋江洪桥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资江邵水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罗市社区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资江石马江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大禹庙村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沅江巫水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白云湖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Ⅰ类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沅江巫水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儒林镇两河口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沅江巫水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花园阁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沅江巫水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游家湾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沅江巫水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虾子溪水厂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Ⅰ类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ind w:right="-1039" w:rightChars="-495"/>
        <w:jc w:val="left"/>
        <w:rPr>
          <w:rFonts w:hint="eastAsia" w:ascii="新宋体" w:hAnsi="新宋体" w:eastAsia="新宋体" w:cs="新宋体"/>
          <w:b/>
          <w:sz w:val="18"/>
          <w:szCs w:val="18"/>
          <w:lang w:val="en-US" w:eastAsia="zh-CN"/>
        </w:rPr>
      </w:pPr>
      <w:r>
        <w:rPr>
          <w:rFonts w:hint="eastAsia" w:ascii="新宋体" w:hAnsi="新宋体" w:eastAsia="新宋体" w:cs="新宋体"/>
          <w:b/>
          <w:sz w:val="18"/>
          <w:szCs w:val="18"/>
          <w:lang w:val="en-US" w:eastAsia="zh-CN"/>
        </w:rPr>
        <w:t>备注：根据生态环境部《“十四五”国家地表水环境质量监测网断面设置要求》，2021年邵阳市新增4个省控断面：</w:t>
      </w:r>
    </w:p>
    <w:p>
      <w:pPr>
        <w:keepNext w:val="0"/>
        <w:keepLines w:val="0"/>
        <w:widowControl/>
        <w:suppressLineNumbers w:val="0"/>
        <w:ind w:right="-1039" w:rightChars="-495"/>
        <w:jc w:val="left"/>
        <w:rPr>
          <w:rFonts w:hint="eastAsia" w:ascii="新宋体" w:hAnsi="新宋体" w:eastAsia="新宋体" w:cs="新宋体"/>
          <w:b/>
          <w:sz w:val="18"/>
          <w:szCs w:val="18"/>
          <w:lang w:val="en-US" w:eastAsia="zh-CN"/>
        </w:rPr>
      </w:pPr>
      <w:r>
        <w:rPr>
          <w:rFonts w:hint="eastAsia" w:ascii="新宋体" w:hAnsi="新宋体" w:eastAsia="新宋体" w:cs="新宋体"/>
          <w:b/>
          <w:sz w:val="18"/>
          <w:szCs w:val="18"/>
          <w:lang w:val="en-US" w:eastAsia="zh-CN"/>
        </w:rPr>
        <w:t>辰水入资江口、新寨入夫夷水口、大禹庙村。</w:t>
      </w:r>
      <w:r>
        <w:rPr>
          <w:rFonts w:hint="default" w:ascii="新宋体" w:hAnsi="新宋体" w:eastAsia="新宋体" w:cs="新宋体"/>
          <w:b/>
          <w:sz w:val="18"/>
          <w:szCs w:val="18"/>
          <w:lang w:val="en-US" w:eastAsia="zh-CN"/>
        </w:rPr>
        <w:t>“</w:t>
      </w:r>
      <w:r>
        <w:rPr>
          <w:rFonts w:hint="eastAsia" w:ascii="新宋体" w:hAnsi="新宋体" w:eastAsia="新宋体" w:cs="新宋体"/>
          <w:b/>
          <w:sz w:val="18"/>
          <w:szCs w:val="18"/>
          <w:lang w:val="en-US" w:eastAsia="zh-CN"/>
        </w:rPr>
        <w:t>十四五</w:t>
      </w:r>
      <w:r>
        <w:rPr>
          <w:rFonts w:hint="default" w:ascii="新宋体" w:hAnsi="新宋体" w:eastAsia="新宋体" w:cs="新宋体"/>
          <w:b/>
          <w:sz w:val="18"/>
          <w:szCs w:val="18"/>
          <w:lang w:val="en-US" w:eastAsia="zh-CN"/>
        </w:rPr>
        <w:t>”</w:t>
      </w:r>
      <w:r>
        <w:rPr>
          <w:rFonts w:hint="eastAsia" w:ascii="新宋体" w:hAnsi="新宋体" w:eastAsia="新宋体" w:cs="新宋体"/>
          <w:b/>
          <w:sz w:val="18"/>
          <w:szCs w:val="18"/>
          <w:lang w:val="en-US" w:eastAsia="zh-CN"/>
        </w:rPr>
        <w:t>湖南省地表水环境质量监测网络设置时，水环境质量网和</w:t>
      </w:r>
    </w:p>
    <w:p>
      <w:pPr>
        <w:keepNext w:val="0"/>
        <w:keepLines w:val="0"/>
        <w:widowControl/>
        <w:suppressLineNumbers w:val="0"/>
        <w:ind w:right="-1039" w:rightChars="-495"/>
        <w:jc w:val="left"/>
        <w:rPr>
          <w:rFonts w:hint="eastAsia" w:ascii="新宋体" w:hAnsi="新宋体" w:eastAsia="新宋体" w:cs="新宋体"/>
          <w:b/>
          <w:sz w:val="18"/>
          <w:szCs w:val="18"/>
          <w:lang w:val="en-US" w:eastAsia="zh-CN"/>
        </w:rPr>
      </w:pPr>
      <w:r>
        <w:rPr>
          <w:rFonts w:hint="eastAsia" w:ascii="新宋体" w:hAnsi="新宋体" w:eastAsia="新宋体" w:cs="新宋体"/>
          <w:b/>
          <w:sz w:val="18"/>
          <w:szCs w:val="18"/>
          <w:lang w:val="en-US" w:eastAsia="zh-CN"/>
        </w:rPr>
        <w:t>水功能区监测网络已实现了</w:t>
      </w:r>
      <w:r>
        <w:rPr>
          <w:rFonts w:hint="default" w:ascii="新宋体" w:hAnsi="新宋体" w:eastAsia="新宋体" w:cs="新宋体"/>
          <w:b/>
          <w:sz w:val="18"/>
          <w:szCs w:val="18"/>
          <w:lang w:val="en-US" w:eastAsia="zh-CN"/>
        </w:rPr>
        <w:t>“</w:t>
      </w:r>
      <w:r>
        <w:rPr>
          <w:rFonts w:hint="eastAsia" w:ascii="新宋体" w:hAnsi="新宋体" w:eastAsia="新宋体" w:cs="新宋体"/>
          <w:b/>
          <w:sz w:val="18"/>
          <w:szCs w:val="18"/>
          <w:lang w:val="en-US" w:eastAsia="zh-CN"/>
        </w:rPr>
        <w:t>双网合一</w:t>
      </w:r>
      <w:r>
        <w:rPr>
          <w:rFonts w:hint="default" w:ascii="新宋体" w:hAnsi="新宋体" w:eastAsia="新宋体" w:cs="新宋体"/>
          <w:b/>
          <w:sz w:val="18"/>
          <w:szCs w:val="18"/>
          <w:lang w:val="en-US" w:eastAsia="zh-CN"/>
        </w:rPr>
        <w:t>”</w:t>
      </w:r>
      <w:r>
        <w:rPr>
          <w:rFonts w:hint="eastAsia" w:ascii="新宋体" w:hAnsi="新宋体" w:eastAsia="新宋体" w:cs="新宋体"/>
          <w:b/>
          <w:sz w:val="18"/>
          <w:szCs w:val="18"/>
          <w:lang w:val="en-US" w:eastAsia="zh-CN"/>
        </w:rPr>
        <w:t>，水功能区监测断面、长江及重要支流跨界断面和流域补偿断面不再另行</w:t>
      </w:r>
    </w:p>
    <w:p>
      <w:pPr>
        <w:keepNext w:val="0"/>
        <w:keepLines w:val="0"/>
        <w:widowControl/>
        <w:suppressLineNumbers w:val="0"/>
        <w:ind w:right="-1039" w:rightChars="-495"/>
        <w:jc w:val="left"/>
        <w:rPr>
          <w:rFonts w:hint="eastAsia" w:ascii="新宋体" w:hAnsi="新宋体" w:eastAsia="新宋体" w:cs="新宋体"/>
          <w:b/>
          <w:sz w:val="18"/>
          <w:szCs w:val="18"/>
          <w:lang w:val="en-US" w:eastAsia="zh-CN"/>
        </w:rPr>
      </w:pPr>
      <w:r>
        <w:rPr>
          <w:rFonts w:hint="eastAsia" w:ascii="新宋体" w:hAnsi="新宋体" w:eastAsia="新宋体" w:cs="新宋体"/>
          <w:b/>
          <w:sz w:val="18"/>
          <w:szCs w:val="18"/>
          <w:lang w:val="en-US" w:eastAsia="zh-CN"/>
        </w:rPr>
        <w:t>开展监测。三合水库、黄家坝水库、枫树坑水库3个县级饮用水水源地纳入“十四五”湖南省地表水环境质量监测</w:t>
      </w:r>
    </w:p>
    <w:p>
      <w:pPr>
        <w:keepNext w:val="0"/>
        <w:keepLines w:val="0"/>
        <w:widowControl/>
        <w:suppressLineNumbers w:val="0"/>
        <w:ind w:right="-1039" w:rightChars="-495"/>
        <w:jc w:val="left"/>
        <w:rPr>
          <w:rFonts w:hint="eastAsia" w:ascii="新宋体" w:hAnsi="新宋体" w:eastAsia="新宋体" w:cs="新宋体"/>
          <w:b/>
          <w:sz w:val="18"/>
          <w:szCs w:val="18"/>
          <w:lang w:val="en-US" w:eastAsia="zh-CN"/>
        </w:rPr>
      </w:pPr>
      <w:r>
        <w:rPr>
          <w:rFonts w:hint="eastAsia" w:ascii="新宋体" w:hAnsi="新宋体" w:eastAsia="新宋体" w:cs="新宋体"/>
          <w:b/>
          <w:sz w:val="18"/>
          <w:szCs w:val="18"/>
          <w:lang w:val="en-US" w:eastAsia="zh-CN"/>
        </w:rPr>
        <w:t>网络断面。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饮用水水源地水质状况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0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本月，邵阳市饮用水水源地水质均符合国家标准，水源地水质达标率为100%。开展监测的4个饮用水水源地，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3个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，占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75.0%，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Ⅲ</w:t>
      </w:r>
      <w:r>
        <w:rPr>
          <w:rFonts w:hint="eastAsia" w:ascii="新宋体" w:hAnsi="新宋体" w:eastAsia="新宋体" w:cs="新宋体"/>
          <w:sz w:val="28"/>
          <w:szCs w:val="28"/>
        </w:rPr>
        <w:t>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水质断面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1个，占25.0%。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60" w:firstLineChars="200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与上月相比，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桂花渡水厂由Ⅰ类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下降为</w:t>
      </w:r>
      <w:r>
        <w:rPr>
          <w:rFonts w:hint="eastAsia" w:ascii="新宋体" w:hAnsi="新宋体" w:eastAsia="新宋体" w:cs="新宋体"/>
          <w:sz w:val="28"/>
          <w:szCs w:val="28"/>
        </w:rPr>
        <w:t>Ⅱ类。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right="-176" w:rightChars="-84" w:firstLine="544" w:firstLineChars="200"/>
        <w:textAlignment w:val="auto"/>
        <w:rPr>
          <w:rFonts w:hint="eastAsia" w:ascii="新宋体" w:hAnsi="新宋体" w:eastAsia="新宋体" w:cs="新宋体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sz w:val="28"/>
          <w:szCs w:val="28"/>
        </w:rPr>
        <w:t>与上年同期相比，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邵阳市饮用水水源地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水质</w:t>
      </w:r>
      <w:r>
        <w:rPr>
          <w:rFonts w:hint="eastAsia" w:ascii="新宋体" w:hAnsi="新宋体" w:eastAsia="新宋体" w:cs="新宋体"/>
          <w:spacing w:val="-6"/>
          <w:sz w:val="28"/>
          <w:szCs w:val="28"/>
          <w:lang w:eastAsia="zh-CN"/>
        </w:rPr>
        <w:t>保持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为</w:t>
      </w:r>
      <w:r>
        <w:rPr>
          <w:rFonts w:hint="eastAsia" w:ascii="新宋体" w:hAnsi="新宋体" w:eastAsia="新宋体" w:cs="新宋体"/>
          <w:sz w:val="28"/>
          <w:szCs w:val="28"/>
        </w:rPr>
        <w:t>Ⅱ类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0"/>
        <w:textAlignment w:val="auto"/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饮用水水源地水质状况详见表4。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Chars="0" w:firstLine="561"/>
        <w:jc w:val="center"/>
        <w:textAlignment w:val="auto"/>
        <w:rPr>
          <w:rFonts w:hint="eastAsia" w:ascii="新宋体" w:hAnsi="新宋体" w:eastAsia="新宋体" w:cs="新宋体"/>
          <w:b/>
          <w:bCs/>
          <w:kern w:val="0"/>
          <w:sz w:val="24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</w:rPr>
        <w:t>表</w:t>
      </w:r>
      <w:r>
        <w:rPr>
          <w:rFonts w:hint="eastAsia" w:ascii="新宋体" w:hAnsi="新宋体" w:eastAsia="新宋体" w:cs="新宋体"/>
          <w:b/>
          <w:bCs/>
          <w:kern w:val="0"/>
          <w:sz w:val="24"/>
          <w:lang w:val="en-US" w:eastAsia="zh-CN"/>
        </w:rPr>
        <w:t>4</w:t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 xml:space="preserve">       20</w:t>
      </w:r>
      <w:r>
        <w:rPr>
          <w:rFonts w:hint="eastAsia" w:ascii="新宋体" w:hAnsi="新宋体" w:eastAsia="新宋体" w:cs="新宋体"/>
          <w:b/>
          <w:bCs/>
          <w:kern w:val="0"/>
          <w:sz w:val="24"/>
          <w:lang w:val="en-US" w:eastAsia="zh-CN"/>
        </w:rPr>
        <w:t>21</w:t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年</w:t>
      </w:r>
      <w:r>
        <w:rPr>
          <w:rFonts w:hint="eastAsia" w:ascii="新宋体" w:hAnsi="新宋体" w:eastAsia="新宋体" w:cs="新宋体"/>
          <w:b/>
          <w:bCs/>
          <w:kern w:val="0"/>
          <w:sz w:val="24"/>
          <w:lang w:val="en-US" w:eastAsia="zh-CN"/>
        </w:rPr>
        <w:t>1</w:t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月饮用水</w:t>
      </w:r>
      <w:r>
        <w:rPr>
          <w:rFonts w:hint="eastAsia" w:ascii="新宋体" w:hAnsi="新宋体" w:eastAsia="新宋体" w:cs="新宋体"/>
          <w:b/>
          <w:bCs/>
          <w:kern w:val="0"/>
          <w:sz w:val="24"/>
          <w:lang w:eastAsia="zh-CN"/>
        </w:rPr>
        <w:t>水</w:t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源地水质状况</w:t>
      </w:r>
    </w:p>
    <w:tbl>
      <w:tblPr>
        <w:tblStyle w:val="4"/>
        <w:tblW w:w="968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050"/>
        <w:gridCol w:w="1222"/>
        <w:gridCol w:w="1493"/>
        <w:gridCol w:w="1185"/>
        <w:gridCol w:w="845"/>
        <w:gridCol w:w="845"/>
        <w:gridCol w:w="1115"/>
        <w:gridCol w:w="140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24" w:type="dxa"/>
            <w:vMerge w:val="restart"/>
            <w:tcBorders>
              <w:tl2br w:val="nil"/>
              <w:tr2bl w:val="nil"/>
            </w:tcBorders>
            <w:shd w:val="clear" w:color="auto" w:fill="0ADEE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  <w:t>序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0ADEE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所</w:t>
            </w: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  <w:t>在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  <w:t>地区</w:t>
            </w:r>
          </w:p>
        </w:tc>
        <w:tc>
          <w:tcPr>
            <w:tcW w:w="1222" w:type="dxa"/>
            <w:vMerge w:val="restart"/>
            <w:tcBorders>
              <w:tl2br w:val="nil"/>
              <w:tr2bl w:val="nil"/>
            </w:tcBorders>
            <w:shd w:val="clear" w:color="auto" w:fill="0ADEE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  <w:t>河流名称</w:t>
            </w:r>
          </w:p>
        </w:tc>
        <w:tc>
          <w:tcPr>
            <w:tcW w:w="1493" w:type="dxa"/>
            <w:vMerge w:val="restart"/>
            <w:tcBorders>
              <w:tl2br w:val="nil"/>
              <w:tr2bl w:val="nil"/>
            </w:tcBorders>
            <w:shd w:val="clear" w:color="auto" w:fill="0ADEE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  <w:t>水源地名称</w:t>
            </w:r>
          </w:p>
        </w:tc>
        <w:tc>
          <w:tcPr>
            <w:tcW w:w="1185" w:type="dxa"/>
            <w:vMerge w:val="restart"/>
            <w:tcBorders>
              <w:tl2br w:val="nil"/>
              <w:tr2bl w:val="nil"/>
            </w:tcBorders>
            <w:shd w:val="clear" w:color="auto" w:fill="0ADEE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  <w:t>水源地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  <w:t>性质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0ADEE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是否达标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shd w:val="clear" w:color="auto" w:fill="0ADEE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  <w:t>主要污染指标</w:t>
            </w: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（超标倍数）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0ADEE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本月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0ADEE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上月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0ADEE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  <w:lang w:eastAsia="zh-CN"/>
              </w:rPr>
              <w:t>去年同期</w:t>
            </w: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50" w:afterLines="50" w:line="400" w:lineRule="exact"/>
              <w:jc w:val="center"/>
              <w:rPr>
                <w:rFonts w:hint="eastAsia" w:ascii="新宋体" w:hAnsi="新宋体" w:eastAsia="新宋体" w:cs="新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24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邵阳市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资江干流 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桂花渡水厂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河流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Ⅱ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Ⅰ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Ⅱ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24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邵阳市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资江干流 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城西水厂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河流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Ⅱ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Ⅱ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Ⅱ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24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邵阳市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资江干流 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工业街水厂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河流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Ⅱ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Ⅱ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Ⅱ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24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隆回县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资江赧水河西洋江河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木瓜山水库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湖库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  <w:t>Ⅲ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  <w:t>Ⅱ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/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D5FFFD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/</w:t>
            </w:r>
          </w:p>
        </w:tc>
      </w:tr>
    </w:tbl>
    <w:p>
      <w:pPr>
        <w:pStyle w:val="2"/>
        <w:spacing w:beforeLines="50" w:afterLines="50"/>
        <w:rPr>
          <w:rFonts w:hint="eastAsia" w:ascii="新宋体" w:hAnsi="新宋体" w:eastAsia="新宋体" w:cs="新宋体"/>
          <w:sz w:val="28"/>
          <w:szCs w:val="28"/>
        </w:rPr>
      </w:pPr>
      <w:bookmarkStart w:id="0" w:name="_Toc445285462"/>
    </w:p>
    <w:p>
      <w:pPr>
        <w:pStyle w:val="2"/>
        <w:spacing w:beforeLines="50" w:afterLines="5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附  录</w:t>
      </w:r>
      <w:bookmarkEnd w:id="0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Lines="30" w:line="460" w:lineRule="exact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bookmarkStart w:id="1" w:name="_Toc398298508"/>
      <w:bookmarkStart w:id="2" w:name="_Toc445285464"/>
      <w:bookmarkStart w:id="3" w:name="_Toc428266489"/>
      <w:r>
        <w:rPr>
          <w:rFonts w:hint="eastAsia" w:ascii="新宋体" w:hAnsi="新宋体" w:eastAsia="新宋体" w:cs="新宋体"/>
          <w:sz w:val="28"/>
          <w:szCs w:val="28"/>
        </w:rPr>
        <w:t>1、水质评价项目及标准</w:t>
      </w:r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60" w:lineRule="exact"/>
        <w:ind w:firstLine="562" w:firstLineChars="200"/>
        <w:textAlignment w:val="auto"/>
        <w:rPr>
          <w:rFonts w:hint="eastAsia"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 xml:space="preserve"> (1) 评价项目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60" w:lineRule="exact"/>
        <w:ind w:firstLine="551" w:firstLineChars="197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河流型地表水水质评价：《地表水环境质量标准》(GB3838-2002)表1所列除水温、总氮和粪大肠菌群以外的其他21项指标，粪大肠菌群单独评价。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60" w:lineRule="exact"/>
        <w:ind w:firstLine="551" w:firstLineChars="197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饮用水水源地水质评价：依据《全国集中式生活饮用水水源地水质监测实施方案》（环办函[2012]1266号）的要求，集中式生活饮用水水源地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监测项目为《地表水环境质量标准》（GB3838-2002）表1的基本项目（23项）、表2的补充项目（5项）和表3的优选特定项目（33项），共61项。评价项目为</w:t>
      </w:r>
      <w:r>
        <w:rPr>
          <w:rFonts w:hint="eastAsia" w:ascii="新宋体" w:hAnsi="新宋体" w:eastAsia="新宋体" w:cs="新宋体"/>
          <w:color w:val="000000"/>
          <w:sz w:val="28"/>
          <w:szCs w:val="28"/>
          <w:lang w:val="en-US" w:eastAsia="zh-CN"/>
        </w:rPr>
        <w:t>58项，即</w:t>
      </w:r>
      <w:r>
        <w:rPr>
          <w:rFonts w:hint="eastAsia" w:ascii="新宋体" w:hAnsi="新宋体" w:eastAsia="新宋体" w:cs="新宋体"/>
          <w:sz w:val="28"/>
          <w:szCs w:val="28"/>
        </w:rPr>
        <w:t>《地表水环境质量标准》(GB3838-2002)表1和表2所列除水温、总氮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、化学需氧量</w:t>
      </w:r>
      <w:r>
        <w:rPr>
          <w:rFonts w:hint="eastAsia" w:ascii="新宋体" w:hAnsi="新宋体" w:eastAsia="新宋体" w:cs="新宋体"/>
          <w:sz w:val="28"/>
          <w:szCs w:val="28"/>
        </w:rPr>
        <w:t>和粪大肠菌群以外的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25项</w:t>
      </w:r>
      <w:r>
        <w:rPr>
          <w:rFonts w:hint="eastAsia" w:ascii="新宋体" w:hAnsi="新宋体" w:eastAsia="新宋体" w:cs="新宋体"/>
          <w:sz w:val="28"/>
          <w:szCs w:val="28"/>
        </w:rPr>
        <w:t>指标，表3的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优选特定项目（33项）。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60" w:lineRule="exact"/>
        <w:ind w:firstLine="557" w:firstLineChars="198"/>
        <w:textAlignment w:val="auto"/>
        <w:rPr>
          <w:rFonts w:hint="eastAsia"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 xml:space="preserve"> (2) 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60" w:lineRule="exact"/>
        <w:ind w:firstLine="551" w:firstLineChars="197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从2012年6月开始，地表水水质评价不再执行《地表水环境质量标准（GB3838-2002）》中相应功能区标准，而按Ⅰ类～劣Ⅴ类六个类别进行评价。当断面水质超过Ⅲ类标准时，应计算指标浓度超过Ⅲ类水质标准的倍数，即超标倍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60" w:lineRule="exact"/>
        <w:ind w:firstLine="535" w:firstLineChars="197"/>
        <w:textAlignment w:val="auto"/>
        <w:rPr>
          <w:rFonts w:hint="eastAsia" w:ascii="新宋体" w:hAnsi="新宋体" w:eastAsia="新宋体" w:cs="新宋体"/>
          <w:color w:val="000000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sz w:val="28"/>
          <w:szCs w:val="28"/>
        </w:rPr>
        <w:t>饮用水水源地水质</w:t>
      </w:r>
      <w:r>
        <w:rPr>
          <w:rFonts w:hint="eastAsia" w:ascii="新宋体" w:hAnsi="新宋体" w:eastAsia="新宋体" w:cs="新宋体"/>
          <w:color w:val="000000"/>
          <w:spacing w:val="-4"/>
          <w:sz w:val="28"/>
          <w:szCs w:val="28"/>
        </w:rPr>
        <w:t>根据《地表水环境质量标准》（GB3838-2002）进行评价。基本项目按照《地表水环境质量评价方法（试行）》（环办[2011]22号）进行评价</w:t>
      </w:r>
      <w:r>
        <w:rPr>
          <w:rFonts w:hint="eastAsia" w:ascii="新宋体" w:hAnsi="新宋体" w:eastAsia="新宋体" w:cs="新宋体"/>
          <w:spacing w:val="-4"/>
          <w:sz w:val="28"/>
          <w:szCs w:val="28"/>
        </w:rPr>
        <w:t>。</w:t>
      </w:r>
      <w:r>
        <w:rPr>
          <w:rFonts w:hint="eastAsia" w:ascii="新宋体" w:hAnsi="新宋体" w:eastAsia="新宋体" w:cs="新宋体"/>
          <w:color w:val="000000"/>
          <w:spacing w:val="-4"/>
          <w:sz w:val="28"/>
          <w:szCs w:val="28"/>
        </w:rPr>
        <w:t>补充项目、特定项目采用单因子评价法进行评价。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Lines="30" w:line="460" w:lineRule="exact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bookmarkStart w:id="4" w:name="_Toc445285465"/>
      <w:bookmarkStart w:id="5" w:name="_Toc398298509"/>
      <w:bookmarkStart w:id="6" w:name="_Toc428266490"/>
      <w:r>
        <w:rPr>
          <w:rFonts w:hint="eastAsia" w:ascii="新宋体" w:hAnsi="新宋体" w:eastAsia="新宋体" w:cs="新宋体"/>
          <w:sz w:val="28"/>
          <w:szCs w:val="28"/>
        </w:rPr>
        <w:t>2、水环境质量定性评价方法</w:t>
      </w:r>
      <w:bookmarkEnd w:id="4"/>
      <w:bookmarkEnd w:id="5"/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60" w:lineRule="exact"/>
        <w:ind w:firstLine="562" w:firstLineChars="200"/>
        <w:textAlignment w:val="auto"/>
        <w:rPr>
          <w:rFonts w:hint="eastAsia"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(1) 地表水环境质量定性评价方法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60" w:lineRule="exact"/>
        <w:ind w:firstLine="551" w:firstLineChars="197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地表水环境质量分为：优、良好、轻度污染、中度污染、重度污染五个等级。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60" w:lineRule="exact"/>
        <w:ind w:firstLine="551" w:firstLineChars="197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断面、河段水质类别与水质定性评价分级的对应关系见附表1。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 w:line="500" w:lineRule="exact"/>
        <w:jc w:val="center"/>
        <w:textAlignment w:val="auto"/>
        <w:rPr>
          <w:rFonts w:hint="eastAsia" w:ascii="新宋体" w:hAnsi="新宋体" w:eastAsia="新宋体" w:cs="新宋体"/>
          <w:b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kern w:val="0"/>
          <w:sz w:val="24"/>
          <w:szCs w:val="24"/>
        </w:rPr>
        <w:t>附表</w:t>
      </w:r>
      <w:r>
        <w:rPr>
          <w:rFonts w:hint="eastAsia" w:ascii="新宋体" w:hAnsi="新宋体" w:eastAsia="新宋体" w:cs="新宋体"/>
          <w:b/>
          <w:bCs/>
          <w:kern w:val="0"/>
          <w:sz w:val="24"/>
          <w:szCs w:val="24"/>
        </w:rPr>
        <w:t xml:space="preserve">1 </w:t>
      </w:r>
      <w:r>
        <w:rPr>
          <w:rFonts w:hint="eastAsia" w:ascii="新宋体" w:hAnsi="新宋体" w:eastAsia="新宋体" w:cs="新宋体"/>
          <w:b/>
          <w:bCs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新宋体" w:hAnsi="新宋体" w:eastAsia="新宋体" w:cs="新宋体"/>
          <w:b/>
          <w:bCs/>
          <w:kern w:val="0"/>
          <w:sz w:val="24"/>
          <w:szCs w:val="24"/>
        </w:rPr>
        <w:t xml:space="preserve"> </w:t>
      </w:r>
      <w:r>
        <w:rPr>
          <w:rFonts w:hint="eastAsia" w:ascii="新宋体" w:hAnsi="新宋体" w:eastAsia="新宋体" w:cs="新宋体"/>
          <w:b/>
          <w:kern w:val="0"/>
          <w:sz w:val="24"/>
          <w:szCs w:val="24"/>
        </w:rPr>
        <w:t>断面、河段水质定性评价</w:t>
      </w:r>
    </w:p>
    <w:tbl>
      <w:tblPr>
        <w:tblStyle w:val="4"/>
        <w:tblW w:w="9439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75"/>
        <w:gridCol w:w="602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3" w:type="dxa"/>
            <w:tcBorders>
              <w:top w:val="single" w:color="auto" w:sz="12" w:space="0"/>
            </w:tcBorders>
            <w:shd w:val="clear" w:color="auto" w:fill="0ADE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  <w:t>水质类别</w:t>
            </w:r>
          </w:p>
        </w:tc>
        <w:tc>
          <w:tcPr>
            <w:tcW w:w="1575" w:type="dxa"/>
            <w:tcBorders>
              <w:top w:val="single" w:color="auto" w:sz="12" w:space="0"/>
            </w:tcBorders>
            <w:shd w:val="clear" w:color="auto" w:fill="0ADE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6021" w:type="dxa"/>
            <w:tcBorders>
              <w:top w:val="single" w:color="auto" w:sz="12" w:space="0"/>
            </w:tcBorders>
            <w:shd w:val="clear" w:color="auto" w:fill="0ADE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  <w:t>水质功能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43" w:type="dxa"/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Ⅰ、Ⅱ类水质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6021" w:type="dxa"/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饮用水源一级保护区、珍稀水生生物栖息地、鱼虾类产卵场、仔稚幼鱼的索饵场等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43" w:type="dxa"/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Ⅲ类水质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6021" w:type="dxa"/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饮用水源二级保护区、鱼虾类越冬场、洄游通道、水产养殖区、游泳区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43" w:type="dxa"/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Ⅳ类水质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轻度污染</w:t>
            </w:r>
          </w:p>
        </w:tc>
        <w:tc>
          <w:tcPr>
            <w:tcW w:w="6021" w:type="dxa"/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一般工业用水和人体非直接接触的娱乐用水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43" w:type="dxa"/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Ⅴ类水质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中度污染</w:t>
            </w:r>
          </w:p>
        </w:tc>
        <w:tc>
          <w:tcPr>
            <w:tcW w:w="6021" w:type="dxa"/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农业用水及一般景观用水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bottom w:val="single" w:color="auto" w:sz="12" w:space="0"/>
            </w:tcBorders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劣Ⅴ类水质</w:t>
            </w:r>
          </w:p>
        </w:tc>
        <w:tc>
          <w:tcPr>
            <w:tcW w:w="1575" w:type="dxa"/>
            <w:tcBorders>
              <w:bottom w:val="single" w:color="auto" w:sz="12" w:space="0"/>
            </w:tcBorders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重度污染</w:t>
            </w:r>
          </w:p>
        </w:tc>
        <w:tc>
          <w:tcPr>
            <w:tcW w:w="6021" w:type="dxa"/>
            <w:tcBorders>
              <w:bottom w:val="single" w:color="auto" w:sz="12" w:space="0"/>
            </w:tcBorders>
            <w:shd w:val="clear" w:color="auto" w:fill="D5FFF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除调节局部气候外，几乎无使用功能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480" w:lineRule="exact"/>
        <w:ind w:firstLine="560" w:firstLineChars="200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bookmarkStart w:id="7" w:name="_GoBack"/>
      <w:bookmarkEnd w:id="7"/>
      <w:r>
        <w:rPr>
          <w:rFonts w:hint="eastAsia" w:ascii="新宋体" w:hAnsi="新宋体" w:eastAsia="新宋体" w:cs="新宋体"/>
          <w:sz w:val="28"/>
          <w:szCs w:val="28"/>
        </w:rPr>
        <w:t>对于断面数少于5个的河流、水系，按附表1直接指出每个断面的水质状况。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36" w:firstLineChars="200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河流、水系水质类别比例与水质定性评价分级的对应关系见附表2。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157" w:beforeLines="50" w:line="500" w:lineRule="exact"/>
        <w:jc w:val="center"/>
        <w:textAlignment w:val="auto"/>
        <w:rPr>
          <w:rFonts w:hint="eastAsia" w:ascii="新宋体" w:hAnsi="新宋体" w:eastAsia="新宋体" w:cs="新宋体"/>
          <w:b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kern w:val="0"/>
          <w:sz w:val="24"/>
          <w:szCs w:val="24"/>
        </w:rPr>
        <w:t>附表2  河流、水系水质定性评价</w:t>
      </w:r>
    </w:p>
    <w:tbl>
      <w:tblPr>
        <w:tblStyle w:val="4"/>
        <w:tblW w:w="9439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1"/>
        <w:gridCol w:w="319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241" w:type="dxa"/>
            <w:tcBorders>
              <w:top w:val="single" w:color="auto" w:sz="12" w:space="0"/>
            </w:tcBorders>
            <w:shd w:val="clear" w:color="auto" w:fill="00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b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18"/>
                <w:szCs w:val="18"/>
              </w:rPr>
              <w:t>水质类别比例</w:t>
            </w:r>
          </w:p>
        </w:tc>
        <w:tc>
          <w:tcPr>
            <w:tcW w:w="3198" w:type="dxa"/>
            <w:tcBorders>
              <w:top w:val="single" w:color="auto" w:sz="12" w:space="0"/>
            </w:tcBorders>
            <w:shd w:val="clear" w:color="auto" w:fill="00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b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18"/>
                <w:szCs w:val="18"/>
              </w:rPr>
              <w:t>水质状况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241" w:type="dxa"/>
            <w:shd w:val="clear" w:color="auto" w:fill="CC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Ⅰ～Ⅲ类水质比例≥90%</w:t>
            </w:r>
          </w:p>
        </w:tc>
        <w:tc>
          <w:tcPr>
            <w:tcW w:w="3198" w:type="dxa"/>
            <w:shd w:val="clear" w:color="auto" w:fill="CC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优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241" w:type="dxa"/>
            <w:shd w:val="clear" w:color="auto" w:fill="CC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75%≤Ⅰ～Ⅲ类水质比例＜90%</w:t>
            </w:r>
          </w:p>
        </w:tc>
        <w:tc>
          <w:tcPr>
            <w:tcW w:w="3198" w:type="dxa"/>
            <w:shd w:val="clear" w:color="auto" w:fill="CC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良好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241" w:type="dxa"/>
            <w:shd w:val="clear" w:color="auto" w:fill="CC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Ⅰ～Ⅲ类水质比例＜75%，且劣Ⅴ类比例＜20%</w:t>
            </w:r>
          </w:p>
        </w:tc>
        <w:tc>
          <w:tcPr>
            <w:tcW w:w="3198" w:type="dxa"/>
            <w:shd w:val="clear" w:color="auto" w:fill="CC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轻度污染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241" w:type="dxa"/>
            <w:shd w:val="clear" w:color="auto" w:fill="CC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Ⅰ～Ⅲ类水质比例＜75%，且20%≤劣Ⅴ类比例＜40%</w:t>
            </w:r>
          </w:p>
        </w:tc>
        <w:tc>
          <w:tcPr>
            <w:tcW w:w="3198" w:type="dxa"/>
            <w:shd w:val="clear" w:color="auto" w:fill="CC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中度污染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241" w:type="dxa"/>
            <w:tcBorders>
              <w:bottom w:val="single" w:color="auto" w:sz="12" w:space="0"/>
            </w:tcBorders>
            <w:shd w:val="clear" w:color="auto" w:fill="CC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Ⅰ～Ⅲ类水质比例＜60%，且劣Ⅴ类比例≥40%</w:t>
            </w:r>
          </w:p>
        </w:tc>
        <w:tc>
          <w:tcPr>
            <w:tcW w:w="3198" w:type="dxa"/>
            <w:tcBorders>
              <w:bottom w:val="single" w:color="auto" w:sz="12" w:space="0"/>
            </w:tcBorders>
            <w:shd w:val="clear" w:color="auto" w:fill="CC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重度污染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00" w:lineRule="exact"/>
        <w:ind w:firstLine="562" w:firstLineChars="200"/>
        <w:textAlignment w:val="auto"/>
        <w:rPr>
          <w:rFonts w:hint="eastAsia"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00" w:lineRule="exact"/>
        <w:ind w:firstLine="562" w:firstLineChars="200"/>
        <w:textAlignment w:val="auto"/>
        <w:rPr>
          <w:rFonts w:hint="eastAsia" w:ascii="新宋体" w:hAnsi="新宋体" w:eastAsia="新宋体" w:cs="新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00" w:lineRule="exact"/>
        <w:ind w:firstLine="562" w:firstLineChars="200"/>
        <w:textAlignment w:val="auto"/>
        <w:rPr>
          <w:rFonts w:hint="eastAsia" w:ascii="新宋体" w:hAnsi="新宋体" w:eastAsia="新宋体" w:cs="新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00" w:lineRule="exact"/>
        <w:ind w:firstLine="562" w:firstLineChars="200"/>
        <w:textAlignment w:val="auto"/>
        <w:rPr>
          <w:rFonts w:hint="eastAsia" w:ascii="新宋体" w:hAnsi="新宋体" w:eastAsia="新宋体" w:cs="新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00" w:lineRule="exact"/>
        <w:ind w:firstLine="562" w:firstLineChars="200"/>
        <w:textAlignment w:val="auto"/>
        <w:rPr>
          <w:rFonts w:hint="eastAsia" w:ascii="新宋体" w:hAnsi="新宋体" w:eastAsia="新宋体" w:cs="新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00" w:lineRule="exact"/>
        <w:ind w:firstLine="562" w:firstLineChars="200"/>
        <w:textAlignment w:val="auto"/>
        <w:rPr>
          <w:rFonts w:hint="eastAsia" w:ascii="新宋体" w:hAnsi="新宋体" w:eastAsia="新宋体" w:cs="新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141" w:firstLineChars="50"/>
        <w:textAlignment w:val="auto"/>
        <w:rPr>
          <w:rFonts w:hint="eastAsia" w:ascii="新宋体" w:hAnsi="新宋体" w:eastAsia="新宋体" w:cs="新宋体"/>
          <w:b/>
          <w:sz w:val="28"/>
          <w:szCs w:val="28"/>
        </w:rPr>
      </w:pPr>
    </w:p>
    <w:p>
      <w:pPr>
        <w:ind w:firstLine="703" w:firstLineChars="250"/>
        <w:rPr>
          <w:rFonts w:hint="eastAsia" w:ascii="新宋体" w:hAnsi="新宋体" w:eastAsia="新宋体" w:cs="新宋体"/>
          <w:b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编　　写：</w:t>
      </w:r>
      <w:r>
        <w:rPr>
          <w:rFonts w:hint="eastAsia" w:ascii="新宋体" w:hAnsi="新宋体" w:eastAsia="新宋体" w:cs="新宋体"/>
          <w:b/>
          <w:sz w:val="28"/>
          <w:szCs w:val="28"/>
          <w:lang w:eastAsia="zh-CN"/>
        </w:rPr>
        <w:t>匡</w:t>
      </w:r>
      <w:r>
        <w:rPr>
          <w:rFonts w:hint="eastAsia" w:ascii="新宋体" w:hAnsi="新宋体" w:eastAsia="新宋体" w:cs="新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b/>
          <w:sz w:val="28"/>
          <w:szCs w:val="28"/>
          <w:lang w:eastAsia="zh-CN"/>
        </w:rPr>
        <w:t>晖、龙青霞</w:t>
      </w:r>
    </w:p>
    <w:p>
      <w:pPr>
        <w:ind w:firstLine="703" w:firstLineChars="250"/>
        <w:rPr>
          <w:rFonts w:hint="eastAsia"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审　　核：</w:t>
      </w:r>
      <w:r>
        <w:rPr>
          <w:rFonts w:hint="eastAsia" w:ascii="新宋体" w:hAnsi="新宋体" w:eastAsia="新宋体" w:cs="新宋体"/>
          <w:b/>
          <w:sz w:val="28"/>
          <w:szCs w:val="28"/>
          <w:lang w:eastAsia="zh-CN"/>
        </w:rPr>
        <w:t>张小安</w:t>
      </w:r>
      <w:r>
        <w:rPr>
          <w:rFonts w:hint="eastAsia" w:ascii="新宋体" w:hAnsi="新宋体" w:eastAsia="新宋体" w:cs="新宋体"/>
          <w:b/>
          <w:sz w:val="28"/>
          <w:szCs w:val="28"/>
        </w:rPr>
        <w:t xml:space="preserve">  　　　　</w:t>
      </w:r>
    </w:p>
    <w:p>
      <w:pPr>
        <w:ind w:firstLine="703" w:firstLineChars="25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审　　定：</w:t>
      </w:r>
      <w:r>
        <w:rPr>
          <w:rFonts w:hint="eastAsia" w:ascii="新宋体" w:hAnsi="新宋体" w:eastAsia="新宋体" w:cs="新宋体"/>
          <w:b/>
          <w:sz w:val="28"/>
          <w:szCs w:val="28"/>
          <w:lang w:eastAsia="zh-CN"/>
        </w:rPr>
        <w:t>朱平辉</w:t>
      </w:r>
      <w:r>
        <w:rPr>
          <w:rFonts w:hint="eastAsia" w:ascii="新宋体" w:hAnsi="新宋体" w:eastAsia="新宋体" w:cs="新宋体"/>
          <w:sz w:val="28"/>
          <w:szCs w:val="28"/>
        </w:rPr>
        <w:t>　</w:t>
      </w:r>
    </w:p>
    <w:p>
      <w:pPr>
        <w:ind w:firstLine="703" w:firstLineChars="250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签　　发：</w:t>
      </w:r>
      <w:r>
        <w:rPr>
          <w:rFonts w:hint="eastAsia" w:ascii="新宋体" w:hAnsi="新宋体" w:eastAsia="新宋体" w:cs="新宋体"/>
          <w:b/>
          <w:sz w:val="28"/>
          <w:szCs w:val="28"/>
          <w:lang w:eastAsia="zh-CN"/>
        </w:rPr>
        <w:t>朱鸿毅</w:t>
      </w:r>
      <w:r>
        <w:rPr>
          <w:rFonts w:hint="eastAsia" w:ascii="新宋体" w:hAnsi="新宋体" w:eastAsia="新宋体" w:cs="新宋体"/>
          <w:sz w:val="28"/>
          <w:szCs w:val="28"/>
        </w:rPr>
        <w:t>　　　　　　　</w:t>
      </w:r>
    </w:p>
    <w:p>
      <w:pPr>
        <w:ind w:firstLine="703" w:firstLineChars="250"/>
        <w:rPr>
          <w:rFonts w:hint="eastAsia" w:ascii="新宋体" w:hAnsi="新宋体" w:eastAsia="新宋体" w:cs="新宋体"/>
          <w:b/>
          <w:bCs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编写日期：20</w:t>
      </w:r>
      <w:r>
        <w:rPr>
          <w:rFonts w:hint="eastAsia" w:ascii="新宋体" w:hAnsi="新宋体" w:eastAsia="新宋体" w:cs="新宋体"/>
          <w:b/>
          <w:sz w:val="28"/>
          <w:szCs w:val="28"/>
          <w:lang w:val="en-US" w:eastAsia="zh-CN"/>
        </w:rPr>
        <w:t>21</w:t>
      </w:r>
      <w:r>
        <w:rPr>
          <w:rFonts w:hint="eastAsia" w:ascii="新宋体" w:hAnsi="新宋体" w:eastAsia="新宋体" w:cs="新宋体"/>
          <w:b/>
          <w:sz w:val="28"/>
          <w:szCs w:val="28"/>
        </w:rPr>
        <w:t>年</w:t>
      </w:r>
      <w:r>
        <w:rPr>
          <w:rFonts w:hint="eastAsia" w:ascii="新宋体" w:hAnsi="新宋体" w:eastAsia="新宋体" w:cs="新宋体"/>
          <w:b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b/>
          <w:sz w:val="28"/>
          <w:szCs w:val="28"/>
        </w:rPr>
        <w:t>月</w:t>
      </w:r>
      <w:r>
        <w:rPr>
          <w:rFonts w:hint="eastAsia" w:ascii="新宋体" w:hAnsi="新宋体" w:eastAsia="新宋体" w:cs="新宋体"/>
          <w:b/>
          <w:sz w:val="28"/>
          <w:szCs w:val="28"/>
          <w:lang w:val="en-US" w:eastAsia="zh-CN"/>
        </w:rPr>
        <w:t>7</w:t>
      </w:r>
      <w:r>
        <w:rPr>
          <w:rFonts w:hint="eastAsia" w:ascii="新宋体" w:hAnsi="新宋体" w:eastAsia="新宋体" w:cs="新宋体"/>
          <w:b/>
          <w:sz w:val="28"/>
          <w:szCs w:val="28"/>
        </w:rPr>
        <w:t>日</w:t>
      </w:r>
    </w:p>
    <w:sectPr>
      <w:pgSz w:w="11906" w:h="16838"/>
      <w:pgMar w:top="1440" w:right="1686" w:bottom="1440" w:left="16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B7BC"/>
    <w:multiLevelType w:val="singleLevel"/>
    <w:tmpl w:val="1751B7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4124B"/>
    <w:rsid w:val="04C039CE"/>
    <w:rsid w:val="06171CA3"/>
    <w:rsid w:val="072E60A6"/>
    <w:rsid w:val="09ED560B"/>
    <w:rsid w:val="0AB879C8"/>
    <w:rsid w:val="0F5866E0"/>
    <w:rsid w:val="10F22B14"/>
    <w:rsid w:val="1249388F"/>
    <w:rsid w:val="124B48B1"/>
    <w:rsid w:val="12BF2BE1"/>
    <w:rsid w:val="14516F11"/>
    <w:rsid w:val="14654299"/>
    <w:rsid w:val="172E49CA"/>
    <w:rsid w:val="180E3C77"/>
    <w:rsid w:val="19077CBD"/>
    <w:rsid w:val="19A61C29"/>
    <w:rsid w:val="19B33A87"/>
    <w:rsid w:val="1AF30FAA"/>
    <w:rsid w:val="1D65621D"/>
    <w:rsid w:val="1E227648"/>
    <w:rsid w:val="2FA06EFE"/>
    <w:rsid w:val="2FE2149C"/>
    <w:rsid w:val="344D6883"/>
    <w:rsid w:val="3A4160F8"/>
    <w:rsid w:val="3AED4BE4"/>
    <w:rsid w:val="3BA24D61"/>
    <w:rsid w:val="3CF93408"/>
    <w:rsid w:val="3EF427F7"/>
    <w:rsid w:val="3F115050"/>
    <w:rsid w:val="401B20BA"/>
    <w:rsid w:val="4272262C"/>
    <w:rsid w:val="45B8361E"/>
    <w:rsid w:val="487D7455"/>
    <w:rsid w:val="4AC34856"/>
    <w:rsid w:val="4DBE4329"/>
    <w:rsid w:val="4EB10B4B"/>
    <w:rsid w:val="4F4E3720"/>
    <w:rsid w:val="514771D3"/>
    <w:rsid w:val="52386B5A"/>
    <w:rsid w:val="52987909"/>
    <w:rsid w:val="569048CA"/>
    <w:rsid w:val="57487EAF"/>
    <w:rsid w:val="5B5D34C6"/>
    <w:rsid w:val="5C372034"/>
    <w:rsid w:val="5E554E9A"/>
    <w:rsid w:val="604D6B6A"/>
    <w:rsid w:val="60CA42CB"/>
    <w:rsid w:val="65AC637E"/>
    <w:rsid w:val="67272FB4"/>
    <w:rsid w:val="676C462E"/>
    <w:rsid w:val="67A51C44"/>
    <w:rsid w:val="6BFA69DB"/>
    <w:rsid w:val="6D3026A1"/>
    <w:rsid w:val="6D382D1A"/>
    <w:rsid w:val="6FA83B47"/>
    <w:rsid w:val="71612A01"/>
    <w:rsid w:val="71D50A1E"/>
    <w:rsid w:val="7794124B"/>
    <w:rsid w:val="783B2614"/>
    <w:rsid w:val="7C672424"/>
    <w:rsid w:val="7E7519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120" w:after="120" w:line="540" w:lineRule="exact"/>
      <w:outlineLvl w:val="0"/>
    </w:pPr>
    <w:rPr>
      <w:rFonts w:eastAsia="楷体_GB2312"/>
      <w:b/>
      <w:sz w:val="32"/>
      <w:szCs w:val="32"/>
    </w:rPr>
  </w:style>
  <w:style w:type="paragraph" w:styleId="3">
    <w:name w:val="heading 2"/>
    <w:basedOn w:val="1"/>
    <w:next w:val="1"/>
    <w:qFormat/>
    <w:uiPriority w:val="99"/>
    <w:pPr>
      <w:keepNext/>
      <w:keepLines/>
      <w:snapToGrid w:val="0"/>
      <w:spacing w:line="540" w:lineRule="exact"/>
      <w:outlineLvl w:val="1"/>
    </w:pPr>
    <w:rPr>
      <w:rFonts w:eastAsia="楷体_GB2312"/>
      <w:b/>
      <w:bCs/>
      <w:sz w:val="30"/>
      <w:szCs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E:\&#24120;&#35268;&#24037;&#20316;\2021&#24180;&#24037;&#20316;\&#22320;&#34920;&#27700;&#26376;&#25253;\&#37045;&#38451;&#27700;&#29615;&#22659;&#36136;&#37327;&#26376;&#25253;\2021&#24180;1&#26376;-&#26029;&#38754;&#27700;&#36136;&#31867;&#21035;&#34920;(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E:\&#24120;&#35268;&#24037;&#20316;\2021&#24180;&#24037;&#20316;\&#22320;&#34920;&#27700;&#26376;&#25253;\&#37045;&#38451;&#27700;&#29615;&#22659;&#36136;&#37327;&#26376;&#25253;\2021&#24180;1&#26376;-&#26029;&#38754;&#27700;&#36136;&#31867;&#21035;&#34920;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0416666666666667"/>
          <c:y val="0.00793650793650794"/>
          <c:w val="0.990277777777778"/>
          <c:h val="0.961745367603108"/>
        </c:manualLayout>
      </c:layout>
      <c:pieChart>
        <c:varyColors val="1"/>
        <c:ser>
          <c:idx val="0"/>
          <c:order val="0"/>
          <c:tx>
            <c:strRef>
              <c:f>'[2021年1月-断面水质类别表(1).xlsx]Sheet1'!$C$3</c:f>
              <c:strCache>
                <c:ptCount val="1"/>
                <c:pt idx="0">
                  <c:v>个数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contourW="9525"/>
          </c:spPr>
          <c:explosion val="0"/>
          <c:dPt>
            <c:idx val="0"/>
            <c:bubble3D val="0"/>
            <c:explosion val="7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explosion val="20"/>
            <c:spPr>
              <a:gradFill>
                <a:gsLst>
                  <a:gs pos="0">
                    <a:srgbClr val="007BD3"/>
                  </a:gs>
                  <a:gs pos="100000">
                    <a:srgbClr val="034373"/>
                  </a:gs>
                </a:gsLst>
                <a:path path="circle"/>
              </a:gra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explosion val="14"/>
            <c:spPr>
              <a:gradFill>
                <a:gsLst>
                  <a:gs pos="0">
                    <a:srgbClr val="14CD68"/>
                  </a:gs>
                  <a:gs pos="100000">
                    <a:srgbClr val="035C7D"/>
                  </a:gs>
                </a:gsLst>
                <a:path path="circle"/>
              </a:gra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explosion val="3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0408684685161525"/>
                  <c:y val="0.017016532800394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5.6</a:t>
                    </a:r>
                    <a: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85</a:t>
                    </a:r>
                    <a:r>
                      <a:rPr lang="en-US" altLang="zh-CN"/>
                      <a:t>.2</a:t>
                    </a:r>
                    <a:r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0702156044099929"/>
                  <c:y val="0.025167283012588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7.4</a:t>
                    </a:r>
                    <a: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290363562765757"/>
                  <c:y val="-0.041653055283284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1.8</a:t>
                    </a:r>
                    <a: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'[2021年1月-断面水质类别表(1).xlsx]Sheet1'!$B$4:$B$7</c:f>
              <c:strCache>
                <c:ptCount val="4"/>
                <c:pt idx="0">
                  <c:v>Ⅰ</c:v>
                </c:pt>
                <c:pt idx="1">
                  <c:v>Ⅱ</c:v>
                </c:pt>
                <c:pt idx="2">
                  <c:v>Ⅲ</c:v>
                </c:pt>
                <c:pt idx="3">
                  <c:v>Ⅳ</c:v>
                </c:pt>
              </c:strCache>
            </c:strRef>
          </c:cat>
          <c:val>
            <c:numRef>
              <c:f>'[2021年1月-断面水质类别表(1).xlsx]Sheet1'!$C$4:$C$7</c:f>
              <c:numCache>
                <c:formatCode>General</c:formatCode>
                <c:ptCount val="4"/>
                <c:pt idx="0">
                  <c:v>3</c:v>
                </c:pt>
                <c:pt idx="1">
                  <c:v>46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'[2021年1月-断面水质类别表(1).xlsx]Sheet1'!$D$3</c:f>
              <c:strCache>
                <c:ptCount val="1"/>
                <c:pt idx="0">
                  <c:v>比例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'[2021年1月-断面水质类别表(1).xlsx]Sheet1'!$B$4:$B$7</c:f>
              <c:strCache>
                <c:ptCount val="4"/>
                <c:pt idx="0">
                  <c:v>Ⅰ</c:v>
                </c:pt>
                <c:pt idx="1">
                  <c:v>Ⅱ</c:v>
                </c:pt>
                <c:pt idx="2">
                  <c:v>Ⅲ</c:v>
                </c:pt>
                <c:pt idx="3">
                  <c:v>Ⅳ</c:v>
                </c:pt>
              </c:strCache>
            </c:strRef>
          </c:cat>
          <c:val>
            <c:numRef>
              <c:f>'[2021年1月-断面水质类别表(1).xlsx]Sheet1'!$D$4:$D$7</c:f>
              <c:numCache>
                <c:formatCode>0.00%</c:formatCode>
                <c:ptCount val="4"/>
                <c:pt idx="0">
                  <c:v>0.056</c:v>
                </c:pt>
                <c:pt idx="1">
                  <c:v>0.852</c:v>
                </c:pt>
                <c:pt idx="2">
                  <c:v>0.074</c:v>
                </c:pt>
                <c:pt idx="3">
                  <c:v>0.018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345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3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0374578599076039"/>
          <c:y val="0.010097610232245"/>
          <c:w val="0.992508428018479"/>
          <c:h val="0.7392797038034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'[2021年1月-断面水质类别表(1).xlsx]Sheet1'!$D$31</c:f>
              <c:strCache>
                <c:ptCount val="1"/>
                <c:pt idx="0">
                  <c:v>个数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'[2021年1月-断面水质类别表(1).xlsx]Sheet1'!$B$32:$C$38</c:f>
              <c:multiLvlStrCache>
                <c:ptCount val="7"/>
                <c:lvl>
                  <c:pt idx="0">
                    <c:v>Ⅰ</c:v>
                  </c:pt>
                  <c:pt idx="1">
                    <c:v>Ⅱ</c:v>
                  </c:pt>
                  <c:pt idx="2">
                    <c:v>Ⅲ</c:v>
                  </c:pt>
                  <c:pt idx="3">
                    <c:v>Ⅰ</c:v>
                  </c:pt>
                  <c:pt idx="4">
                    <c:v>Ⅱ</c:v>
                  </c:pt>
                  <c:pt idx="5">
                    <c:v>Ⅲ</c:v>
                  </c:pt>
                  <c:pt idx="6">
                    <c:v>Ⅳ</c:v>
                  </c:pt>
                </c:lvl>
                <c:lvl>
                  <c:pt idx="0">
                    <c:v>国控</c:v>
                  </c:pt>
                  <c:pt idx="3">
                    <c:v>省控</c:v>
                  </c:pt>
                </c:lvl>
              </c:multiLvlStrCache>
            </c:multiLvlStrRef>
          </c:cat>
          <c:val>
            <c:numRef>
              <c:f>'[2021年1月-断面水质类别表(1).xlsx]Sheet1'!$D$32:$D$38</c:f>
              <c:numCache>
                <c:formatCode>General</c:formatCode>
                <c:ptCount val="7"/>
                <c:pt idx="0">
                  <c:v>0</c:v>
                </c:pt>
                <c:pt idx="1">
                  <c:v>12</c:v>
                </c:pt>
                <c:pt idx="2">
                  <c:v>3</c:v>
                </c:pt>
                <c:pt idx="3">
                  <c:v>3</c:v>
                </c:pt>
                <c:pt idx="4">
                  <c:v>34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'[2021年1月-断面水质类别表(1).xlsx]Sheet1'!$E$31</c:f>
              <c:strCache>
                <c:ptCount val="1"/>
                <c:pt idx="0">
                  <c:v>比例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6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b="1"/>
                      <a:t>2.6</a:t>
                    </a:r>
                    <a:r>
                      <a:rPr lang="en-US" altLang="zh-CN" b="1"/>
                      <a:t>%</a:t>
                    </a:r>
                    <a:endParaRPr lang="en-US" altLang="zh-CN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'[2021年1月-断面水质类别表(1).xlsx]Sheet1'!$B$32:$C$38</c:f>
              <c:multiLvlStrCache>
                <c:ptCount val="7"/>
                <c:lvl>
                  <c:pt idx="0">
                    <c:v>Ⅰ</c:v>
                  </c:pt>
                  <c:pt idx="1">
                    <c:v>Ⅱ</c:v>
                  </c:pt>
                  <c:pt idx="2">
                    <c:v>Ⅲ</c:v>
                  </c:pt>
                  <c:pt idx="3">
                    <c:v>Ⅰ</c:v>
                  </c:pt>
                  <c:pt idx="4">
                    <c:v>Ⅱ</c:v>
                  </c:pt>
                  <c:pt idx="5">
                    <c:v>Ⅲ</c:v>
                  </c:pt>
                  <c:pt idx="6">
                    <c:v>Ⅳ</c:v>
                  </c:pt>
                </c:lvl>
                <c:lvl>
                  <c:pt idx="0">
                    <c:v>国控</c:v>
                  </c:pt>
                  <c:pt idx="3">
                    <c:v>省控</c:v>
                  </c:pt>
                </c:lvl>
              </c:multiLvlStrCache>
            </c:multiLvlStrRef>
          </c:cat>
          <c:val>
            <c:numRef>
              <c:f>'[2021年1月-断面水质类别表(1).xlsx]Sheet1'!$E$32:$E$38</c:f>
              <c:numCache>
                <c:formatCode>0.0%</c:formatCode>
                <c:ptCount val="7"/>
                <c:pt idx="0">
                  <c:v>0</c:v>
                </c:pt>
                <c:pt idx="1">
                  <c:v>0.8</c:v>
                </c:pt>
                <c:pt idx="2">
                  <c:v>0.2</c:v>
                </c:pt>
                <c:pt idx="3">
                  <c:v>0.076</c:v>
                </c:pt>
                <c:pt idx="4">
                  <c:v>0.872</c:v>
                </c:pt>
                <c:pt idx="5">
                  <c:v>0.026</c:v>
                </c:pt>
                <c:pt idx="6" c:formatCode="General">
                  <c:v>2.6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26055427"/>
        <c:axId val="600219495"/>
      </c:barChart>
      <c:catAx>
        <c:axId val="92605542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新宋体" panose="02010609030101010101" charset="-122"/>
                <a:ea typeface="新宋体" panose="02010609030101010101" charset="-122"/>
                <a:cs typeface="新宋体" panose="02010609030101010101" charset="-122"/>
                <a:sym typeface="新宋体" panose="02010609030101010101" charset="-122"/>
              </a:defRPr>
            </a:pPr>
          </a:p>
        </c:txPr>
        <c:crossAx val="600219495"/>
        <c:crosses val="autoZero"/>
        <c:auto val="1"/>
        <c:lblAlgn val="ctr"/>
        <c:lblOffset val="100"/>
        <c:noMultiLvlLbl val="0"/>
      </c:catAx>
      <c:valAx>
        <c:axId val="60021949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26055427"/>
        <c:crosses val="autoZero"/>
        <c:crossBetween val="between"/>
      </c:valAx>
      <c:spPr>
        <a:solidFill>
          <a:schemeClr val="bg1">
            <a:lumMod val="95000"/>
          </a:schemeClr>
        </a:solidFill>
        <a:ln>
          <a:noFill/>
        </a:ln>
        <a:effectLst/>
      </c:spPr>
    </c:plotArea>
    <c:legend>
      <c:legendPos val="t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267430555555556"/>
          <c:y val="0.0443349753694581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2020-12-21T01:54:00Z</dcterms:created>
  <dc:creator>丽莎</dc:creator>
  <cp:lastModifiedBy>Administrator</cp:lastModifiedBy>
  <cp:lastPrinted>2021-02-23T07:19:00Z</cp:lastPrinted>
  <dcterms:modified xsi:type="dcterms:W3CDTF">2021-02-23T08:47:36Z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D2C1C37B3F644E0D8F38BCDA127051E2</vt:lpwstr>
  </property>
</Properties>
</file>