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CB1EA">
      <w:pPr>
        <w:adjustRightInd w:val="0"/>
        <w:snapToGrid w:val="0"/>
        <w:spacing w:line="288" w:lineRule="auto"/>
        <w:jc w:val="center"/>
        <w:rPr>
          <w:rFonts w:ascii="Times New Roman" w:hAnsi="Times New Roman" w:eastAsia="宋体" w:cs="Times New Roman"/>
          <w:b/>
          <w:bCs/>
          <w:sz w:val="36"/>
          <w:szCs w:val="36"/>
        </w:rPr>
      </w:pPr>
    </w:p>
    <w:p w14:paraId="2FD261EE">
      <w:pPr>
        <w:pStyle w:val="7"/>
      </w:pPr>
    </w:p>
    <w:p w14:paraId="27BDF396">
      <w:pPr>
        <w:pStyle w:val="7"/>
      </w:pPr>
    </w:p>
    <w:p w14:paraId="44B23E46">
      <w:pPr>
        <w:ind w:firstLine="3840" w:firstLineChars="1200"/>
        <w:rPr>
          <w:rFonts w:hint="eastAsia"/>
          <w:lang w:eastAsia="zh-CN"/>
        </w:rPr>
      </w:pPr>
      <w:r>
        <w:rPr>
          <w:rFonts w:hint="eastAsia" w:ascii="仿宋" w:hAnsi="仿宋" w:eastAsia="仿宋" w:cs="仿宋"/>
          <w:sz w:val="32"/>
          <w:szCs w:val="32"/>
        </w:rPr>
        <w:t>邵市环评（ 1 ）〔202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w:t>
      </w:r>
    </w:p>
    <w:p w14:paraId="436A298D">
      <w:pPr>
        <w:adjustRightInd w:val="0"/>
        <w:snapToGrid w:val="0"/>
        <w:spacing w:line="288" w:lineRule="auto"/>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关于</w:t>
      </w:r>
      <w:r>
        <w:rPr>
          <w:rFonts w:hint="eastAsia" w:ascii="Times New Roman" w:hAnsi="Times New Roman" w:eastAsia="宋体" w:cs="Times New Roman"/>
          <w:b/>
          <w:bCs/>
          <w:sz w:val="36"/>
          <w:szCs w:val="36"/>
        </w:rPr>
        <w:t>邵东市春好科技有限公司磷化表面处理建设项目</w:t>
      </w:r>
      <w:r>
        <w:rPr>
          <w:rFonts w:ascii="Times New Roman" w:hAnsi="Times New Roman" w:eastAsia="宋体" w:cs="Times New Roman"/>
          <w:b/>
          <w:bCs/>
          <w:sz w:val="36"/>
          <w:szCs w:val="36"/>
        </w:rPr>
        <w:t>环境影响报告表的批复</w:t>
      </w:r>
    </w:p>
    <w:p w14:paraId="7E810972">
      <w:pPr>
        <w:pStyle w:val="7"/>
        <w:rPr>
          <w:color w:val="FF0000"/>
        </w:rPr>
      </w:pPr>
    </w:p>
    <w:p w14:paraId="15F4B71C">
      <w:pPr>
        <w:spacing w:line="540" w:lineRule="exact"/>
        <w:rPr>
          <w:rFonts w:hint="eastAsia" w:ascii="仿宋" w:hAnsi="仿宋" w:eastAsia="仿宋" w:cs="仿宋"/>
          <w:sz w:val="32"/>
          <w:szCs w:val="32"/>
        </w:rPr>
      </w:pPr>
      <w:r>
        <w:rPr>
          <w:rFonts w:hint="eastAsia" w:ascii="仿宋" w:hAnsi="仿宋" w:eastAsia="仿宋" w:cs="仿宋"/>
          <w:sz w:val="32"/>
          <w:szCs w:val="32"/>
        </w:rPr>
        <w:t>邵东市春好科技有限公司：</w:t>
      </w:r>
    </w:p>
    <w:p w14:paraId="3CE50FE5">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你单位报送的《邵东市春好科技有限公司磷化表面处理建设项目环境影响报告表》</w:t>
      </w:r>
      <w:r>
        <w:rPr>
          <w:rFonts w:hint="eastAsia" w:ascii="仿宋" w:hAnsi="仿宋" w:eastAsia="仿宋" w:cs="仿宋"/>
          <w:kern w:val="0"/>
          <w:sz w:val="32"/>
          <w:szCs w:val="32"/>
        </w:rPr>
        <w:t>（以下简称《报告表》）</w:t>
      </w:r>
      <w:r>
        <w:rPr>
          <w:rFonts w:hint="eastAsia" w:ascii="仿宋" w:hAnsi="仿宋" w:eastAsia="仿宋" w:cs="仿宋"/>
          <w:sz w:val="32"/>
          <w:szCs w:val="32"/>
        </w:rPr>
        <w:t>以及项目申请批复的报告已收悉。经研究，现批复如下：</w:t>
      </w:r>
    </w:p>
    <w:p w14:paraId="38EE5B26">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kern w:val="0"/>
          <w:sz w:val="32"/>
          <w:szCs w:val="32"/>
        </w:rPr>
        <w:t>基本情况</w:t>
      </w:r>
    </w:p>
    <w:p w14:paraId="02C9F385">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你单位</w:t>
      </w:r>
      <w:r>
        <w:rPr>
          <w:rFonts w:hint="eastAsia" w:ascii="仿宋" w:hAnsi="仿宋" w:eastAsia="仿宋" w:cs="仿宋"/>
          <w:kern w:val="0"/>
          <w:sz w:val="32"/>
          <w:szCs w:val="32"/>
        </w:rPr>
        <w:t>拟</w:t>
      </w:r>
      <w:r>
        <w:rPr>
          <w:rFonts w:hint="eastAsia" w:ascii="仿宋" w:hAnsi="仿宋" w:eastAsia="仿宋" w:cs="仿宋"/>
          <w:sz w:val="32"/>
          <w:szCs w:val="32"/>
        </w:rPr>
        <w:t>投资200万元在湖南省邵阳市邵东市仙槎桥镇清江村谭家组（东经111°42′18.391″</w:t>
      </w:r>
      <w:r>
        <w:rPr>
          <w:rFonts w:hint="eastAsia" w:ascii="仿宋" w:hAnsi="仿宋" w:eastAsia="仿宋" w:cs="仿宋"/>
          <w:sz w:val="32"/>
          <w:szCs w:val="32"/>
          <w:lang w:eastAsia="zh-CN"/>
        </w:rPr>
        <w:t>，</w:t>
      </w:r>
      <w:r>
        <w:rPr>
          <w:rFonts w:hint="eastAsia" w:ascii="仿宋" w:hAnsi="仿宋" w:eastAsia="仿宋" w:cs="仿宋"/>
          <w:sz w:val="32"/>
          <w:szCs w:val="32"/>
        </w:rPr>
        <w:t>北纬27°10′21.330″）</w:t>
      </w:r>
      <w:r>
        <w:rPr>
          <w:rFonts w:hint="eastAsia" w:ascii="仿宋" w:hAnsi="仿宋" w:eastAsia="仿宋" w:cs="仿宋"/>
          <w:kern w:val="0"/>
          <w:sz w:val="32"/>
          <w:szCs w:val="32"/>
        </w:rPr>
        <w:t>邵东市春好科技有限公司磷化表面处理建设项目</w:t>
      </w:r>
      <w:r>
        <w:rPr>
          <w:rFonts w:hint="eastAsia" w:ascii="仿宋" w:hAnsi="仿宋" w:eastAsia="仿宋" w:cs="仿宋"/>
          <w:sz w:val="32"/>
          <w:szCs w:val="32"/>
        </w:rPr>
        <w:t>，国民经济行业分类：</w:t>
      </w:r>
      <w:r>
        <w:rPr>
          <w:rFonts w:hint="eastAsia" w:ascii="仿宋" w:hAnsi="仿宋" w:eastAsia="仿宋" w:cs="仿宋"/>
          <w:bCs/>
          <w:sz w:val="32"/>
          <w:szCs w:val="32"/>
        </w:rPr>
        <w:t>C3360 金属表面处理及热处理加工。</w:t>
      </w:r>
      <w:r>
        <w:rPr>
          <w:rFonts w:hint="eastAsia" w:ascii="仿宋" w:hAnsi="仿宋" w:eastAsia="仿宋" w:cs="仿宋"/>
          <w:sz w:val="32"/>
          <w:szCs w:val="32"/>
        </w:rPr>
        <w:t>项目占地面积为1400m</w:t>
      </w:r>
      <w:r>
        <w:rPr>
          <w:rFonts w:hint="eastAsia" w:ascii="仿宋" w:hAnsi="仿宋" w:eastAsia="仿宋" w:cs="仿宋"/>
          <w:sz w:val="32"/>
          <w:szCs w:val="32"/>
          <w:vertAlign w:val="superscript"/>
        </w:rPr>
        <w:t>2</w:t>
      </w:r>
      <w:r>
        <w:rPr>
          <w:rFonts w:hint="eastAsia" w:ascii="仿宋" w:hAnsi="仿宋" w:eastAsia="仿宋" w:cs="仿宋"/>
          <w:sz w:val="32"/>
          <w:szCs w:val="32"/>
        </w:rPr>
        <w:t>，主要建设内容包括：生产车间、办公室、半成品仓库、成品仓库、辅料仓库等，同时配套建设环保设施等工程。根据国家发展改革委第7号令《产业结构调整指导目录（2024年本）》，该项目符合国家产业政策要求。根据湖南易恒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建设该项目。</w:t>
      </w:r>
    </w:p>
    <w:p w14:paraId="47D381D6">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二、在项目的建设、生产过程中，应严格执行环保“三同时”制度，并重点做好以下几项工作：</w:t>
      </w:r>
    </w:p>
    <w:p w14:paraId="6465F270">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1、控制废水污染物排放。项目生活污水经化粪池处理后定期清掏用作农肥；生产废水</w:t>
      </w:r>
      <w:r>
        <w:rPr>
          <w:rFonts w:hint="eastAsia" w:ascii="仿宋" w:hAnsi="仿宋" w:eastAsia="仿宋" w:cs="仿宋"/>
          <w:sz w:val="32"/>
          <w:szCs w:val="32"/>
          <w:lang w:eastAsia="zh-CN"/>
        </w:rPr>
        <w:t>由</w:t>
      </w:r>
      <w:r>
        <w:rPr>
          <w:rFonts w:hint="eastAsia" w:ascii="仿宋" w:hAnsi="仿宋" w:eastAsia="仿宋" w:cs="仿宋"/>
          <w:b w:val="0"/>
          <w:bCs w:val="0"/>
          <w:color w:val="auto"/>
          <w:sz w:val="32"/>
          <w:szCs w:val="32"/>
          <w:u w:val="none" w:color="auto"/>
          <w:lang w:val="en-US" w:eastAsia="zh-CN"/>
        </w:rPr>
        <w:t>自建污水处理站（</w:t>
      </w:r>
      <w:r>
        <w:rPr>
          <w:rFonts w:hint="eastAsia" w:ascii="仿宋" w:hAnsi="仿宋" w:eastAsia="仿宋" w:cs="仿宋"/>
          <w:sz w:val="32"/>
          <w:szCs w:val="32"/>
        </w:rPr>
        <w:t>隔油+调节+混凝沉淀+固液分离+活性炭过滤+石英砂过滤+树脂膜过滤+精密过滤+浓缩脱盐+蒸发冷凝</w:t>
      </w:r>
      <w:r>
        <w:rPr>
          <w:rFonts w:hint="eastAsia" w:ascii="仿宋" w:hAnsi="仿宋" w:eastAsia="仿宋" w:cs="仿宋"/>
          <w:sz w:val="32"/>
          <w:szCs w:val="32"/>
          <w:lang w:eastAsia="zh-CN"/>
        </w:rPr>
        <w:t>）</w:t>
      </w:r>
      <w:r>
        <w:rPr>
          <w:rFonts w:hint="eastAsia" w:ascii="仿宋" w:hAnsi="仿宋" w:eastAsia="仿宋" w:cs="仿宋"/>
          <w:sz w:val="32"/>
          <w:szCs w:val="32"/>
        </w:rPr>
        <w:t>处理，处理后循环使用，不外排。</w:t>
      </w:r>
    </w:p>
    <w:p w14:paraId="7D002D46">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2、强化废气污染防治。项目磷化表面处理过程中产生的酸性废气</w:t>
      </w:r>
      <w:r>
        <w:rPr>
          <w:rFonts w:hint="eastAsia" w:ascii="仿宋" w:hAnsi="仿宋" w:eastAsia="仿宋" w:cs="仿宋"/>
          <w:sz w:val="32"/>
          <w:szCs w:val="32"/>
          <w:lang w:eastAsia="zh-CN"/>
        </w:rPr>
        <w:t>顶吸式</w:t>
      </w:r>
      <w:r>
        <w:rPr>
          <w:rFonts w:hint="eastAsia" w:ascii="仿宋" w:hAnsi="仿宋" w:eastAsia="仿宋" w:cs="仿宋"/>
          <w:sz w:val="32"/>
          <w:szCs w:val="32"/>
        </w:rPr>
        <w:t>经集气罩+碱液喷淋塔装置处理后通过15m高排气筒（DA001）排放，排气筒出口硫酸雾浓度须达到《大气污染物综合排放标准》（GB 16297-1996）二级标准要求，厂界硫酸雾浓度须达到《大气污染物综合排放标准》（GB 16297-1996）无组织监控浓度限值要求。</w:t>
      </w:r>
    </w:p>
    <w:p w14:paraId="613954F7">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3、加强噪声控制管理。选用先进的低噪声设备，对高噪声设备采取减振、隔声等措施，确保厂界噪声达到《工业企业厂界环境噪声排放标准》（GB12348-2008）中2类标准。</w:t>
      </w:r>
    </w:p>
    <w:p w14:paraId="1F640D5D">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妥善处置固体废物。按照“减量化、资源化、无害化”原则妥善处置固体废物。生活垃圾交由当地环卫部门处理；一般废包装材料外售废品回收站；废包装桶、废槽渣、隔油油泥、固液分离污泥、废过滤渣、废活性炭、废树脂膜、废精密过滤膜、浓缩残渣</w:t>
      </w:r>
      <w:r>
        <w:rPr>
          <w:rFonts w:hint="eastAsia" w:ascii="仿宋" w:hAnsi="仿宋" w:eastAsia="仿宋" w:cs="仿宋"/>
          <w:sz w:val="32"/>
          <w:szCs w:val="32"/>
          <w:lang w:eastAsia="zh-CN"/>
        </w:rPr>
        <w:t>、</w:t>
      </w:r>
      <w:r>
        <w:rPr>
          <w:rFonts w:hint="eastAsia" w:ascii="仿宋" w:hAnsi="仿宋" w:eastAsia="仿宋" w:cs="仿宋"/>
          <w:sz w:val="32"/>
          <w:szCs w:val="32"/>
        </w:rPr>
        <w:t>残液</w:t>
      </w:r>
      <w:r>
        <w:rPr>
          <w:rFonts w:hint="eastAsia" w:ascii="仿宋" w:hAnsi="仿宋" w:eastAsia="仿宋" w:cs="仿宋"/>
          <w:sz w:val="32"/>
          <w:szCs w:val="32"/>
          <w:lang w:eastAsia="zh-CN"/>
        </w:rPr>
        <w:t>等</w:t>
      </w:r>
      <w:r>
        <w:rPr>
          <w:rFonts w:hint="eastAsia" w:ascii="仿宋" w:hAnsi="仿宋" w:eastAsia="仿宋" w:cs="仿宋"/>
          <w:sz w:val="32"/>
          <w:szCs w:val="32"/>
        </w:rPr>
        <w:t>集中收集，暂存于危废暂存间，定期交由资质单位处置；危险废物暂存须符合《危险废物贮存污染控制标准》（GB18597-2023）的要求。</w:t>
      </w:r>
    </w:p>
    <w:p w14:paraId="7B91AAD2">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强化风险防范措施。危废暂存间等环境风险单元设防风、防雨、防晒、防渗、防漏、防腐等措施；建设单位在日常生产过程中须加强对废气、废水处理设施的监督管理和运行维护，保证废气、废水处理设施正常运行，杜绝事故排放发生，确保环境安全。</w:t>
      </w:r>
    </w:p>
    <w:p w14:paraId="77F49E13">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6、加强企业环境管理。合理布局生产设施和污染防治设施，建立健全生产与环境保护管理制度，实行清洁生产，全过程控制污染。</w:t>
      </w:r>
    </w:p>
    <w:p w14:paraId="55CA68BC">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三、项目建成后，在启动生产设施或者实际排污之前，按规定办理排污许可手续。</w:t>
      </w:r>
    </w:p>
    <w:p w14:paraId="2F36EA49">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环境影响报告表经批准后，若项目的性质、规模、地点、采用的生产工艺或者防治污染、防止生态破坏的措施发生重大变动的，须重新报批该项目的环境影响报告表。自环境影响报告表批复文件批准之日起，如超过5年方决定工程开工建设的，环境影响报告表应当报我局重新审核。</w:t>
      </w:r>
    </w:p>
    <w:p w14:paraId="7656D49C">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五、按规定办理项目竣工环境保护验收手续，经验收合格后方可投入运营。</w:t>
      </w:r>
    </w:p>
    <w:p w14:paraId="7098DE59">
      <w:pPr>
        <w:spacing w:line="480" w:lineRule="atLeast"/>
        <w:ind w:firstLine="5120" w:firstLineChars="1600"/>
        <w:jc w:val="right"/>
        <w:rPr>
          <w:rFonts w:hint="eastAsia" w:ascii="仿宋" w:hAnsi="仿宋" w:eastAsia="仿宋" w:cs="仿宋"/>
          <w:sz w:val="32"/>
          <w:szCs w:val="32"/>
        </w:rPr>
      </w:pPr>
    </w:p>
    <w:p w14:paraId="419B2FDB">
      <w:pPr>
        <w:pStyle w:val="2"/>
        <w:ind w:firstLine="422"/>
      </w:pPr>
    </w:p>
    <w:p w14:paraId="335320E7">
      <w:pPr>
        <w:spacing w:line="480" w:lineRule="atLeast"/>
        <w:ind w:firstLine="5440" w:firstLineChars="1700"/>
        <w:jc w:val="both"/>
        <w:rPr>
          <w:rFonts w:hint="eastAsia" w:ascii="仿宋" w:hAnsi="仿宋" w:eastAsia="仿宋" w:cs="仿宋"/>
          <w:sz w:val="32"/>
          <w:szCs w:val="32"/>
        </w:rPr>
      </w:pPr>
      <w:r>
        <w:rPr>
          <w:rFonts w:hint="eastAsia" w:ascii="仿宋" w:hAnsi="仿宋" w:eastAsia="仿宋" w:cs="仿宋"/>
          <w:sz w:val="32"/>
          <w:szCs w:val="32"/>
        </w:rPr>
        <w:t>邵阳市生态环境局</w:t>
      </w:r>
    </w:p>
    <w:p w14:paraId="1A83EC9C">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2025年1月22日</w:t>
      </w:r>
    </w:p>
    <w:p w14:paraId="189BE2B2">
      <w:pPr>
        <w:rPr>
          <w:rFonts w:hint="eastAsia" w:ascii="仿宋" w:hAnsi="仿宋" w:eastAsia="仿宋" w:cs="仿宋"/>
          <w:sz w:val="32"/>
          <w:szCs w:val="32"/>
        </w:rPr>
      </w:pPr>
    </w:p>
    <w:p w14:paraId="7E061800">
      <w:pPr>
        <w:rPr>
          <w:rFonts w:hint="eastAsia" w:ascii="仿宋" w:hAnsi="仿宋" w:eastAsia="仿宋" w:cs="仿宋"/>
          <w:sz w:val="32"/>
          <w:szCs w:val="32"/>
        </w:rPr>
      </w:pPr>
    </w:p>
    <w:p w14:paraId="031FE9A7">
      <w:pPr>
        <w:pStyle w:val="2"/>
        <w:ind w:firstLine="643"/>
        <w:rPr>
          <w:rFonts w:hint="eastAsia" w:ascii="仿宋" w:hAnsi="仿宋" w:eastAsia="仿宋" w:cs="仿宋"/>
          <w:sz w:val="32"/>
          <w:szCs w:val="32"/>
        </w:rPr>
      </w:pPr>
    </w:p>
    <w:p w14:paraId="61E80CF8">
      <w:pPr>
        <w:rPr>
          <w:rFonts w:hint="eastAsia" w:ascii="仿宋" w:hAnsi="仿宋" w:eastAsia="仿宋" w:cs="仿宋"/>
          <w:sz w:val="32"/>
          <w:szCs w:val="32"/>
        </w:rPr>
      </w:pPr>
    </w:p>
    <w:p w14:paraId="362B229D"/>
    <w:p w14:paraId="5EB2B782">
      <w:r>
        <w:rPr>
          <w:rFonts w:hint="eastAsia" w:ascii="仿宋" w:hAnsi="仿宋" w:eastAsia="仿宋" w:cs="仿宋"/>
          <w:sz w:val="32"/>
          <w:szCs w:val="32"/>
        </w:rPr>
        <w:t>抄送：</w:t>
      </w:r>
      <w:r>
        <w:rPr>
          <w:rFonts w:hint="eastAsia" w:ascii="仿宋" w:hAnsi="仿宋" w:eastAsia="仿宋" w:cs="仿宋"/>
          <w:sz w:val="32"/>
          <w:szCs w:val="32"/>
          <w:lang w:eastAsia="zh-CN"/>
        </w:rPr>
        <w:t>仙槎桥</w:t>
      </w:r>
      <w:r>
        <w:rPr>
          <w:rFonts w:hint="eastAsia" w:ascii="仿宋" w:hAnsi="仿宋" w:eastAsia="仿宋" w:cs="仿宋"/>
          <w:sz w:val="32"/>
          <w:szCs w:val="32"/>
        </w:rPr>
        <w:t>镇人民政府   湖南</w:t>
      </w:r>
      <w:r>
        <w:rPr>
          <w:rFonts w:hint="eastAsia" w:ascii="仿宋" w:hAnsi="仿宋" w:eastAsia="仿宋" w:cs="仿宋"/>
          <w:sz w:val="32"/>
          <w:szCs w:val="32"/>
          <w:lang w:eastAsia="zh-CN"/>
        </w:rPr>
        <w:t>易恒</w:t>
      </w:r>
      <w:bookmarkStart w:id="0" w:name="_GoBack"/>
      <w:bookmarkEnd w:id="0"/>
      <w:r>
        <w:rPr>
          <w:rFonts w:hint="eastAsia" w:ascii="仿宋" w:hAnsi="仿宋" w:eastAsia="仿宋" w:cs="仿宋"/>
          <w:sz w:val="32"/>
          <w:szCs w:val="32"/>
        </w:rPr>
        <w:t>环保科技有限公司</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Dk5NjA5YWJhMTU2NTMwYWIyNDBlYjhlNTBiNDUifQ=="/>
  </w:docVars>
  <w:rsids>
    <w:rsidRoot w:val="1FB05097"/>
    <w:rsid w:val="00005823"/>
    <w:rsid w:val="000169B4"/>
    <w:rsid w:val="004D5645"/>
    <w:rsid w:val="00966085"/>
    <w:rsid w:val="00993CD1"/>
    <w:rsid w:val="00D62D2A"/>
    <w:rsid w:val="015B6D94"/>
    <w:rsid w:val="034F3225"/>
    <w:rsid w:val="045E54FE"/>
    <w:rsid w:val="0510745B"/>
    <w:rsid w:val="069B308D"/>
    <w:rsid w:val="07015471"/>
    <w:rsid w:val="073C6BB3"/>
    <w:rsid w:val="073F2733"/>
    <w:rsid w:val="098D603B"/>
    <w:rsid w:val="0B1D514F"/>
    <w:rsid w:val="0D7039A8"/>
    <w:rsid w:val="0E06376C"/>
    <w:rsid w:val="0FB1227D"/>
    <w:rsid w:val="100E1913"/>
    <w:rsid w:val="108D683E"/>
    <w:rsid w:val="117F6ACF"/>
    <w:rsid w:val="119157E6"/>
    <w:rsid w:val="11A54E4D"/>
    <w:rsid w:val="14FA7DA2"/>
    <w:rsid w:val="15D13671"/>
    <w:rsid w:val="1780013D"/>
    <w:rsid w:val="19E411AC"/>
    <w:rsid w:val="1BF77A0D"/>
    <w:rsid w:val="1CAC629E"/>
    <w:rsid w:val="1DAB2B2D"/>
    <w:rsid w:val="1E407E58"/>
    <w:rsid w:val="1FB05097"/>
    <w:rsid w:val="1FE85605"/>
    <w:rsid w:val="20676FF3"/>
    <w:rsid w:val="20EA5002"/>
    <w:rsid w:val="213C02D4"/>
    <w:rsid w:val="22805BA9"/>
    <w:rsid w:val="24A361D8"/>
    <w:rsid w:val="26946721"/>
    <w:rsid w:val="270827A0"/>
    <w:rsid w:val="27B0758A"/>
    <w:rsid w:val="280E42B1"/>
    <w:rsid w:val="29323FCF"/>
    <w:rsid w:val="2A210C7A"/>
    <w:rsid w:val="2AE863AE"/>
    <w:rsid w:val="2C3F2300"/>
    <w:rsid w:val="2C860CDA"/>
    <w:rsid w:val="2DEE02BF"/>
    <w:rsid w:val="2F966225"/>
    <w:rsid w:val="32AD3BB5"/>
    <w:rsid w:val="33F524FA"/>
    <w:rsid w:val="35264036"/>
    <w:rsid w:val="35843E04"/>
    <w:rsid w:val="38FD117B"/>
    <w:rsid w:val="3969377B"/>
    <w:rsid w:val="39E7493A"/>
    <w:rsid w:val="3A370E5B"/>
    <w:rsid w:val="3CDE3DFA"/>
    <w:rsid w:val="3DCC459A"/>
    <w:rsid w:val="42CE66BF"/>
    <w:rsid w:val="44402779"/>
    <w:rsid w:val="47460F19"/>
    <w:rsid w:val="47490A0A"/>
    <w:rsid w:val="47A125F4"/>
    <w:rsid w:val="492E5F0F"/>
    <w:rsid w:val="4A920BEB"/>
    <w:rsid w:val="4C5C6A36"/>
    <w:rsid w:val="4C5D389F"/>
    <w:rsid w:val="4F9336E0"/>
    <w:rsid w:val="4FDF015D"/>
    <w:rsid w:val="55012924"/>
    <w:rsid w:val="560C2341"/>
    <w:rsid w:val="5621502B"/>
    <w:rsid w:val="56AF6998"/>
    <w:rsid w:val="56EA5611"/>
    <w:rsid w:val="583F5C3D"/>
    <w:rsid w:val="58926330"/>
    <w:rsid w:val="5DB74A91"/>
    <w:rsid w:val="5FED3551"/>
    <w:rsid w:val="621023F8"/>
    <w:rsid w:val="63604E09"/>
    <w:rsid w:val="63F518A5"/>
    <w:rsid w:val="660F47D8"/>
    <w:rsid w:val="683F57E5"/>
    <w:rsid w:val="68C55CEA"/>
    <w:rsid w:val="6A451EB4"/>
    <w:rsid w:val="6C1D5E3D"/>
    <w:rsid w:val="6D967C55"/>
    <w:rsid w:val="6F032945"/>
    <w:rsid w:val="6F342EDC"/>
    <w:rsid w:val="6F9C0E1A"/>
    <w:rsid w:val="70052E70"/>
    <w:rsid w:val="7046609A"/>
    <w:rsid w:val="720C3E04"/>
    <w:rsid w:val="7298532D"/>
    <w:rsid w:val="72F25D89"/>
    <w:rsid w:val="73E25974"/>
    <w:rsid w:val="744321B9"/>
    <w:rsid w:val="750D5F15"/>
    <w:rsid w:val="76C7316E"/>
    <w:rsid w:val="78484242"/>
    <w:rsid w:val="797D0E26"/>
    <w:rsid w:val="7B5B3EF1"/>
    <w:rsid w:val="7B9B1144"/>
    <w:rsid w:val="7CB51565"/>
    <w:rsid w:val="7E31519D"/>
    <w:rsid w:val="7E375D75"/>
    <w:rsid w:val="7E6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ind w:firstLine="868" w:firstLineChars="200"/>
      <w:outlineLvl w:val="2"/>
    </w:pPr>
    <w:rPr>
      <w:rFonts w:ascii="Times New Roman" w:hAnsi="Times New Roman"/>
      <w:b/>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widowControl/>
      <w:snapToGrid w:val="0"/>
      <w:spacing w:before="60" w:after="160" w:line="259" w:lineRule="auto"/>
      <w:ind w:right="113"/>
    </w:pPr>
    <w:rPr>
      <w:kern w:val="0"/>
      <w:sz w:val="18"/>
      <w:szCs w:val="20"/>
    </w:rPr>
  </w:style>
  <w:style w:type="paragraph" w:customStyle="1" w:styleId="4">
    <w:name w:val="xl27"/>
    <w:basedOn w:val="1"/>
    <w:autoRedefine/>
    <w:qFormat/>
    <w:uiPriority w:val="0"/>
    <w:pPr>
      <w:widowControl/>
      <w:pBdr>
        <w:bottom w:val="single" w:color="auto" w:sz="12" w:space="0"/>
      </w:pBdr>
      <w:spacing w:before="100" w:after="100"/>
      <w:jc w:val="center"/>
    </w:pPr>
    <w:rPr>
      <w:rFonts w:ascii="宋体" w:hAnsi="宋体"/>
      <w:kern w:val="0"/>
      <w:szCs w:val="20"/>
    </w:rPr>
  </w:style>
  <w:style w:type="paragraph" w:customStyle="1" w:styleId="7">
    <w:name w:val="Default"/>
    <w:basedOn w:val="8"/>
    <w:next w:val="1"/>
    <w:autoRedefine/>
    <w:qFormat/>
    <w:uiPriority w:val="0"/>
    <w:pPr>
      <w:autoSpaceDE w:val="0"/>
      <w:autoSpaceDN w:val="0"/>
      <w:adjustRightInd w:val="0"/>
    </w:pPr>
    <w:rPr>
      <w:color w:val="000000"/>
      <w:sz w:val="24"/>
    </w:rPr>
  </w:style>
  <w:style w:type="paragraph" w:customStyle="1" w:styleId="8">
    <w:name w:val="纯文本1"/>
    <w:basedOn w:val="1"/>
    <w:autoRedefine/>
    <w:qFormat/>
    <w:uiPriority w:val="0"/>
    <w:rPr>
      <w:rFonts w:ascii="宋体" w:hAnsi="Courier New"/>
    </w:rPr>
  </w:style>
  <w:style w:type="paragraph" w:customStyle="1" w:styleId="9">
    <w:name w:val="样式9"/>
    <w:basedOn w:val="1"/>
    <w:autoRedefine/>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1380</Words>
  <Characters>1464</Characters>
  <Lines>10</Lines>
  <Paragraphs>3</Paragraphs>
  <TotalTime>25</TotalTime>
  <ScaleCrop>false</ScaleCrop>
  <LinksUpToDate>false</LinksUpToDate>
  <CharactersWithSpaces>1472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2022-06-22T02:54:00Z</dcterms:created>
  <dc:creator>演示人</dc:creator>
  <cp:lastModifiedBy>演示人</cp:lastModifiedBy>
  <cp:lastPrinted>2025-01-17T01:20:00Z</cp:lastPrinted>
  <dcterms:modified xsi:type="dcterms:W3CDTF">2025-01-22T02:09:08Z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5859ED5F749B4F1A84B9DD4D7B848299_13</vt:lpwstr>
  </property>
  <property fmtid="{D5CDD505-2E9C-101B-9397-08002B2CF9AE}" pid="4" name="KSOTemplateDocerSaveRecord">
    <vt:lpwstr>eyJoZGlkIjoiYzNhY2FkYTRiM2Y3YzhhYmYyYjMxNTQwNTlkMDZlNjUiLCJ1c2VySWQiOiIxMTc2MTA1OTE2In0=</vt:lpwstr>
  </property>
</Properties>
</file>