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5AE4F">
      <w:pPr>
        <w:adjustRightInd w:val="0"/>
        <w:snapToGrid w:val="0"/>
        <w:spacing w:line="288" w:lineRule="auto"/>
        <w:jc w:val="center"/>
        <w:rPr>
          <w:rFonts w:hint="default" w:ascii="Times New Roman" w:hAnsi="Times New Roman" w:eastAsia="宋体" w:cs="Times New Roman"/>
          <w:b/>
          <w:bCs/>
          <w:sz w:val="36"/>
          <w:szCs w:val="36"/>
          <w:lang w:val="en-US" w:eastAsia="zh-CN"/>
        </w:rPr>
      </w:pPr>
    </w:p>
    <w:p w14:paraId="1663FD46">
      <w:pPr>
        <w:pStyle w:val="7"/>
        <w:rPr>
          <w:rFonts w:hint="default"/>
          <w:lang w:val="en-US" w:eastAsia="zh-CN"/>
        </w:rPr>
      </w:pPr>
    </w:p>
    <w:p w14:paraId="6A040E93">
      <w:pPr>
        <w:pStyle w:val="7"/>
        <w:rPr>
          <w:rFonts w:hint="default"/>
          <w:lang w:val="en-US" w:eastAsia="zh-CN"/>
        </w:rPr>
      </w:pPr>
    </w:p>
    <w:p w14:paraId="5FAA2765">
      <w:pPr>
        <w:pStyle w:val="7"/>
        <w:ind w:firstLine="4160" w:firstLineChars="1300"/>
        <w:rPr>
          <w:rFonts w:hint="default" w:ascii="Times New Roman" w:hAnsi="Times New Roman" w:eastAsia="宋体" w:cs="Times New Roman"/>
          <w:b/>
          <w:bCs/>
          <w:sz w:val="36"/>
          <w:szCs w:val="36"/>
          <w:highlight w:val="yellow"/>
          <w:lang w:val="en-US" w:eastAsia="zh-CN"/>
        </w:rPr>
      </w:pPr>
      <w:r>
        <w:rPr>
          <w:rFonts w:hint="eastAsia" w:ascii="仿宋" w:hAnsi="仿宋" w:eastAsia="仿宋" w:cs="仿宋"/>
          <w:b w:val="0"/>
          <w:bCs w:val="0"/>
          <w:color w:val="auto"/>
          <w:kern w:val="2"/>
          <w:sz w:val="32"/>
          <w:szCs w:val="32"/>
          <w:lang w:val="en-US" w:eastAsia="zh-CN" w:bidi="ar-SA"/>
        </w:rPr>
        <w:t>邵市环评（ 1 ）〔2024〕30号</w:t>
      </w:r>
    </w:p>
    <w:p w14:paraId="085853F1">
      <w:pPr>
        <w:rPr>
          <w:rFonts w:hint="default"/>
          <w:lang w:val="en-US" w:eastAsia="zh-CN"/>
        </w:rPr>
      </w:pPr>
    </w:p>
    <w:p w14:paraId="36B1F77C">
      <w:pPr>
        <w:adjustRightInd w:val="0"/>
        <w:snapToGrid w:val="0"/>
        <w:spacing w:line="288" w:lineRule="auto"/>
        <w:jc w:val="center"/>
        <w:rPr>
          <w:rFonts w:hint="default" w:ascii="Times New Roman" w:hAnsi="Times New Roman" w:eastAsia="宋体" w:cs="Times New Roman"/>
          <w:b/>
          <w:bCs/>
          <w:sz w:val="36"/>
          <w:szCs w:val="36"/>
          <w:lang w:val="en-US" w:eastAsia="zh-CN"/>
        </w:rPr>
      </w:pPr>
      <w:r>
        <w:rPr>
          <w:rFonts w:hint="default" w:ascii="Times New Roman" w:hAnsi="Times New Roman" w:eastAsia="宋体" w:cs="Times New Roman"/>
          <w:b/>
          <w:bCs/>
          <w:sz w:val="36"/>
          <w:szCs w:val="36"/>
          <w:lang w:val="en-US" w:eastAsia="zh-CN"/>
        </w:rPr>
        <w:t>关于</w:t>
      </w:r>
      <w:r>
        <w:rPr>
          <w:rFonts w:hint="eastAsia" w:ascii="Times New Roman" w:hAnsi="Times New Roman" w:eastAsia="宋体" w:cs="Times New Roman"/>
          <w:b/>
          <w:bCs/>
          <w:sz w:val="36"/>
          <w:szCs w:val="36"/>
          <w:lang w:val="en-US" w:eastAsia="zh-CN"/>
        </w:rPr>
        <w:t>邵东市莲花打火机制造有限公司廉桥分公司年产3.5亿个打火机建设项目</w:t>
      </w:r>
      <w:r>
        <w:rPr>
          <w:rFonts w:hint="default" w:ascii="Times New Roman" w:hAnsi="Times New Roman" w:eastAsia="宋体" w:cs="Times New Roman"/>
          <w:b/>
          <w:bCs/>
          <w:sz w:val="36"/>
          <w:szCs w:val="36"/>
          <w:lang w:val="en-US" w:eastAsia="zh-CN"/>
        </w:rPr>
        <w:t>环境影响报告表的批复</w:t>
      </w:r>
    </w:p>
    <w:p w14:paraId="69B7588E">
      <w:pPr>
        <w:pStyle w:val="7"/>
        <w:rPr>
          <w:rFonts w:hint="default"/>
          <w:lang w:val="en-US" w:eastAsia="zh-CN"/>
        </w:rPr>
      </w:pPr>
    </w:p>
    <w:p w14:paraId="7CB7117B">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邵东市莲花打火机制造有限公司廉桥分公司：</w:t>
      </w:r>
    </w:p>
    <w:p w14:paraId="4D5233D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你单位报送的《邵东市莲花打火机制造有限公司廉桥分公司年产3.5亿个打火机建设项目环境影响报告表》</w:t>
      </w:r>
      <w:r>
        <w:rPr>
          <w:rFonts w:hint="eastAsia" w:ascii="仿宋" w:hAnsi="仿宋" w:eastAsia="仿宋" w:cs="仿宋"/>
          <w:color w:val="auto"/>
          <w:kern w:val="0"/>
          <w:sz w:val="32"/>
          <w:szCs w:val="32"/>
          <w:lang w:val="en-US" w:eastAsia="zh-CN" w:bidi="ar-SA"/>
        </w:rPr>
        <w:t>（以下简称《报告表》）</w:t>
      </w:r>
      <w:r>
        <w:rPr>
          <w:rFonts w:hint="eastAsia" w:ascii="仿宋" w:hAnsi="仿宋" w:eastAsia="仿宋" w:cs="仿宋"/>
          <w:b w:val="0"/>
          <w:bCs w:val="0"/>
          <w:sz w:val="32"/>
          <w:szCs w:val="32"/>
          <w:lang w:val="en-US" w:eastAsia="zh-CN"/>
        </w:rPr>
        <w:t>以及项目申请批复的报告已收悉。经研究，现批复如下：</w:t>
      </w:r>
    </w:p>
    <w:p w14:paraId="259A07E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w:t>
      </w:r>
      <w:r>
        <w:rPr>
          <w:rFonts w:hint="eastAsia" w:ascii="仿宋" w:hAnsi="仿宋" w:eastAsia="仿宋" w:cs="仿宋"/>
          <w:b w:val="0"/>
          <w:bCs w:val="0"/>
          <w:color w:val="auto"/>
          <w:kern w:val="0"/>
          <w:sz w:val="32"/>
          <w:szCs w:val="32"/>
          <w:lang w:val="en-US" w:eastAsia="zh-CN" w:bidi="ar-SA"/>
        </w:rPr>
        <w:t>基本情况</w:t>
      </w:r>
    </w:p>
    <w:p w14:paraId="75D3D02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b w:val="0"/>
          <w:bCs w:val="0"/>
          <w:sz w:val="32"/>
          <w:szCs w:val="32"/>
          <w:lang w:val="en-US" w:eastAsia="zh-CN"/>
        </w:rPr>
        <w:t>你单位</w:t>
      </w:r>
      <w:r>
        <w:rPr>
          <w:rFonts w:hint="eastAsia" w:ascii="仿宋" w:hAnsi="仿宋" w:eastAsia="仿宋" w:cs="仿宋"/>
          <w:b w:val="0"/>
          <w:bCs w:val="0"/>
          <w:color w:val="auto"/>
          <w:kern w:val="0"/>
          <w:sz w:val="32"/>
          <w:szCs w:val="32"/>
          <w:lang w:val="en-US" w:eastAsia="zh-CN" w:bidi="ar-SA"/>
        </w:rPr>
        <w:t>拟</w:t>
      </w:r>
      <w:r>
        <w:rPr>
          <w:rFonts w:hint="eastAsia" w:ascii="仿宋" w:hAnsi="仿宋" w:eastAsia="仿宋" w:cs="仿宋"/>
          <w:b w:val="0"/>
          <w:bCs w:val="0"/>
          <w:sz w:val="32"/>
          <w:szCs w:val="32"/>
          <w:lang w:val="en-US" w:eastAsia="zh-CN"/>
        </w:rPr>
        <w:t>投资800万元，在</w:t>
      </w:r>
      <w:r>
        <w:rPr>
          <w:rFonts w:hint="eastAsia" w:ascii="仿宋" w:hAnsi="仿宋" w:eastAsia="仿宋" w:cs="仿宋"/>
          <w:color w:val="000000" w:themeColor="text1"/>
          <w:sz w:val="32"/>
          <w:szCs w:val="32"/>
          <w:u w:val="none" w:color="auto"/>
          <w:lang w:val="en-US" w:eastAsia="zh-CN"/>
          <w14:textFill>
            <w14:solidFill>
              <w14:schemeClr w14:val="tx1"/>
            </w14:solidFill>
          </w14:textFill>
        </w:rPr>
        <w:t>湖南省邵阳市邵东市廉桥镇礼合村7组38号</w:t>
      </w:r>
      <w:r>
        <w:rPr>
          <w:rFonts w:hint="eastAsia" w:ascii="仿宋" w:hAnsi="仿宋" w:eastAsia="仿宋" w:cs="仿宋"/>
          <w:b w:val="0"/>
          <w:bCs w:val="0"/>
          <w:sz w:val="32"/>
          <w:szCs w:val="32"/>
          <w:lang w:val="en-US" w:eastAsia="zh-CN"/>
        </w:rPr>
        <w:t>（东经：111°50′50.422″，北纬：27°20′14.439″）</w:t>
      </w:r>
      <w:r>
        <w:rPr>
          <w:rFonts w:hint="eastAsia" w:ascii="仿宋" w:hAnsi="仿宋" w:eastAsia="仿宋" w:cs="仿宋"/>
          <w:b w:val="0"/>
          <w:bCs w:val="0"/>
          <w:color w:val="auto"/>
          <w:kern w:val="0"/>
          <w:sz w:val="32"/>
          <w:szCs w:val="32"/>
          <w:lang w:val="en-US" w:eastAsia="zh-CN" w:bidi="ar-SA"/>
        </w:rPr>
        <w:t>建设</w:t>
      </w:r>
      <w:r>
        <w:rPr>
          <w:rFonts w:hint="eastAsia" w:ascii="仿宋" w:hAnsi="仿宋" w:eastAsia="仿宋" w:cs="仿宋"/>
          <w:b w:val="0"/>
          <w:bCs w:val="0"/>
          <w:sz w:val="32"/>
          <w:szCs w:val="32"/>
          <w:lang w:val="en-US" w:eastAsia="zh-CN"/>
        </w:rPr>
        <w:t>年产3.5亿个打火机建设项目，国民经济行业分类：</w:t>
      </w:r>
      <w:r>
        <w:rPr>
          <w:rFonts w:hint="eastAsia" w:ascii="仿宋" w:hAnsi="仿宋" w:eastAsia="仿宋" w:cs="仿宋"/>
          <w:bCs/>
          <w:color w:val="000000" w:themeColor="text1"/>
          <w:sz w:val="32"/>
          <w:szCs w:val="32"/>
          <w:u w:val="none" w:color="auto"/>
          <w14:textFill>
            <w14:solidFill>
              <w14:schemeClr w14:val="tx1"/>
            </w14:solidFill>
          </w14:textFill>
        </w:rPr>
        <w:t>C4119其他日用杂品制造</w:t>
      </w:r>
      <w:r>
        <w:rPr>
          <w:rFonts w:hint="eastAsia" w:ascii="仿宋" w:hAnsi="仿宋" w:eastAsia="仿宋" w:cs="仿宋"/>
          <w:bCs/>
          <w:color w:val="000000" w:themeColor="text1"/>
          <w:sz w:val="32"/>
          <w:szCs w:val="32"/>
          <w:u w:val="none" w:color="auto"/>
          <w:lang w:val="en-US" w:eastAsia="zh-CN"/>
          <w14:textFill>
            <w14:solidFill>
              <w14:schemeClr w14:val="tx1"/>
            </w14:solidFill>
          </w14:textFill>
        </w:rPr>
        <w:t>和</w:t>
      </w:r>
      <w:r>
        <w:rPr>
          <w:rFonts w:hint="eastAsia" w:ascii="仿宋" w:hAnsi="仿宋" w:eastAsia="仿宋" w:cs="仿宋"/>
          <w:bCs/>
          <w:color w:val="000000" w:themeColor="text1"/>
          <w:sz w:val="32"/>
          <w:szCs w:val="32"/>
          <w:u w:val="none" w:color="auto"/>
          <w14:textFill>
            <w14:solidFill>
              <w14:schemeClr w14:val="tx1"/>
            </w14:solidFill>
          </w14:textFill>
        </w:rPr>
        <w:t>C29橡胶和塑料制品业</w:t>
      </w:r>
      <w:r>
        <w:rPr>
          <w:rFonts w:hint="eastAsia" w:ascii="仿宋" w:hAnsi="仿宋" w:eastAsia="仿宋" w:cs="仿宋"/>
          <w:bCs/>
          <w:color w:val="000000" w:themeColor="text1"/>
          <w:sz w:val="32"/>
          <w:szCs w:val="32"/>
          <w:u w:val="none" w:color="auto"/>
          <w:lang w:eastAsia="zh-CN"/>
          <w14:textFill>
            <w14:solidFill>
              <w14:schemeClr w14:val="tx1"/>
            </w14:solidFill>
          </w14:textFill>
        </w:rPr>
        <w:t>。</w:t>
      </w:r>
      <w:r>
        <w:rPr>
          <w:rFonts w:hint="eastAsia" w:ascii="仿宋" w:hAnsi="仿宋" w:eastAsia="仿宋" w:cs="仿宋"/>
          <w:b w:val="0"/>
          <w:bCs w:val="0"/>
          <w:sz w:val="32"/>
          <w:szCs w:val="32"/>
          <w:lang w:val="en-US" w:eastAsia="zh-CN"/>
        </w:rPr>
        <w:t>项目占地面积为13105.10m</w:t>
      </w:r>
      <w:r>
        <w:rPr>
          <w:rFonts w:hint="eastAsia" w:ascii="仿宋" w:hAnsi="仿宋" w:eastAsia="仿宋" w:cs="仿宋"/>
          <w:b w:val="0"/>
          <w:bCs w:val="0"/>
          <w:sz w:val="32"/>
          <w:szCs w:val="32"/>
          <w:vertAlign w:val="superscript"/>
          <w:lang w:val="en-US" w:eastAsia="zh-CN"/>
        </w:rPr>
        <w:t>2</w:t>
      </w:r>
      <w:r>
        <w:rPr>
          <w:rFonts w:hint="eastAsia" w:ascii="仿宋" w:hAnsi="仿宋" w:eastAsia="仿宋" w:cs="仿宋"/>
          <w:b w:val="0"/>
          <w:bCs w:val="0"/>
          <w:sz w:val="32"/>
          <w:szCs w:val="32"/>
          <w:lang w:val="en-US" w:eastAsia="zh-CN"/>
        </w:rPr>
        <w:t>，主要建设生产车间、原料车间、成品车间</w:t>
      </w:r>
      <w:r>
        <w:rPr>
          <w:rFonts w:hint="eastAsia" w:ascii="仿宋" w:hAnsi="仿宋" w:eastAsia="仿宋" w:cs="仿宋"/>
          <w:color w:val="auto"/>
          <w:sz w:val="32"/>
          <w:szCs w:val="32"/>
          <w:highlight w:val="none"/>
          <w:lang w:val="en-US" w:eastAsia="zh-CN"/>
        </w:rPr>
        <w:t>，同</w:t>
      </w:r>
      <w:r>
        <w:rPr>
          <w:rFonts w:hint="eastAsia" w:ascii="仿宋" w:hAnsi="仿宋" w:eastAsia="仿宋" w:cs="仿宋"/>
          <w:b w:val="0"/>
          <w:bCs w:val="0"/>
          <w:sz w:val="32"/>
          <w:szCs w:val="32"/>
          <w:lang w:val="en-US" w:eastAsia="zh-CN"/>
        </w:rPr>
        <w:t>时配套建设</w:t>
      </w:r>
      <w:r>
        <w:rPr>
          <w:rFonts w:hint="eastAsia" w:ascii="仿宋" w:hAnsi="仿宋" w:eastAsia="仿宋" w:cs="仿宋"/>
          <w:color w:val="auto"/>
          <w:sz w:val="32"/>
          <w:szCs w:val="32"/>
          <w:highlight w:val="none"/>
          <w:lang w:val="en-US" w:eastAsia="zh-CN"/>
        </w:rPr>
        <w:t>环保设施等工程。</w:t>
      </w:r>
      <w:r>
        <w:rPr>
          <w:rFonts w:hint="eastAsia" w:ascii="仿宋" w:hAnsi="仿宋" w:eastAsia="仿宋" w:cs="仿宋"/>
          <w:sz w:val="32"/>
          <w:szCs w:val="32"/>
        </w:rPr>
        <w:t>根据国家发展改革委第</w:t>
      </w:r>
      <w:r>
        <w:rPr>
          <w:rFonts w:hint="eastAsia" w:ascii="仿宋" w:hAnsi="仿宋" w:eastAsia="仿宋" w:cs="仿宋"/>
          <w:sz w:val="32"/>
          <w:szCs w:val="32"/>
          <w:lang w:val="en-US" w:eastAsia="zh-CN"/>
        </w:rPr>
        <w:t>7</w:t>
      </w:r>
      <w:r>
        <w:rPr>
          <w:rFonts w:hint="eastAsia" w:ascii="仿宋" w:hAnsi="仿宋" w:eastAsia="仿宋" w:cs="仿宋"/>
          <w:sz w:val="32"/>
          <w:szCs w:val="32"/>
        </w:rPr>
        <w:t>号令《产业结构调整指导目录（</w:t>
      </w:r>
      <w:r>
        <w:rPr>
          <w:rFonts w:hint="eastAsia" w:ascii="仿宋" w:hAnsi="仿宋" w:eastAsia="仿宋" w:cs="仿宋"/>
          <w:sz w:val="32"/>
          <w:szCs w:val="32"/>
          <w:lang w:val="en-US" w:eastAsia="zh-CN"/>
        </w:rPr>
        <w:t>2024</w:t>
      </w:r>
      <w:r>
        <w:rPr>
          <w:rFonts w:hint="eastAsia" w:ascii="仿宋" w:hAnsi="仿宋" w:eastAsia="仿宋" w:cs="仿宋"/>
          <w:sz w:val="32"/>
          <w:szCs w:val="32"/>
        </w:rPr>
        <w:t>年本）》</w:t>
      </w:r>
      <w:r>
        <w:rPr>
          <w:rFonts w:hint="eastAsia" w:ascii="仿宋" w:hAnsi="仿宋" w:eastAsia="仿宋" w:cs="仿宋"/>
          <w:sz w:val="32"/>
          <w:szCs w:val="32"/>
          <w:lang w:val="en-US" w:eastAsia="zh-CN"/>
        </w:rPr>
        <w:t>，</w:t>
      </w:r>
      <w:r>
        <w:rPr>
          <w:rFonts w:hint="eastAsia" w:ascii="仿宋" w:hAnsi="仿宋" w:eastAsia="仿宋" w:cs="仿宋"/>
          <w:color w:val="auto"/>
          <w:sz w:val="32"/>
          <w:szCs w:val="32"/>
          <w:highlight w:val="none"/>
          <w:lang w:val="en-US" w:eastAsia="zh-CN"/>
        </w:rPr>
        <w:t>该项目符合国家产业政策要求。根据湖南宇鸿项目咨询管理有限公司编制的建设项目环境影响报告表的分析结论，在你单位认真落实环评报告表提出的环保措施，确保外排污染物达标的前提下，从环境保护的角度，同意你单位按照报告表确定的地点、规模、工艺、污染防治措施建设该项目。</w:t>
      </w:r>
    </w:p>
    <w:p w14:paraId="33654DB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二、在项目的建设、生产过程中，应严格执行环保“三同时”制度，并重点做好以下几项工作：</w:t>
      </w:r>
    </w:p>
    <w:p w14:paraId="07078A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highlight w:val="none"/>
          <w:u w:val="none" w:color="auto"/>
          <w:lang w:val="en-US" w:eastAsia="zh-CN"/>
        </w:rPr>
        <w:t>1、控制废水污染物排放。本项目</w:t>
      </w:r>
      <w:r>
        <w:rPr>
          <w:rFonts w:hint="eastAsia" w:ascii="仿宋" w:hAnsi="仿宋" w:eastAsia="仿宋" w:cs="仿宋"/>
          <w:b w:val="0"/>
          <w:bCs w:val="0"/>
          <w:color w:val="auto"/>
          <w:sz w:val="32"/>
          <w:szCs w:val="32"/>
          <w:u w:val="none" w:color="auto"/>
          <w:lang w:val="en-US" w:eastAsia="zh-CN"/>
        </w:rPr>
        <w:t>生活污水经化粪池处后</w:t>
      </w:r>
      <w:r>
        <w:rPr>
          <w:rFonts w:hint="eastAsia" w:ascii="仿宋" w:hAnsi="仿宋" w:eastAsia="仿宋" w:cs="仿宋"/>
          <w:color w:val="auto"/>
          <w:sz w:val="32"/>
          <w:szCs w:val="32"/>
          <w:lang w:val="en-US" w:eastAsia="zh-CN"/>
        </w:rPr>
        <w:t>用作农肥</w:t>
      </w:r>
      <w:r>
        <w:rPr>
          <w:rFonts w:hint="eastAsia" w:ascii="仿宋" w:hAnsi="仿宋" w:eastAsia="仿宋" w:cs="仿宋"/>
          <w:sz w:val="32"/>
          <w:szCs w:val="32"/>
          <w:lang w:eastAsia="zh-CN"/>
        </w:rPr>
        <w:t>，不外排</w:t>
      </w:r>
      <w:r>
        <w:rPr>
          <w:rFonts w:hint="eastAsia" w:ascii="仿宋" w:hAnsi="仿宋" w:eastAsia="仿宋" w:cs="仿宋"/>
          <w:color w:val="auto"/>
          <w:sz w:val="32"/>
          <w:szCs w:val="32"/>
          <w:lang w:val="en-US" w:eastAsia="zh-CN"/>
        </w:rPr>
        <w:t>，注塑冷却水</w:t>
      </w:r>
      <w:r>
        <w:rPr>
          <w:rFonts w:hint="eastAsia" w:ascii="仿宋" w:hAnsi="仿宋" w:eastAsia="仿宋" w:cs="仿宋"/>
          <w:color w:val="000000"/>
          <w:sz w:val="32"/>
          <w:szCs w:val="32"/>
          <w:lang w:val="en-US" w:eastAsia="zh-CN"/>
        </w:rPr>
        <w:t>经冷却塔+循环水池处理后循环使用，不外排</w:t>
      </w:r>
      <w:r>
        <w:rPr>
          <w:rFonts w:hint="eastAsia" w:ascii="仿宋" w:hAnsi="仿宋" w:eastAsia="仿宋" w:cs="仿宋"/>
          <w:color w:val="auto"/>
          <w:sz w:val="32"/>
          <w:szCs w:val="32"/>
          <w:lang w:val="en-US" w:eastAsia="zh-CN"/>
        </w:rPr>
        <w:t>。</w:t>
      </w:r>
    </w:p>
    <w:p w14:paraId="0322F93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强化废气污染防治。本项目注塑产生的VOCs（以非甲烷总烃计）经集气罩+UV光解+二级活性炭吸附装置处理后通过15m高排气筒（DA001）排放，排放须达到《合成树脂工业污染物排放标准》（GB31572-2015）及修改单表4大气污染物排放限值要求；次品机壳破碎设备为封闭式，破碎时对破碎机采取加盖的措施；丁烷气充气过程中对接口处采取加装橡胶垫等密封措施减少丁烷气的泄漏，厂界无组织颗粒物、VOCs（以非甲烷总烃计）排放须达到《合成树脂工业污染物排放标准》（GB31572-2015）及修改单表9企业边界大气污染物浓度限值要求；厂区内无组织VOCs排放须达到《挥发性有机物无组织排放控制标准》（GB37822-2019）表A.1标准限值要求。</w:t>
      </w:r>
    </w:p>
    <w:p w14:paraId="339A2E1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3、加强噪声控制管理。选用先进的低噪声设备，对高噪声设备采取减振、隔声等措施，</w:t>
      </w:r>
      <w:r>
        <w:rPr>
          <w:rFonts w:hint="eastAsia" w:ascii="仿宋" w:hAnsi="仿宋" w:eastAsia="仿宋" w:cs="仿宋"/>
          <w:sz w:val="32"/>
          <w:szCs w:val="32"/>
          <w:lang w:val="en-US" w:eastAsia="zh-CN"/>
        </w:rPr>
        <w:t>确保东侧、南侧、西侧厂界噪声达到《工业企业厂界环境噪声排放标准》（GB12348-2008）中2类标准，北侧厂界噪声达到《工业企业厂界环境噪声排放标准》（GB12348-2008）中4类标准。</w:t>
      </w:r>
    </w:p>
    <w:p w14:paraId="3573DB4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妥善处置固体废物。按照“减量化、资源化、无害化”原则妥善处置固体废物。生活垃圾收集后交由当地环卫部门处理；次品机壳经破碎后重新投入生产；不合格产品、废原料包装袋和废模具收集后外售；空丁烷气罐送原厂家进行检验，检验合格重新充装气体送回，不合格由原厂家妥善处理；废活性炭、废机油及废机油桶、含油废抹布及手套和废UV灯管收集后暂存于危废暂存间内，定期交由有资质的单位进行处置；危险废物暂存须符合《危险废物贮存污染控制标准》（GB18597-2023）的要求。</w:t>
      </w:r>
    </w:p>
    <w:p w14:paraId="1910FFE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强化风险防范措施。危废贮存场所等环境风险单元设防风、防雨、防晒、防渗、防漏、防腐等措施；建设单位在日常生产过程中须加强对废气、废水处理设施的监督管理和运行维护，保证废气、废水处理设施正常运行，杜绝事故排放发生确保环境安全。</w:t>
      </w:r>
    </w:p>
    <w:p w14:paraId="57F24F6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6、加强企业环境管理。合理布局生产设施和污染防治设施，建立健全生产与环境保护管理制度，实行清洁生产，全过程控制污染。</w:t>
      </w:r>
    </w:p>
    <w:p w14:paraId="78F36C4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三、项目污染物排放总量控制指标：VOCs（以非甲烷总烃计）：6.91t/a，按照相关政策通过排污权交易方式获得排污总量。项目投入生产后，严格落实污染物总量控制制度，不得超过主要污染物排放总量控制指标。</w:t>
      </w:r>
    </w:p>
    <w:p w14:paraId="4522E7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四、项目建成后，在启动生产设施或者实际排污之前，按规定办理排污许可手续。</w:t>
      </w:r>
    </w:p>
    <w:p w14:paraId="638F5A0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环境影响报告表经批准后，若项目的性质、规模、地点、采用的生产工艺或者防治污染、防止生态破坏的措施发生重大变动的，须重新报批该项目的环境影响报告表。自环境影响报告表批复文件批准之日起，如超过5年方决定工程开工建设的，环境影响报告表应当报我局重新审核。</w:t>
      </w:r>
    </w:p>
    <w:p w14:paraId="1D88536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2"/>
          <w:szCs w:val="32"/>
          <w:lang w:val="en-US" w:eastAsia="zh-CN"/>
        </w:rPr>
        <w:t>六、按规定办理项目竣工环境保护验收手续，经验收合格后方可投入运营。</w:t>
      </w:r>
    </w:p>
    <w:p w14:paraId="525E2F08">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5120" w:firstLineChars="16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邵阳市生态环境局</w:t>
      </w:r>
    </w:p>
    <w:p w14:paraId="0AD37A04">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firstLine="5120" w:firstLineChars="16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w:t>
      </w:r>
      <w:r>
        <w:rPr>
          <w:rFonts w:hint="eastAsia" w:ascii="仿宋" w:hAnsi="仿宋" w:eastAsia="仿宋" w:cs="仿宋"/>
          <w:b w:val="0"/>
          <w:bCs w:val="0"/>
          <w:color w:val="000000" w:themeColor="text1"/>
          <w:sz w:val="32"/>
          <w:szCs w:val="32"/>
          <w:lang w:val="en-US" w:eastAsia="zh-CN"/>
          <w14:textFill>
            <w14:solidFill>
              <w14:schemeClr w14:val="tx1"/>
            </w14:solidFill>
          </w14:textFill>
        </w:rPr>
        <w:t>024年10月29日</w:t>
      </w:r>
    </w:p>
    <w:p w14:paraId="12FC6618">
      <w:pPr>
        <w:keepNext w:val="0"/>
        <w:keepLines w:val="0"/>
        <w:pageBreakBefore w:val="0"/>
        <w:widowControl w:val="0"/>
        <w:numPr>
          <w:ilvl w:val="0"/>
          <w:numId w:val="0"/>
        </w:numPr>
        <w:kinsoku/>
        <w:wordWrap/>
        <w:overflowPunct/>
        <w:topLinePunct w:val="0"/>
        <w:autoSpaceDE/>
        <w:autoSpaceDN/>
        <w:bidi w:val="0"/>
        <w:adjustRightInd/>
        <w:snapToGrid/>
        <w:spacing w:line="480" w:lineRule="atLeast"/>
        <w:ind w:left="0" w:leftChars="0" w:firstLine="640" w:firstLineChars="200"/>
        <w:jc w:val="both"/>
        <w:textAlignment w:val="auto"/>
        <w:outlineLvl w:val="9"/>
        <w:rPr>
          <w:rFonts w:hint="eastAsia" w:ascii="仿宋" w:hAnsi="仿宋" w:eastAsia="仿宋" w:cs="仿宋"/>
          <w:b w:val="0"/>
          <w:bCs w:val="0"/>
          <w:color w:val="000000" w:themeColor="text1"/>
          <w:sz w:val="32"/>
          <w:szCs w:val="32"/>
          <w:lang w:val="en-US" w:eastAsia="zh-CN"/>
          <w14:textFill>
            <w14:solidFill>
              <w14:schemeClr w14:val="tx1"/>
            </w14:solidFill>
          </w14:textFill>
        </w:rPr>
      </w:pPr>
    </w:p>
    <w:p w14:paraId="1FA6B460">
      <w:pPr>
        <w:rPr>
          <w:rFonts w:hint="eastAsia"/>
          <w:lang w:val="en-US" w:eastAsia="zh-CN"/>
        </w:rPr>
      </w:pPr>
    </w:p>
    <w:p w14:paraId="6FF76A40">
      <w:r>
        <w:rPr>
          <w:rFonts w:hint="eastAsia" w:ascii="仿宋" w:hAnsi="仿宋" w:eastAsia="仿宋" w:cs="仿宋"/>
          <w:color w:val="000000"/>
          <w:sz w:val="32"/>
          <w:szCs w:val="32"/>
          <w:lang w:val="en-US" w:eastAsia="zh-CN"/>
        </w:rPr>
        <w:t xml:space="preserve">抄送：廉桥镇人民政府   </w:t>
      </w:r>
      <w:r>
        <w:rPr>
          <w:rFonts w:hint="eastAsia" w:ascii="仿宋" w:hAnsi="仿宋" w:eastAsia="仿宋" w:cs="仿宋"/>
          <w:color w:val="auto"/>
          <w:sz w:val="32"/>
          <w:szCs w:val="32"/>
          <w:highlight w:val="none"/>
          <w:lang w:val="en-US" w:eastAsia="zh-CN"/>
        </w:rPr>
        <w:t>湖南宇鸿项目咨询管理有限公司</w:t>
      </w:r>
      <w:bookmarkStart w:id="0" w:name="_GoBack"/>
      <w:bookmarkEnd w:id="0"/>
    </w:p>
    <w:sectPr>
      <w:pgSz w:w="11906" w:h="16838"/>
      <w:pgMar w:top="1270" w:right="1519" w:bottom="127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hY2FkYTRiM2Y3YzhhYmYyYjMxNTQwNTlkMDZlNjUifQ=="/>
  </w:docVars>
  <w:rsids>
    <w:rsidRoot w:val="1FB05097"/>
    <w:rsid w:val="00966085"/>
    <w:rsid w:val="015B6D94"/>
    <w:rsid w:val="034F3225"/>
    <w:rsid w:val="073C6BB3"/>
    <w:rsid w:val="073F2733"/>
    <w:rsid w:val="08A246EF"/>
    <w:rsid w:val="098D603B"/>
    <w:rsid w:val="0B69509B"/>
    <w:rsid w:val="0D7039A8"/>
    <w:rsid w:val="0E06376C"/>
    <w:rsid w:val="108D683E"/>
    <w:rsid w:val="117F6ACF"/>
    <w:rsid w:val="119157E6"/>
    <w:rsid w:val="11A54E4D"/>
    <w:rsid w:val="15D13671"/>
    <w:rsid w:val="1780013D"/>
    <w:rsid w:val="19E411AC"/>
    <w:rsid w:val="1CAC629E"/>
    <w:rsid w:val="1DAB2B2D"/>
    <w:rsid w:val="1F9D4F7E"/>
    <w:rsid w:val="1FB05097"/>
    <w:rsid w:val="1FE85605"/>
    <w:rsid w:val="1FEA15B7"/>
    <w:rsid w:val="22805BA9"/>
    <w:rsid w:val="26946721"/>
    <w:rsid w:val="270827A0"/>
    <w:rsid w:val="280E42B1"/>
    <w:rsid w:val="29323FCF"/>
    <w:rsid w:val="2C860CDA"/>
    <w:rsid w:val="2EAC527B"/>
    <w:rsid w:val="31821B16"/>
    <w:rsid w:val="32AD3BB5"/>
    <w:rsid w:val="33F524FA"/>
    <w:rsid w:val="35843E04"/>
    <w:rsid w:val="35F14B3D"/>
    <w:rsid w:val="3CDE3DFA"/>
    <w:rsid w:val="42CE66BF"/>
    <w:rsid w:val="44402779"/>
    <w:rsid w:val="47460F19"/>
    <w:rsid w:val="47490A0A"/>
    <w:rsid w:val="47A125F4"/>
    <w:rsid w:val="4A920BEB"/>
    <w:rsid w:val="4FDF015D"/>
    <w:rsid w:val="55012924"/>
    <w:rsid w:val="552F7491"/>
    <w:rsid w:val="560C2341"/>
    <w:rsid w:val="5621502B"/>
    <w:rsid w:val="56AF6998"/>
    <w:rsid w:val="58926330"/>
    <w:rsid w:val="591304B3"/>
    <w:rsid w:val="5AE4753D"/>
    <w:rsid w:val="5DB74A91"/>
    <w:rsid w:val="5FED3551"/>
    <w:rsid w:val="63604E09"/>
    <w:rsid w:val="675A0861"/>
    <w:rsid w:val="683F57E5"/>
    <w:rsid w:val="68C55CEA"/>
    <w:rsid w:val="6D967C55"/>
    <w:rsid w:val="6E0F7A08"/>
    <w:rsid w:val="6EEB403C"/>
    <w:rsid w:val="6F032945"/>
    <w:rsid w:val="70052E70"/>
    <w:rsid w:val="7046609A"/>
    <w:rsid w:val="720C3E04"/>
    <w:rsid w:val="72F25D89"/>
    <w:rsid w:val="73E25974"/>
    <w:rsid w:val="750D5F15"/>
    <w:rsid w:val="76C7316E"/>
    <w:rsid w:val="78484242"/>
    <w:rsid w:val="797D0E26"/>
    <w:rsid w:val="7B5B3EF1"/>
    <w:rsid w:val="7E31519D"/>
    <w:rsid w:val="7E6F5D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Lines="0" w:beforeAutospacing="0" w:afterLines="0" w:afterAutospacing="0" w:line="360" w:lineRule="auto"/>
      <w:ind w:firstLine="868" w:firstLineChars="200"/>
      <w:outlineLvl w:val="2"/>
    </w:pPr>
    <w:rPr>
      <w:rFonts w:ascii="Times New Roman" w:hAnsi="Times New Roman"/>
      <w:b/>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widowControl/>
      <w:snapToGrid w:val="0"/>
      <w:spacing w:before="60" w:after="160" w:line="259" w:lineRule="auto"/>
      <w:ind w:right="113"/>
    </w:pPr>
    <w:rPr>
      <w:kern w:val="0"/>
      <w:sz w:val="18"/>
      <w:szCs w:val="20"/>
    </w:rPr>
  </w:style>
  <w:style w:type="paragraph" w:customStyle="1" w:styleId="4">
    <w:name w:val="xl27"/>
    <w:basedOn w:val="1"/>
    <w:autoRedefine/>
    <w:qFormat/>
    <w:uiPriority w:val="0"/>
    <w:pPr>
      <w:widowControl/>
      <w:pBdr>
        <w:bottom w:val="single" w:color="auto" w:sz="12" w:space="0"/>
      </w:pBdr>
      <w:spacing w:before="100" w:after="100"/>
      <w:jc w:val="center"/>
    </w:pPr>
    <w:rPr>
      <w:rFonts w:ascii="宋体" w:hAnsi="宋体"/>
      <w:kern w:val="0"/>
      <w:szCs w:val="20"/>
    </w:rPr>
  </w:style>
  <w:style w:type="paragraph" w:customStyle="1" w:styleId="7">
    <w:name w:val="Default"/>
    <w:basedOn w:val="8"/>
    <w:next w:val="1"/>
    <w:autoRedefine/>
    <w:qFormat/>
    <w:uiPriority w:val="0"/>
    <w:pPr>
      <w:autoSpaceDE w:val="0"/>
      <w:autoSpaceDN w:val="0"/>
      <w:adjustRightInd w:val="0"/>
    </w:pPr>
    <w:rPr>
      <w:rFonts w:ascii="宋体"/>
      <w:color w:val="000000"/>
      <w:sz w:val="24"/>
    </w:rPr>
  </w:style>
  <w:style w:type="paragraph" w:customStyle="1" w:styleId="8">
    <w:name w:val="纯文本1"/>
    <w:basedOn w:val="1"/>
    <w:autoRedefine/>
    <w:qFormat/>
    <w:uiPriority w:val="0"/>
    <w:rPr>
      <w:rFonts w:ascii="宋体" w:hAnsi="Courier New"/>
    </w:rPr>
  </w:style>
  <w:style w:type="paragraph" w:customStyle="1" w:styleId="9">
    <w:name w:val="样式9"/>
    <w:basedOn w:val="1"/>
    <w:autoRedefine/>
    <w:qFormat/>
    <w:uiPriority w:val="0"/>
    <w:pPr>
      <w:adjustRightInd w:val="0"/>
      <w:snapToGrid w:val="0"/>
      <w:spacing w:line="460" w:lineRule="exact"/>
      <w:ind w:firstLine="520" w:firstLineChars="200"/>
    </w:pPr>
    <w:rPr>
      <w:sz w:val="26"/>
      <w:szCs w:val="2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1654</Words>
  <Characters>1800</Characters>
  <Lines>0</Lines>
  <Paragraphs>0</Paragraphs>
  <TotalTime>0</TotalTime>
  <ScaleCrop>false</ScaleCrop>
  <LinksUpToDate>false</LinksUpToDate>
  <CharactersWithSpaces>1805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2022-06-22T02:54:00Z</dcterms:created>
  <dc:creator>演示人</dc:creator>
  <cp:lastModifiedBy>演示人</cp:lastModifiedBy>
  <cp:lastPrinted>2024-09-12T02:25:00Z</cp:lastPrinted>
  <dcterms:modified xsi:type="dcterms:W3CDTF">2024-10-29T01:36:54Z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0D2B4F69217544B6914145C69B603B51_13</vt:lpwstr>
  </property>
</Properties>
</file>