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61" w:beforeLines="500"/>
        <w:jc w:val="center"/>
        <w:textAlignment w:val="auto"/>
        <w:outlineLvl w:val="9"/>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jc w:val="center"/>
        <w:textAlignment w:val="auto"/>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eastAsia="zh-CN"/>
        </w:rPr>
        <w:t>污染影响类</w:t>
      </w:r>
      <w:r>
        <w:rPr>
          <w:rFonts w:hint="eastAsia" w:ascii="楷体_GB2312" w:eastAsia="楷体_GB2312"/>
          <w:bCs/>
          <w:sz w:val="48"/>
          <w:szCs w:val="48"/>
        </w:rPr>
        <w:t>）</w:t>
      </w:r>
    </w:p>
    <w:p>
      <w:pPr>
        <w:keepNext w:val="0"/>
        <w:keepLines w:val="0"/>
        <w:pageBreakBefore w:val="0"/>
        <w:widowControl w:val="0"/>
        <w:kinsoku/>
        <w:wordWrap/>
        <w:overflowPunct/>
        <w:topLinePunct w:val="0"/>
        <w:autoSpaceDE/>
        <w:autoSpaceDN/>
        <w:bidi w:val="0"/>
        <w:adjustRightInd w:val="0"/>
        <w:snapToGrid w:val="0"/>
        <w:spacing w:before="192" w:beforeLines="80"/>
        <w:jc w:val="center"/>
        <w:textAlignment w:val="auto"/>
        <w:rPr>
          <w:rFonts w:hint="eastAsia" w:eastAsia="楷体_GB2312"/>
          <w:lang w:eastAsia="zh-CN"/>
        </w:rPr>
      </w:pPr>
      <w:r>
        <w:rPr>
          <w:rFonts w:hint="eastAsia" w:ascii="楷体_GB2312" w:eastAsia="楷体_GB2312"/>
          <w:bCs/>
          <w:sz w:val="48"/>
          <w:szCs w:val="48"/>
          <w:lang w:eastAsia="zh-CN"/>
        </w:rPr>
        <w:t>（报批稿）</w:t>
      </w:r>
    </w:p>
    <w:p>
      <w:pPr>
        <w:keepNext w:val="0"/>
        <w:keepLines w:val="0"/>
        <w:pageBreakBefore w:val="0"/>
        <w:widowControl w:val="0"/>
        <w:kinsoku/>
        <w:wordWrap/>
        <w:overflowPunct/>
        <w:topLinePunct w:val="0"/>
        <w:autoSpaceDE/>
        <w:autoSpaceDN/>
        <w:bidi w:val="0"/>
        <w:adjustRightInd w:val="0"/>
        <w:snapToGrid w:val="0"/>
        <w:spacing w:before="3745" w:beforeLines="1200" w:line="288" w:lineRule="auto"/>
        <w:ind w:firstLine="510"/>
        <w:textAlignment w:val="auto"/>
        <w:rPr>
          <w:rFonts w:hint="default" w:ascii="Times New Roman" w:hAnsi="Times New Roman" w:eastAsia="宋体"/>
          <w:sz w:val="36"/>
          <w:szCs w:val="36"/>
          <w:u w:val="single"/>
          <w:lang w:val="en-US"/>
        </w:rPr>
      </w:pPr>
      <w:r>
        <w:rPr>
          <w:rFonts w:hint="eastAsia" w:ascii="Times New Roman" w:hAnsi="Times New Roman" w:eastAsia="宋体"/>
          <w:sz w:val="36"/>
          <w:szCs w:val="36"/>
        </w:rPr>
        <w:t>项目名称：</w:t>
      </w:r>
      <w:r>
        <w:rPr>
          <w:rFonts w:hint="eastAsia"/>
          <w:sz w:val="36"/>
          <w:szCs w:val="36"/>
          <w:u w:val="single"/>
          <w:lang w:val="en-US" w:eastAsia="zh-CN"/>
        </w:rPr>
        <w:t xml:space="preserve"> 年产620万个数控杆状铣刀</w:t>
      </w:r>
      <w:r>
        <w:rPr>
          <w:rFonts w:hint="eastAsia" w:ascii="Times New Roman" w:hAnsi="Times New Roman" w:eastAsia="宋体"/>
          <w:sz w:val="36"/>
          <w:szCs w:val="36"/>
          <w:u w:val="single"/>
          <w:lang w:eastAsia="zh-CN"/>
        </w:rPr>
        <w:t>建设项目</w:t>
      </w:r>
      <w:r>
        <w:rPr>
          <w:rFonts w:hint="eastAsia"/>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510"/>
        <w:textAlignment w:val="auto"/>
        <w:rPr>
          <w:rFonts w:ascii="Times New Roman" w:hAnsi="Times New Roman" w:eastAsia="宋体"/>
          <w:sz w:val="36"/>
          <w:szCs w:val="36"/>
          <w:u w:val="single"/>
        </w:rPr>
      </w:pPr>
      <w:r>
        <w:rPr>
          <w:rFonts w:hint="eastAsia" w:ascii="Times New Roman" w:hAnsi="Times New Roman" w:eastAsia="宋体"/>
          <w:sz w:val="36"/>
          <w:szCs w:val="36"/>
        </w:rPr>
        <w:t>建设单位（盖章）：</w:t>
      </w:r>
      <w:r>
        <w:rPr>
          <w:rFonts w:hint="eastAsia"/>
          <w:sz w:val="36"/>
          <w:szCs w:val="36"/>
          <w:u w:val="single"/>
          <w:lang w:val="en-US" w:eastAsia="zh-CN"/>
        </w:rPr>
        <w:t xml:space="preserve"> 湖南富兰地工具股份</w:t>
      </w:r>
      <w:r>
        <w:rPr>
          <w:rFonts w:hint="eastAsia" w:ascii="Times New Roman" w:hAnsi="Times New Roman" w:eastAsia="宋体"/>
          <w:sz w:val="36"/>
          <w:szCs w:val="36"/>
          <w:u w:val="single"/>
          <w:lang w:eastAsia="zh-CN"/>
        </w:rPr>
        <w:t>有限公司</w:t>
      </w:r>
    </w:p>
    <w:p>
      <w:pPr>
        <w:keepNext w:val="0"/>
        <w:keepLines w:val="0"/>
        <w:pageBreakBefore w:val="0"/>
        <w:widowControl w:val="0"/>
        <w:kinsoku/>
        <w:wordWrap/>
        <w:overflowPunct/>
        <w:topLinePunct w:val="0"/>
        <w:autoSpaceDE/>
        <w:autoSpaceDN/>
        <w:bidi w:val="0"/>
        <w:adjustRightInd w:val="0"/>
        <w:snapToGrid w:val="0"/>
        <w:spacing w:line="288" w:lineRule="auto"/>
        <w:ind w:firstLine="510"/>
        <w:textAlignment w:val="auto"/>
        <w:rPr>
          <w:rFonts w:hint="eastAsia" w:ascii="Times New Roman" w:hAnsi="Times New Roman" w:eastAsia="宋体"/>
          <w:sz w:val="36"/>
          <w:szCs w:val="36"/>
          <w:u w:val="single"/>
          <w:lang w:val="en-US" w:eastAsia="zh-CN"/>
        </w:rPr>
      </w:pPr>
      <w:r>
        <w:rPr>
          <w:rFonts w:hint="eastAsia" w:ascii="Times New Roman" w:hAnsi="Times New Roman" w:eastAsia="宋体"/>
          <w:sz w:val="36"/>
          <w:szCs w:val="36"/>
        </w:rPr>
        <w:t>编制日期：</w:t>
      </w:r>
      <w:r>
        <w:rPr>
          <w:rFonts w:hint="eastAsia" w:ascii="Times New Roman" w:hAnsi="Times New Roman" w:eastAsia="宋体"/>
          <w:sz w:val="36"/>
          <w:szCs w:val="36"/>
          <w:u w:val="single"/>
        </w:rPr>
        <w:t xml:space="preserve"> </w:t>
      </w:r>
      <w:r>
        <w:rPr>
          <w:rFonts w:ascii="Times New Roman" w:hAnsi="Times New Roman" w:eastAsia="宋体"/>
          <w:sz w:val="36"/>
          <w:szCs w:val="36"/>
          <w:u w:val="single"/>
        </w:rPr>
        <w:t xml:space="preserve">  </w:t>
      </w:r>
      <w:r>
        <w:rPr>
          <w:rFonts w:hint="eastAsia" w:ascii="Times New Roman" w:hAnsi="Times New Roman" w:eastAsia="宋体"/>
          <w:sz w:val="36"/>
          <w:szCs w:val="36"/>
          <w:u w:val="single"/>
          <w:lang w:val="en-US" w:eastAsia="zh-CN"/>
        </w:rPr>
        <w:t xml:space="preserve">      </w:t>
      </w:r>
      <w:r>
        <w:rPr>
          <w:rFonts w:hint="eastAsia"/>
          <w:sz w:val="36"/>
          <w:szCs w:val="36"/>
          <w:u w:val="single"/>
          <w:lang w:val="en-US" w:eastAsia="zh-CN"/>
        </w:rPr>
        <w:t xml:space="preserve">   </w:t>
      </w:r>
      <w:r>
        <w:rPr>
          <w:rFonts w:hint="eastAsia" w:ascii="Times New Roman" w:hAnsi="Times New Roman" w:eastAsia="宋体"/>
          <w:sz w:val="36"/>
          <w:szCs w:val="36"/>
          <w:u w:val="single"/>
          <w:lang w:val="en-US" w:eastAsia="zh-CN"/>
        </w:rPr>
        <w:t>202</w:t>
      </w:r>
      <w:r>
        <w:rPr>
          <w:rFonts w:hint="eastAsia"/>
          <w:sz w:val="36"/>
          <w:szCs w:val="36"/>
          <w:u w:val="single"/>
          <w:lang w:val="en-US" w:eastAsia="zh-CN"/>
        </w:rPr>
        <w:t>3</w:t>
      </w:r>
      <w:r>
        <w:rPr>
          <w:rFonts w:hint="eastAsia" w:ascii="Times New Roman" w:hAnsi="Times New Roman" w:eastAsia="宋体"/>
          <w:sz w:val="36"/>
          <w:szCs w:val="36"/>
          <w:u w:val="single"/>
          <w:lang w:val="en-US" w:eastAsia="zh-CN"/>
        </w:rPr>
        <w:t>年</w:t>
      </w:r>
      <w:r>
        <w:rPr>
          <w:rFonts w:hint="eastAsia"/>
          <w:sz w:val="36"/>
          <w:szCs w:val="36"/>
          <w:u w:val="single"/>
          <w:lang w:val="en-US" w:eastAsia="zh-CN"/>
        </w:rPr>
        <w:t>9</w:t>
      </w:r>
      <w:r>
        <w:rPr>
          <w:rFonts w:hint="eastAsia" w:ascii="Times New Roman" w:hAnsi="Times New Roman" w:eastAsia="宋体"/>
          <w:sz w:val="36"/>
          <w:szCs w:val="36"/>
          <w:u w:val="single"/>
          <w:lang w:val="en-US" w:eastAsia="zh-CN"/>
        </w:rPr>
        <w:t>月</w:t>
      </w:r>
      <w:r>
        <w:rPr>
          <w:rFonts w:hint="eastAsia"/>
          <w:sz w:val="36"/>
          <w:szCs w:val="36"/>
          <w:u w:val="single"/>
          <w:lang w:val="en-US" w:eastAsia="zh-CN"/>
        </w:rPr>
        <w:t xml:space="preserve">   </w:t>
      </w:r>
      <w:r>
        <w:rPr>
          <w:rFonts w:ascii="Times New Roman" w:hAnsi="Times New Roman" w:eastAsia="宋体"/>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before="3121" w:beforeLines="1000" w:line="288" w:lineRule="auto"/>
        <w:jc w:val="center"/>
        <w:textAlignment w:val="auto"/>
        <w:rPr>
          <w:rFonts w:hint="eastAsia" w:ascii="Times New Roman" w:hAnsi="Times New Roman" w:eastAsia="宋体"/>
          <w:sz w:val="36"/>
          <w:szCs w:val="36"/>
        </w:rPr>
      </w:pPr>
      <w:r>
        <w:rPr>
          <w:rFonts w:hint="eastAsia" w:ascii="Times New Roman" w:hAnsi="Times New Roman" w:eastAsia="宋体"/>
          <w:sz w:val="36"/>
          <w:szCs w:val="36"/>
        </w:rPr>
        <w:t>中华人民共和国生态环境部制</w:t>
      </w:r>
    </w:p>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eastAsia="仿宋_GB2312"/>
          <w:lang w:eastAsia="zh-CN"/>
        </w:rPr>
        <w:sectPr>
          <w:footerReference r:id="rId3" w:type="default"/>
          <w:pgSz w:w="11906" w:h="16838"/>
          <w:pgMar w:top="1417" w:right="1247" w:bottom="141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eastAsia="仿宋_GB2312"/>
          <w:lang w:eastAsia="zh-CN"/>
        </w:rPr>
      </w:pPr>
      <w:r>
        <w:rPr>
          <w:rFonts w:hint="eastAsia"/>
          <w:b/>
          <w:bCs/>
          <w:sz w:val="32"/>
          <w:szCs w:val="36"/>
          <w:lang w:eastAsia="zh-CN"/>
        </w:rPr>
        <w:t>一、</w:t>
      </w:r>
      <w:r>
        <w:rPr>
          <w:rFonts w:hint="eastAsia" w:ascii="Times New Roman" w:hAnsi="Times New Roman" w:eastAsia="宋体"/>
          <w:b/>
          <w:bCs/>
          <w:sz w:val="32"/>
          <w:szCs w:val="36"/>
          <w:lang w:eastAsia="zh-CN"/>
        </w:rPr>
        <w:t>建设项目基本情况</w:t>
      </w:r>
    </w:p>
    <w:tbl>
      <w:tblPr>
        <w:tblStyle w:val="22"/>
        <w:tblW w:w="4993"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921"/>
        <w:gridCol w:w="13"/>
        <w:gridCol w:w="777"/>
        <w:gridCol w:w="2627"/>
        <w:gridCol w:w="2116"/>
        <w:gridCol w:w="316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建设项目名称</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sz w:val="24"/>
                <w:vertAlign w:val="baseline"/>
                <w:lang w:eastAsia="zh-CN"/>
              </w:rPr>
              <w:t>年产</w:t>
            </w:r>
            <w:r>
              <w:rPr>
                <w:rFonts w:hint="eastAsia"/>
                <w:sz w:val="24"/>
                <w:vertAlign w:val="baseline"/>
                <w:lang w:val="en-US" w:eastAsia="zh-CN"/>
              </w:rPr>
              <w:t>620万个数控杆状铣刀</w:t>
            </w:r>
            <w:r>
              <w:rPr>
                <w:rFonts w:hint="eastAsia" w:ascii="Times New Roman" w:hAnsi="Times New Roman" w:eastAsia="宋体"/>
                <w:sz w:val="24"/>
                <w:vertAlign w:val="baseline"/>
                <w:lang w:eastAsia="zh-CN"/>
              </w:rPr>
              <w:t>建设项目</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项目代码</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建设单位联系人</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sz w:val="24"/>
                <w:vertAlign w:val="baseline"/>
                <w:lang w:eastAsia="zh-CN"/>
              </w:rPr>
              <w:t>刘武云</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联系方式</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sz w:val="24"/>
                <w:vertAlign w:val="baseline"/>
                <w:lang w:val="en-US" w:eastAsia="zh-CN"/>
              </w:rPr>
            </w:pPr>
            <w:r>
              <w:rPr>
                <w:rFonts w:hint="eastAsia"/>
                <w:sz w:val="24"/>
                <w:vertAlign w:val="baseline"/>
                <w:lang w:val="en-US" w:eastAsia="zh-CN"/>
              </w:rPr>
              <w:t>13829181171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建设地点</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eastAsia="zh-CN"/>
              </w:rPr>
              <w:t>湖南省邵阳市双清区邵阳经济开发区</w:t>
            </w:r>
            <w:r>
              <w:rPr>
                <w:rFonts w:hint="eastAsia" w:ascii="Times New Roman" w:hAnsi="Times New Roman" w:eastAsia="宋体"/>
                <w:sz w:val="24"/>
                <w:vertAlign w:val="baseline"/>
                <w:lang w:val="en-US" w:eastAsia="zh-CN"/>
              </w:rPr>
              <w:t>F-11地块二期3栋</w:t>
            </w:r>
            <w:r>
              <w:rPr>
                <w:rFonts w:hint="eastAsia"/>
                <w:sz w:val="24"/>
                <w:vertAlign w:val="baseline"/>
                <w:lang w:val="en-US" w:eastAsia="zh-CN"/>
              </w:rPr>
              <w:t>、</w:t>
            </w:r>
            <w:r>
              <w:rPr>
                <w:rFonts w:hint="eastAsia" w:ascii="Times New Roman" w:hAnsi="Times New Roman" w:eastAsia="宋体"/>
                <w:sz w:val="24"/>
                <w:vertAlign w:val="baseline"/>
                <w:lang w:val="en-US" w:eastAsia="zh-CN"/>
              </w:rPr>
              <w:t>4栋用地</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地理坐标</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w:t>
            </w:r>
            <w:r>
              <w:rPr>
                <w:rFonts w:hint="eastAsia"/>
                <w:sz w:val="24"/>
                <w:u w:val="single"/>
                <w:vertAlign w:val="baseline"/>
                <w:lang w:val="en-US" w:eastAsia="zh-CN"/>
              </w:rPr>
              <w:t xml:space="preserve"> 111 </w:t>
            </w:r>
            <w:r>
              <w:rPr>
                <w:rFonts w:hint="eastAsia" w:ascii="Times New Roman" w:hAnsi="Times New Roman" w:eastAsia="宋体"/>
                <w:sz w:val="24"/>
                <w:vertAlign w:val="baseline"/>
                <w:lang w:val="en-US" w:eastAsia="zh-CN"/>
              </w:rPr>
              <w:t>度</w:t>
            </w:r>
            <w:r>
              <w:rPr>
                <w:rFonts w:hint="eastAsia" w:ascii="Times New Roman" w:hAnsi="Times New Roman" w:eastAsia="宋体"/>
                <w:sz w:val="24"/>
                <w:u w:val="single"/>
                <w:vertAlign w:val="baseline"/>
                <w:lang w:val="en-US" w:eastAsia="zh-CN"/>
              </w:rPr>
              <w:t xml:space="preserve"> </w:t>
            </w:r>
            <w:r>
              <w:rPr>
                <w:rFonts w:hint="eastAsia"/>
                <w:sz w:val="24"/>
                <w:u w:val="single"/>
                <w:vertAlign w:val="baseline"/>
                <w:lang w:val="en-US" w:eastAsia="zh-CN"/>
              </w:rPr>
              <w:t>33</w:t>
            </w:r>
            <w:r>
              <w:rPr>
                <w:rFonts w:hint="eastAsia" w:ascii="Times New Roman" w:hAnsi="Times New Roman" w:eastAsia="宋体"/>
                <w:sz w:val="24"/>
                <w:u w:val="single"/>
                <w:vertAlign w:val="baseline"/>
                <w:lang w:val="en-US" w:eastAsia="zh-CN"/>
              </w:rPr>
              <w:t xml:space="preserve"> </w:t>
            </w:r>
            <w:r>
              <w:rPr>
                <w:rFonts w:hint="eastAsia" w:ascii="Times New Roman" w:hAnsi="Times New Roman" w:eastAsia="宋体"/>
                <w:sz w:val="24"/>
                <w:vertAlign w:val="baseline"/>
                <w:lang w:val="en-US" w:eastAsia="zh-CN"/>
              </w:rPr>
              <w:t>分</w:t>
            </w:r>
            <w:r>
              <w:rPr>
                <w:rFonts w:hint="eastAsia" w:ascii="Times New Roman" w:hAnsi="Times New Roman" w:eastAsia="宋体"/>
                <w:sz w:val="24"/>
                <w:u w:val="single"/>
                <w:vertAlign w:val="baseline"/>
                <w:lang w:val="en-US" w:eastAsia="zh-CN"/>
              </w:rPr>
              <w:t xml:space="preserve"> </w:t>
            </w:r>
            <w:r>
              <w:rPr>
                <w:rFonts w:hint="eastAsia"/>
                <w:sz w:val="24"/>
                <w:u w:val="single"/>
                <w:vertAlign w:val="baseline"/>
                <w:lang w:val="en-US" w:eastAsia="zh-CN"/>
              </w:rPr>
              <w:t>16.276</w:t>
            </w:r>
            <w:r>
              <w:rPr>
                <w:rFonts w:hint="eastAsia" w:ascii="Times New Roman" w:hAnsi="Times New Roman" w:eastAsia="宋体"/>
                <w:sz w:val="24"/>
                <w:u w:val="single"/>
                <w:vertAlign w:val="baseline"/>
                <w:lang w:val="en-US" w:eastAsia="zh-CN"/>
              </w:rPr>
              <w:t xml:space="preserve"> </w:t>
            </w:r>
            <w:r>
              <w:rPr>
                <w:rFonts w:hint="eastAsia" w:ascii="Times New Roman" w:hAnsi="Times New Roman" w:eastAsia="宋体"/>
                <w:sz w:val="24"/>
                <w:vertAlign w:val="baseline"/>
                <w:lang w:val="en-US" w:eastAsia="zh-CN"/>
              </w:rPr>
              <w:t>秒，</w:t>
            </w:r>
            <w:r>
              <w:rPr>
                <w:rFonts w:hint="eastAsia" w:ascii="Times New Roman" w:hAnsi="Times New Roman" w:eastAsia="宋体"/>
                <w:sz w:val="24"/>
                <w:u w:val="single"/>
                <w:vertAlign w:val="baseline"/>
                <w:lang w:val="en-US" w:eastAsia="zh-CN"/>
              </w:rPr>
              <w:t xml:space="preserve">  </w:t>
            </w:r>
            <w:r>
              <w:rPr>
                <w:rFonts w:hint="eastAsia"/>
                <w:sz w:val="24"/>
                <w:u w:val="single"/>
                <w:vertAlign w:val="baseline"/>
                <w:lang w:val="en-US" w:eastAsia="zh-CN"/>
              </w:rPr>
              <w:t>27</w:t>
            </w:r>
            <w:r>
              <w:rPr>
                <w:rFonts w:hint="eastAsia" w:ascii="Times New Roman" w:hAnsi="Times New Roman" w:eastAsia="宋体"/>
                <w:sz w:val="24"/>
                <w:u w:val="single"/>
                <w:vertAlign w:val="baseline"/>
                <w:lang w:val="en-US" w:eastAsia="zh-CN"/>
              </w:rPr>
              <w:t xml:space="preserve">  </w:t>
            </w:r>
            <w:r>
              <w:rPr>
                <w:rFonts w:hint="eastAsia" w:ascii="Times New Roman" w:hAnsi="Times New Roman" w:eastAsia="宋体"/>
                <w:sz w:val="24"/>
                <w:vertAlign w:val="baseline"/>
                <w:lang w:val="en-US" w:eastAsia="zh-CN"/>
              </w:rPr>
              <w:t>度</w:t>
            </w:r>
            <w:r>
              <w:rPr>
                <w:rFonts w:hint="eastAsia" w:ascii="Times New Roman" w:hAnsi="Times New Roman" w:eastAsia="宋体"/>
                <w:sz w:val="24"/>
                <w:u w:val="single"/>
                <w:vertAlign w:val="baseline"/>
                <w:lang w:val="en-US" w:eastAsia="zh-CN"/>
              </w:rPr>
              <w:t xml:space="preserve"> </w:t>
            </w:r>
            <w:r>
              <w:rPr>
                <w:rFonts w:hint="eastAsia"/>
                <w:sz w:val="24"/>
                <w:u w:val="single"/>
                <w:vertAlign w:val="baseline"/>
                <w:lang w:val="en-US" w:eastAsia="zh-CN"/>
              </w:rPr>
              <w:t>15</w:t>
            </w:r>
            <w:r>
              <w:rPr>
                <w:rFonts w:hint="eastAsia" w:ascii="Times New Roman" w:hAnsi="Times New Roman" w:eastAsia="宋体"/>
                <w:sz w:val="24"/>
                <w:u w:val="single"/>
                <w:vertAlign w:val="baseline"/>
                <w:lang w:val="en-US" w:eastAsia="zh-CN"/>
              </w:rPr>
              <w:t xml:space="preserve"> </w:t>
            </w:r>
            <w:r>
              <w:rPr>
                <w:rFonts w:hint="eastAsia" w:ascii="Times New Roman" w:hAnsi="Times New Roman" w:eastAsia="宋体"/>
                <w:sz w:val="24"/>
                <w:vertAlign w:val="baseline"/>
                <w:lang w:val="en-US" w:eastAsia="zh-CN"/>
              </w:rPr>
              <w:t>分</w:t>
            </w:r>
            <w:r>
              <w:rPr>
                <w:rFonts w:hint="eastAsia" w:ascii="Times New Roman" w:hAnsi="Times New Roman" w:eastAsia="宋体"/>
                <w:sz w:val="24"/>
                <w:u w:val="single"/>
                <w:vertAlign w:val="baseline"/>
                <w:lang w:val="en-US" w:eastAsia="zh-CN"/>
              </w:rPr>
              <w:t xml:space="preserve"> </w:t>
            </w:r>
            <w:r>
              <w:rPr>
                <w:rFonts w:hint="eastAsia"/>
                <w:sz w:val="24"/>
                <w:u w:val="single"/>
                <w:vertAlign w:val="baseline"/>
                <w:lang w:val="en-US" w:eastAsia="zh-CN"/>
              </w:rPr>
              <w:t>9.803</w:t>
            </w:r>
            <w:r>
              <w:rPr>
                <w:rFonts w:hint="eastAsia" w:ascii="Times New Roman" w:hAnsi="Times New Roman" w:eastAsia="宋体"/>
                <w:sz w:val="24"/>
                <w:u w:val="single"/>
                <w:vertAlign w:val="baseline"/>
                <w:lang w:val="en-US" w:eastAsia="zh-CN"/>
              </w:rPr>
              <w:t xml:space="preserve"> </w:t>
            </w:r>
            <w:r>
              <w:rPr>
                <w:rFonts w:hint="eastAsia" w:ascii="Times New Roman" w:hAnsi="Times New Roman" w:eastAsia="宋体"/>
                <w:sz w:val="24"/>
                <w:vertAlign w:val="baseline"/>
                <w:lang w:val="en-US" w:eastAsia="zh-CN"/>
              </w:rPr>
              <w:t>秒</w:t>
            </w:r>
            <w:r>
              <w:rPr>
                <w:rFonts w:hint="eastAsia" w:ascii="Times New Roman" w:hAnsi="Times New Roman" w:eastAsia="宋体"/>
                <w:sz w:val="24"/>
                <w:vertAlign w:val="baseline"/>
                <w:lang w:eastAsia="zh-CN"/>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156"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国民经济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行业类别</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sz w:val="24"/>
                <w:vertAlign w:val="baseline"/>
                <w:lang w:val="en-US" w:eastAsia="zh-CN"/>
              </w:rPr>
            </w:pPr>
            <w:r>
              <w:rPr>
                <w:rFonts w:hint="default" w:ascii="Times New Roman" w:hAnsi="Times New Roman" w:eastAsia="宋体"/>
                <w:sz w:val="24"/>
                <w:vertAlign w:val="baseline"/>
                <w:lang w:val="en-US" w:eastAsia="zh-CN"/>
              </w:rPr>
              <w:t>C3321切削工具制造</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行业类别</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sz w:val="24"/>
                <w:vertAlign w:val="baseline"/>
                <w:lang w:val="en-US" w:eastAsia="zh-CN"/>
              </w:rPr>
            </w:pPr>
            <w:r>
              <w:rPr>
                <w:rFonts w:hint="default" w:ascii="Times New Roman" w:hAnsi="Times New Roman" w:eastAsia="宋体"/>
                <w:sz w:val="24"/>
                <w:vertAlign w:val="baseline"/>
                <w:lang w:val="en-US" w:eastAsia="zh-CN"/>
              </w:rPr>
              <w:t>三十、金属制品业66 金属工具制造332</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418"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建设性质</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sym w:font="Wingdings 2" w:char="0052"/>
            </w:r>
            <w:r>
              <w:rPr>
                <w:rFonts w:hint="eastAsia" w:ascii="Times New Roman" w:hAnsi="Times New Roman" w:eastAsia="宋体"/>
                <w:sz w:val="24"/>
                <w:vertAlign w:val="baseline"/>
                <w:lang w:eastAsia="zh-CN"/>
              </w:rPr>
              <w:t>新建（迁建）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□改建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□扩建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□技术改造</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申报情形</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sym w:font="Wingdings 2" w:char="0052"/>
            </w:r>
            <w:r>
              <w:rPr>
                <w:rFonts w:hint="eastAsia" w:ascii="Times New Roman" w:hAnsi="Times New Roman" w:eastAsia="宋体"/>
                <w:color w:val="000000" w:themeColor="text1"/>
                <w:sz w:val="24"/>
                <w:vertAlign w:val="baseline"/>
                <w:lang w:eastAsia="zh-CN"/>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□不予批准后再次申报项目</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sym w:font="Wingdings 2" w:char="00A3"/>
            </w:r>
            <w:r>
              <w:rPr>
                <w:rFonts w:hint="eastAsia" w:ascii="Times New Roman" w:hAnsi="Times New Roman" w:eastAsia="宋体"/>
                <w:sz w:val="24"/>
                <w:vertAlign w:val="baseline"/>
                <w:lang w:eastAsia="zh-CN"/>
              </w:rPr>
              <w:t>超五年重新审核项目</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□重大变动重新报批项目</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151"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项目审批（核准</w:t>
            </w:r>
            <w:r>
              <w:rPr>
                <w:rFonts w:hint="eastAsia" w:ascii="Times New Roman" w:hAnsi="Times New Roman" w:eastAsia="宋体"/>
                <w:sz w:val="24"/>
                <w:vertAlign w:val="baseline"/>
                <w:lang w:val="en-US" w:eastAsia="zh-CN"/>
              </w:rPr>
              <w:t>/备案</w:t>
            </w:r>
            <w:r>
              <w:rPr>
                <w:rFonts w:hint="eastAsia" w:ascii="Times New Roman" w:hAnsi="Times New Roman" w:eastAsia="宋体"/>
                <w:sz w:val="24"/>
                <w:vertAlign w:val="baseline"/>
                <w:lang w:eastAsia="zh-CN"/>
              </w:rPr>
              <w:t>）部门（选填）</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项目审批（核准</w:t>
            </w:r>
            <w:r>
              <w:rPr>
                <w:rFonts w:hint="eastAsia" w:ascii="Times New Roman" w:hAnsi="Times New Roman" w:eastAsia="宋体"/>
                <w:sz w:val="24"/>
                <w:vertAlign w:val="baseline"/>
                <w:lang w:val="en-US" w:eastAsia="zh-CN"/>
              </w:rPr>
              <w:t>/备案</w:t>
            </w:r>
            <w:r>
              <w:rPr>
                <w:rFonts w:hint="eastAsia" w:ascii="Times New Roman" w:hAnsi="Times New Roman" w:eastAsia="宋体"/>
                <w:sz w:val="24"/>
                <w:vertAlign w:val="baseline"/>
                <w:lang w:eastAsia="zh-CN"/>
              </w:rPr>
              <w:t>）文号（选填）</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93"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总投资（万元）</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sz w:val="24"/>
                <w:vertAlign w:val="baseline"/>
                <w:lang w:val="en-US" w:eastAsia="zh-CN"/>
              </w:rPr>
              <w:t>18000</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环保投资（万元）</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color w:val="FF0000"/>
                <w:sz w:val="24"/>
                <w:vertAlign w:val="baseline"/>
                <w:lang w:val="en-US" w:eastAsia="zh-CN"/>
              </w:rPr>
              <w:t>144</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93"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eastAsia="zh-CN"/>
              </w:rPr>
              <w:t>环保投资占比</w:t>
            </w:r>
            <w:r>
              <w:rPr>
                <w:rFonts w:hint="eastAsia" w:ascii="Times New Roman" w:hAnsi="Times New Roman" w:eastAsia="宋体"/>
                <w:sz w:val="24"/>
                <w:vertAlign w:val="baseline"/>
                <w:lang w:val="en-US" w:eastAsia="zh-CN"/>
              </w:rPr>
              <w:t>(%)</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color w:val="FF0000"/>
                <w:sz w:val="24"/>
                <w:vertAlign w:val="baseline"/>
                <w:lang w:val="en-US" w:eastAsia="zh-CN"/>
              </w:rPr>
              <w:t>0.8</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施工工期</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sz w:val="24"/>
                <w:vertAlign w:val="baseline"/>
                <w:lang w:val="en-US" w:eastAsia="zh-CN"/>
              </w:rPr>
            </w:pPr>
            <w:r>
              <w:rPr>
                <w:rFonts w:hint="eastAsia"/>
                <w:sz w:val="24"/>
                <w:vertAlign w:val="baseline"/>
                <w:lang w:val="en-US" w:eastAsia="zh-CN"/>
              </w:rPr>
              <w:t>9个月</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94"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是否开工建设</w:t>
            </w:r>
          </w:p>
        </w:tc>
        <w:tc>
          <w:tcPr>
            <w:tcW w:w="1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宋体" w:cs="宋体"/>
                <w:sz w:val="24"/>
                <w:szCs w:val="21"/>
              </w:rPr>
            </w:pPr>
            <w:r>
              <w:rPr>
                <w:rFonts w:hint="eastAsia" w:ascii="Times New Roman" w:hAnsi="Times New Roman" w:eastAsia="宋体" w:cs="宋体"/>
                <w:sz w:val="24"/>
                <w:szCs w:val="21"/>
              </w:rPr>
              <w:sym w:font="Wingdings 2" w:char="0052"/>
            </w:r>
            <w:r>
              <w:rPr>
                <w:rFonts w:hint="eastAsia" w:ascii="Times New Roman" w:hAnsi="Times New Roman" w:eastAsia="宋体" w:cs="宋体"/>
                <w:sz w:val="24"/>
                <w:szCs w:val="21"/>
              </w:rPr>
              <w:t>否</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sz w:val="24"/>
                <w:vertAlign w:val="baseline"/>
                <w:lang w:val="en-US" w:eastAsia="zh-CN"/>
              </w:rPr>
            </w:pPr>
            <w:r>
              <w:rPr>
                <w:rFonts w:hint="eastAsia" w:ascii="Times New Roman" w:hAnsi="Times New Roman" w:eastAsia="宋体" w:cs="宋体"/>
                <w:sz w:val="24"/>
                <w:szCs w:val="21"/>
              </w:rPr>
              <w:sym w:font="Wingdings 2" w:char="00A3"/>
            </w:r>
            <w:r>
              <w:rPr>
                <w:rFonts w:hint="eastAsia" w:ascii="Times New Roman" w:hAnsi="Times New Roman" w:eastAsia="宋体" w:cs="宋体"/>
                <w:sz w:val="24"/>
                <w:szCs w:val="21"/>
              </w:rPr>
              <w:t>是：</w:t>
            </w:r>
            <w:r>
              <w:rPr>
                <w:rFonts w:hint="eastAsia" w:ascii="Times New Roman" w:hAnsi="Times New Roman" w:eastAsia="宋体" w:cs="宋体"/>
                <w:sz w:val="24"/>
                <w:szCs w:val="21"/>
                <w:u w:val="single"/>
              </w:rPr>
              <w:t xml:space="preserve">           </w:t>
            </w:r>
          </w:p>
        </w:tc>
        <w:tc>
          <w:tcPr>
            <w:tcW w:w="11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用地（用海）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eastAsia="zh-CN"/>
              </w:rPr>
              <w:t>面积（</w:t>
            </w:r>
            <w:r>
              <w:rPr>
                <w:rFonts w:hint="eastAsia" w:ascii="Times New Roman" w:hAnsi="Times New Roman" w:eastAsia="宋体"/>
                <w:sz w:val="24"/>
                <w:vertAlign w:val="baseline"/>
                <w:lang w:val="en-US" w:eastAsia="zh-CN"/>
              </w:rPr>
              <w:t>m</w:t>
            </w:r>
            <w:r>
              <w:rPr>
                <w:rFonts w:hint="eastAsia" w:ascii="Times New Roman" w:hAnsi="Times New Roman" w:eastAsia="宋体"/>
                <w:sz w:val="24"/>
                <w:vertAlign w:val="superscript"/>
                <w:lang w:val="en-US" w:eastAsia="zh-CN"/>
              </w:rPr>
              <w:t>2</w:t>
            </w:r>
            <w:r>
              <w:rPr>
                <w:rFonts w:hint="eastAsia" w:ascii="Times New Roman" w:hAnsi="Times New Roman" w:eastAsia="宋体"/>
                <w:sz w:val="24"/>
                <w:vertAlign w:val="baseline"/>
                <w:lang w:eastAsia="zh-CN"/>
              </w:rPr>
              <w:t>）</w:t>
            </w:r>
          </w:p>
        </w:tc>
        <w:tc>
          <w:tcPr>
            <w:tcW w:w="1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4"/>
                <w:vertAlign w:val="baseline"/>
                <w:lang w:val="en-US" w:eastAsia="zh-CN"/>
              </w:rPr>
            </w:pPr>
            <w:r>
              <w:rPr>
                <w:rFonts w:hint="eastAsia"/>
                <w:sz w:val="24"/>
                <w:vertAlign w:val="baseline"/>
                <w:lang w:val="en-US" w:eastAsia="zh-CN"/>
              </w:rPr>
              <w:t>24939</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专项评价设置情况</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sz w:val="24"/>
                <w:vertAlign w:val="baseline"/>
                <w:lang w:eastAsia="zh-CN"/>
              </w:rPr>
              <w:t>无</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803" w:hRule="atLeast"/>
        </w:trPr>
        <w:tc>
          <w:tcPr>
            <w:tcW w:w="89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规划情况</w:t>
            </w:r>
          </w:p>
        </w:tc>
        <w:tc>
          <w:tcPr>
            <w:tcW w:w="41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sz w:val="24"/>
              </w:rPr>
            </w:pPr>
            <w:r>
              <w:rPr>
                <w:sz w:val="24"/>
              </w:rPr>
              <w:t>1.《邵阳市宝庆工业集中区（一、二期）控制性详细规划》，邵阳市人民政府，市政函〔2016〕70号；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sz w:val="24"/>
              </w:rPr>
              <w:t>2.《宝庆工业集中区二期控制性详细规划》（局部修改），邵阳市人民政府，邵市政函[2018]26号</w:t>
            </w:r>
            <w:r>
              <w:rPr>
                <w:rFonts w:hint="eastAsia"/>
                <w:sz w:val="24"/>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规划环境影响评价情况</w:t>
            </w:r>
          </w:p>
        </w:tc>
        <w:tc>
          <w:tcPr>
            <w:tcW w:w="452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1.湖南省环境保护厅《关于邵阳市宝庆科技工业园环境影响报告书的审查意见》，湘环评〔2007〕178号；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2.湖南省环境保护厅《关于邵阳经济开发区规划环境影响报告书的审查意见》，湘环评函〔2017〕18号；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3.湖南省生态环境厅《关于邵阳经济技术开发区发展规划（2022年-2026年）环境影响报告书》审查意见的函，湘环评函〔2022〕84号。</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规划及规划环境影响评价符合性分析</w:t>
            </w:r>
          </w:p>
        </w:tc>
        <w:tc>
          <w:tcPr>
            <w:tcW w:w="452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1.</w:t>
            </w:r>
            <w:r>
              <w:rPr>
                <w:b/>
                <w:bCs/>
                <w:sz w:val="24"/>
              </w:rPr>
              <w:t>与《邵阳市城市总体规划（2016~2030年）》相符性分析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邵阳市城市总体规划（2016~2030年）》（2016.10）指出，邵阳市区重点发展机械装备制造、电子信息、生物医药、新材料、纺织服装、食品等制造业，以及商业、商务、金融、文化科教、研发、物流等现代服务产业</w:t>
            </w:r>
            <w:r>
              <w:rPr>
                <w:rFonts w:hint="eastAsia"/>
                <w:sz w:val="24"/>
              </w:rPr>
              <w:t>。本项目属于</w:t>
            </w:r>
            <w:r>
              <w:rPr>
                <w:rFonts w:hint="eastAsia"/>
                <w:sz w:val="24"/>
                <w:lang w:eastAsia="zh-CN"/>
              </w:rPr>
              <w:t>切削工具</w:t>
            </w:r>
            <w:r>
              <w:rPr>
                <w:rFonts w:hint="eastAsia"/>
                <w:sz w:val="24"/>
              </w:rPr>
              <w:t>制造</w:t>
            </w:r>
            <w:r>
              <w:rPr>
                <w:sz w:val="24"/>
              </w:rPr>
              <w:t>，</w:t>
            </w:r>
            <w:r>
              <w:rPr>
                <w:rFonts w:hint="eastAsia"/>
                <w:sz w:val="24"/>
              </w:rPr>
              <w:t>隶属于制造业，</w:t>
            </w:r>
            <w:r>
              <w:rPr>
                <w:sz w:val="24"/>
              </w:rPr>
              <w:t>符合《邵阳市城市总体规划（2016~2030年）》。</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2.</w:t>
            </w:r>
            <w:r>
              <w:rPr>
                <w:b/>
                <w:bCs/>
                <w:sz w:val="24"/>
              </w:rPr>
              <w:t>与《邵阳经济技术开发区发展规划（2022年-2026年）环境影响报告书》相符性</w:t>
            </w:r>
            <w:r>
              <w:rPr>
                <w:rFonts w:hint="eastAsia"/>
                <w:b/>
                <w:bCs/>
                <w:sz w:val="24"/>
              </w:rPr>
              <w:t>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（1）</w:t>
            </w:r>
            <w:r>
              <w:rPr>
                <w:sz w:val="24"/>
              </w:rPr>
              <w:t>产业定位相符性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本项目位于邵阳经济技术开发区双清片区，双清片区产业定位为以先进装备制造、农产品加工、电子信息产业为主导，以现代物流、生物医药、发制品为辅助产业。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本项目是</w:t>
            </w:r>
            <w:r>
              <w:rPr>
                <w:rFonts w:hint="eastAsia"/>
                <w:sz w:val="24"/>
                <w:lang w:eastAsia="zh-CN"/>
              </w:rPr>
              <w:t>切削工具</w:t>
            </w:r>
            <w:r>
              <w:rPr>
                <w:rFonts w:hint="eastAsia"/>
                <w:sz w:val="24"/>
              </w:rPr>
              <w:t>制造</w:t>
            </w:r>
            <w:r>
              <w:rPr>
                <w:sz w:val="24"/>
              </w:rPr>
              <w:t>，隶属于制造业</w:t>
            </w:r>
            <w:r>
              <w:rPr>
                <w:rFonts w:hint="eastAsia"/>
                <w:sz w:val="24"/>
              </w:rPr>
              <w:t>，</w:t>
            </w:r>
            <w:r>
              <w:rPr>
                <w:sz w:val="24"/>
              </w:rPr>
              <w:t>符合园区产业定位。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（2）</w:t>
            </w:r>
            <w:r>
              <w:rPr>
                <w:sz w:val="24"/>
              </w:rPr>
              <w:t>用地规划相符性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lang w:eastAsia="zh-CN"/>
              </w:rPr>
              <w:t>本</w:t>
            </w:r>
            <w:r>
              <w:rPr>
                <w:sz w:val="24"/>
              </w:rPr>
              <w:t>项目拟建地位于</w:t>
            </w:r>
            <w:r>
              <w:rPr>
                <w:rFonts w:hint="eastAsia" w:ascii="Times New Roman" w:hAnsi="Times New Roman" w:eastAsia="宋体"/>
                <w:sz w:val="24"/>
                <w:vertAlign w:val="baseline"/>
                <w:lang w:eastAsia="zh-CN"/>
              </w:rPr>
              <w:t>湖南省邵阳市双清区邵阳经济开发区</w:t>
            </w:r>
            <w:r>
              <w:rPr>
                <w:rFonts w:hint="eastAsia" w:ascii="Times New Roman" w:hAnsi="Times New Roman" w:eastAsia="宋体"/>
                <w:sz w:val="24"/>
                <w:vertAlign w:val="baseline"/>
                <w:lang w:val="en-US" w:eastAsia="zh-CN"/>
              </w:rPr>
              <w:t>F-11地块二期3栋</w:t>
            </w:r>
            <w:r>
              <w:rPr>
                <w:rFonts w:hint="eastAsia"/>
                <w:sz w:val="24"/>
                <w:vertAlign w:val="baseline"/>
                <w:lang w:val="en-US" w:eastAsia="zh-CN"/>
              </w:rPr>
              <w:t>、</w:t>
            </w:r>
            <w:r>
              <w:rPr>
                <w:rFonts w:hint="eastAsia" w:ascii="Times New Roman" w:hAnsi="Times New Roman" w:eastAsia="宋体"/>
                <w:sz w:val="24"/>
                <w:vertAlign w:val="baseline"/>
                <w:lang w:val="en-US" w:eastAsia="zh-CN"/>
              </w:rPr>
              <w:t>4栋用地</w:t>
            </w:r>
            <w:r>
              <w:rPr>
                <w:sz w:val="24"/>
              </w:rPr>
              <w:t>，</w:t>
            </w:r>
            <w:r>
              <w:rPr>
                <w:sz w:val="24"/>
                <w:lang w:val="en-US" w:eastAsia="zh-CN"/>
              </w:rPr>
              <w:t>根据</w:t>
            </w:r>
            <w:r>
              <w:rPr>
                <w:rFonts w:hint="eastAsia"/>
                <w:sz w:val="24"/>
                <w:lang w:val="en-US" w:eastAsia="zh-CN"/>
              </w:rPr>
              <w:t>“邵阳经济开发区（一、二期）控制性详细规划</w:t>
            </w:r>
            <w:r>
              <w:rPr>
                <w:sz w:val="24"/>
                <w:lang w:val="en-US" w:eastAsia="zh-CN"/>
              </w:rPr>
              <w:t>—</w:t>
            </w:r>
            <w:r>
              <w:rPr>
                <w:rFonts w:hint="eastAsia"/>
                <w:sz w:val="24"/>
                <w:lang w:val="en-US" w:eastAsia="zh-CN"/>
              </w:rPr>
              <w:t>土地利用规划图”</w:t>
            </w:r>
            <w:r>
              <w:rPr>
                <w:sz w:val="24"/>
                <w:lang w:val="en-US" w:eastAsia="zh-CN"/>
              </w:rPr>
              <w:t>，项目</w:t>
            </w:r>
            <w:r>
              <w:rPr>
                <w:rFonts w:hint="eastAsia"/>
                <w:sz w:val="24"/>
                <w:lang w:val="en-US" w:eastAsia="zh-CN"/>
              </w:rPr>
              <w:t>所在</w:t>
            </w:r>
            <w:r>
              <w:rPr>
                <w:sz w:val="24"/>
                <w:lang w:val="en-US" w:eastAsia="zh-CN"/>
              </w:rPr>
              <w:t>地为</w:t>
            </w:r>
            <w:r>
              <w:rPr>
                <w:rFonts w:hint="eastAsia"/>
                <w:sz w:val="24"/>
                <w:lang w:val="en-US" w:eastAsia="zh-CN"/>
              </w:rPr>
              <w:t>一类</w:t>
            </w:r>
            <w:r>
              <w:rPr>
                <w:sz w:val="24"/>
                <w:lang w:val="en-US" w:eastAsia="zh-CN"/>
              </w:rPr>
              <w:t>工业用地</w:t>
            </w:r>
            <w:r>
              <w:rPr>
                <w:rFonts w:hint="eastAsia"/>
                <w:sz w:val="24"/>
                <w:lang w:val="en-US" w:eastAsia="zh-CN"/>
              </w:rPr>
              <w:t>（详见附图8），用地性质符合要求。</w:t>
            </w:r>
            <w:r>
              <w:rPr>
                <w:sz w:val="24"/>
              </w:rPr>
              <w:t>位于园区核准的规划范围内，符合园区用地规划。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（3）</w:t>
            </w:r>
            <w:r>
              <w:rPr>
                <w:sz w:val="24"/>
              </w:rPr>
              <w:t>环境准入行业清单相符性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本项目与邵阳经济技术开发区环境准入行业清单相符性分析，详见表1-1：</w:t>
            </w:r>
          </w:p>
          <w:p>
            <w:pPr>
              <w:bidi w:val="0"/>
            </w:pPr>
          </w:p>
          <w:p>
            <w:pPr>
              <w:pStyle w:val="20"/>
              <w:ind w:left="0" w:leftChars="0" w:firstLine="0" w:firstLineChars="0"/>
            </w:pPr>
          </w:p>
          <w:p/>
          <w:p>
            <w:pPr>
              <w:pStyle w:val="34"/>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b/>
                <w:bCs/>
              </w:rPr>
              <w:t>表1-1  邵阳经济技术开发区环境准入行业清单</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97"/>
              <w:gridCol w:w="743"/>
              <w:gridCol w:w="690"/>
              <w:gridCol w:w="3617"/>
              <w:gridCol w:w="292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29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分区</w:t>
                  </w:r>
                </w:p>
              </w:tc>
              <w:tc>
                <w:tcPr>
                  <w:tcW w:w="43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产业</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名称</w:t>
                  </w:r>
                </w:p>
              </w:tc>
              <w:tc>
                <w:tcPr>
                  <w:tcW w:w="40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类别</w:t>
                  </w:r>
                </w:p>
              </w:tc>
              <w:tc>
                <w:tcPr>
                  <w:tcW w:w="21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行业</w:t>
                  </w:r>
                </w:p>
              </w:tc>
              <w:tc>
                <w:tcPr>
                  <w:tcW w:w="172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相符性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85" w:hRule="atLeast"/>
                <w:tblHeader/>
                <w:jc w:val="center"/>
              </w:trPr>
              <w:tc>
                <w:tcPr>
                  <w:tcW w:w="1138"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总体要求</w:t>
                  </w:r>
                </w:p>
              </w:tc>
              <w:tc>
                <w:tcPr>
                  <w:tcW w:w="21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①严格执行《长江保护法》、《长江经济带发展负面清单指南（试行）》等法律法规、政策文件相关禁止性规定。</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②符合国家、省、市产业政策要求，禁止引入《产业结构调整指导目录》（以最新版为准）中禁止类和限制类项目。</w:t>
                  </w:r>
                </w:p>
              </w:tc>
              <w:tc>
                <w:tcPr>
                  <w:tcW w:w="172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①</w:t>
                  </w:r>
                  <w:r>
                    <w:rPr>
                      <w:rFonts w:hint="eastAsia" w:ascii="Times New Roman" w:hAnsi="Times New Roman" w:eastAsia="宋体"/>
                      <w:sz w:val="21"/>
                    </w:rPr>
                    <w:t>本</w:t>
                  </w:r>
                  <w:r>
                    <w:rPr>
                      <w:rFonts w:ascii="Times New Roman" w:hAnsi="Times New Roman" w:eastAsia="宋体"/>
                      <w:sz w:val="21"/>
                    </w:rPr>
                    <w:t>项目符合《长江保护法》、《长江经济带发展负面清单指南（试行）》等法律法规、政策文件。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②</w:t>
                  </w:r>
                  <w:r>
                    <w:rPr>
                      <w:rFonts w:hint="eastAsia" w:ascii="Times New Roman" w:hAnsi="Times New Roman" w:eastAsia="宋体"/>
                      <w:sz w:val="21"/>
                    </w:rPr>
                    <w:t>本</w:t>
                  </w:r>
                  <w:r>
                    <w:rPr>
                      <w:rFonts w:ascii="Times New Roman" w:hAnsi="Times New Roman" w:eastAsia="宋体"/>
                      <w:sz w:val="21"/>
                    </w:rPr>
                    <w:t>项目符合国家、省、市产业政策要求，不属于《产业结构调整指导目录（2019年本）》（2021修改）中禁止类和限制类项目。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294" w:hRule="atLeast"/>
                <w:jc w:val="center"/>
              </w:trPr>
              <w:tc>
                <w:tcPr>
                  <w:tcW w:w="29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r>
                    <w:rPr>
                      <w:rFonts w:ascii="Times New Roman" w:hAnsi="Times New Roman" w:eastAsia="宋体"/>
                      <w:sz w:val="21"/>
                    </w:rPr>
                    <w:t>邵阳经济技术开发区</w:t>
                  </w:r>
                </w:p>
              </w:tc>
              <w:tc>
                <w:tcPr>
                  <w:tcW w:w="438"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r>
                    <w:rPr>
                      <w:rFonts w:ascii="Times New Roman" w:hAnsi="Times New Roman" w:eastAsia="宋体"/>
                      <w:sz w:val="21"/>
                    </w:rPr>
                    <w:t>双清片区（区块二区域、区块三中三类工业用地以外区域）</w:t>
                  </w:r>
                </w:p>
              </w:tc>
              <w:tc>
                <w:tcPr>
                  <w:tcW w:w="40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产业定位</w:t>
                  </w:r>
                </w:p>
              </w:tc>
              <w:tc>
                <w:tcPr>
                  <w:tcW w:w="21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先进装备制造、农产品、电子信息为主导产业，现代物流、生物医药、发制品为辅助产业</w:t>
                  </w:r>
                </w:p>
              </w:tc>
              <w:tc>
                <w:tcPr>
                  <w:tcW w:w="172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hint="eastAsia" w:ascii="Times New Roman" w:hAnsi="Times New Roman" w:eastAsia="宋体"/>
                      <w:sz w:val="21"/>
                      <w:lang w:eastAsia="zh-CN"/>
                    </w:rPr>
                    <w:t>本</w:t>
                  </w:r>
                  <w:r>
                    <w:rPr>
                      <w:rFonts w:ascii="Times New Roman" w:hAnsi="Times New Roman" w:eastAsia="宋体"/>
                      <w:sz w:val="21"/>
                    </w:rPr>
                    <w:t>项目</w:t>
                  </w:r>
                  <w:r>
                    <w:rPr>
                      <w:rFonts w:hint="eastAsia" w:ascii="Times New Roman" w:hAnsi="Times New Roman" w:eastAsia="宋体"/>
                      <w:sz w:val="21"/>
                      <w:lang w:eastAsia="zh-CN"/>
                    </w:rPr>
                    <w:t>属于</w:t>
                  </w:r>
                  <w:r>
                    <w:rPr>
                      <w:rFonts w:hint="eastAsia"/>
                      <w:sz w:val="21"/>
                      <w:lang w:eastAsia="zh-CN"/>
                    </w:rPr>
                    <w:t>高精密</w:t>
                  </w:r>
                  <w:r>
                    <w:rPr>
                      <w:rFonts w:hint="eastAsia" w:ascii="Times New Roman" w:hAnsi="Times New Roman" w:eastAsia="宋体"/>
                      <w:sz w:val="21"/>
                      <w:lang w:eastAsia="zh-CN"/>
                    </w:rPr>
                    <w:t>切削工具</w:t>
                  </w:r>
                  <w:r>
                    <w:rPr>
                      <w:rFonts w:hint="eastAsia" w:ascii="Times New Roman" w:hAnsi="Times New Roman" w:eastAsia="宋体"/>
                      <w:sz w:val="21"/>
                    </w:rPr>
                    <w:t>制造</w:t>
                  </w:r>
                  <w:r>
                    <w:rPr>
                      <w:rFonts w:ascii="Times New Roman" w:hAnsi="Times New Roman" w:eastAsia="宋体"/>
                      <w:sz w:val="21"/>
                    </w:rPr>
                    <w:t>，属于</w:t>
                  </w:r>
                  <w:r>
                    <w:rPr>
                      <w:rFonts w:hint="eastAsia"/>
                      <w:sz w:val="21"/>
                      <w:lang w:eastAsia="zh-CN"/>
                    </w:rPr>
                    <w:t>先进装备</w:t>
                  </w:r>
                  <w:r>
                    <w:rPr>
                      <w:rFonts w:ascii="Times New Roman" w:hAnsi="Times New Roman" w:eastAsia="宋体"/>
                      <w:sz w:val="21"/>
                    </w:rPr>
                    <w:t>制造业，符合园区产业定位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6" w:hRule="atLeast"/>
                <w:jc w:val="center"/>
              </w:trPr>
              <w:tc>
                <w:tcPr>
                  <w:tcW w:w="29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p>
              </w:tc>
              <w:tc>
                <w:tcPr>
                  <w:tcW w:w="43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p>
              </w:tc>
              <w:tc>
                <w:tcPr>
                  <w:tcW w:w="40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限制类</w:t>
                  </w:r>
                </w:p>
              </w:tc>
              <w:tc>
                <w:tcPr>
                  <w:tcW w:w="21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C17纺织业（涉及染整工艺的）</w:t>
                  </w:r>
                </w:p>
              </w:tc>
              <w:tc>
                <w:tcPr>
                  <w:tcW w:w="172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hint="eastAsia" w:ascii="Times New Roman" w:hAnsi="Times New Roman" w:eastAsia="宋体"/>
                      <w:sz w:val="21"/>
                      <w:lang w:eastAsia="zh-CN"/>
                    </w:rPr>
                    <w:t>本</w:t>
                  </w:r>
                  <w:r>
                    <w:rPr>
                      <w:rFonts w:ascii="Times New Roman" w:hAnsi="Times New Roman" w:eastAsia="宋体"/>
                      <w:sz w:val="21"/>
                    </w:rPr>
                    <w:t>项目</w:t>
                  </w:r>
                  <w:r>
                    <w:rPr>
                      <w:rFonts w:hint="eastAsia" w:ascii="Times New Roman" w:hAnsi="Times New Roman" w:eastAsia="宋体"/>
                      <w:sz w:val="21"/>
                      <w:lang w:eastAsia="zh-CN"/>
                    </w:rPr>
                    <w:t>属于</w:t>
                  </w:r>
                  <w:r>
                    <w:rPr>
                      <w:rFonts w:ascii="Times New Roman" w:hAnsi="Times New Roman" w:eastAsia="宋体"/>
                      <w:sz w:val="21"/>
                    </w:rPr>
                    <w:t>C</w:t>
                  </w:r>
                  <w:r>
                    <w:rPr>
                      <w:rFonts w:hint="eastAsia" w:ascii="Times New Roman" w:hAnsi="Times New Roman" w:eastAsia="宋体"/>
                      <w:sz w:val="21"/>
                      <w:lang w:val="en-US" w:eastAsia="zh-CN"/>
                    </w:rPr>
                    <w:t>3321切削工具</w:t>
                  </w:r>
                  <w:r>
                    <w:rPr>
                      <w:rFonts w:hint="eastAsia" w:ascii="Times New Roman" w:hAnsi="Times New Roman" w:eastAsia="宋体"/>
                      <w:sz w:val="21"/>
                    </w:rPr>
                    <w:t>制造</w:t>
                  </w:r>
                  <w:r>
                    <w:rPr>
                      <w:rFonts w:ascii="Times New Roman" w:hAnsi="Times New Roman" w:eastAsia="宋体"/>
                      <w:sz w:val="21"/>
                    </w:rPr>
                    <w:t>，不属于园区限制类产业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p>
              </w:tc>
              <w:tc>
                <w:tcPr>
                  <w:tcW w:w="43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sz w:val="21"/>
                    </w:rPr>
                  </w:pPr>
                </w:p>
              </w:tc>
              <w:tc>
                <w:tcPr>
                  <w:tcW w:w="40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禁止类</w:t>
                  </w:r>
                </w:p>
              </w:tc>
              <w:tc>
                <w:tcPr>
                  <w:tcW w:w="21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ascii="Times New Roman" w:hAnsi="Times New Roman" w:eastAsia="宋体"/>
                      <w:sz w:val="21"/>
                    </w:rPr>
                    <w:t>C398电子元件及电子专用材料制造中涉及含线路板蚀刻等、C3843铅蓄电池制造、C2710化学药品原料药制造、C2762基因工程药物和疫苗制造、B采矿业、D4411火力发电、C1910皮革鞣制加工、C1931毛皮鞣制加工业、C25石油、煤炭及其他燃料加工业（生物质燃料加工除外）、C221纸浆制造、C222造纸、C31黑色金属冶炼和压延加工业、C32有色金属冶炼和压延加工业；水泥、石灰和石膏制造中涉及水泥熟料的制造业；线路板制造业。</w:t>
                  </w:r>
                </w:p>
              </w:tc>
              <w:tc>
                <w:tcPr>
                  <w:tcW w:w="172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ascii="Times New Roman" w:hAnsi="Times New Roman" w:eastAsia="宋体"/>
                      <w:sz w:val="21"/>
                    </w:rPr>
                  </w:pPr>
                  <w:r>
                    <w:rPr>
                      <w:rFonts w:hint="eastAsia" w:ascii="Times New Roman" w:hAnsi="Times New Roman" w:eastAsia="宋体"/>
                      <w:sz w:val="21"/>
                      <w:lang w:eastAsia="zh-CN"/>
                    </w:rPr>
                    <w:t>本</w:t>
                  </w:r>
                  <w:r>
                    <w:rPr>
                      <w:rFonts w:ascii="Times New Roman" w:hAnsi="Times New Roman" w:eastAsia="宋体"/>
                      <w:sz w:val="21"/>
                    </w:rPr>
                    <w:t>项目</w:t>
                  </w:r>
                  <w:r>
                    <w:rPr>
                      <w:rFonts w:hint="eastAsia" w:ascii="Times New Roman" w:hAnsi="Times New Roman" w:eastAsia="宋体"/>
                      <w:sz w:val="21"/>
                      <w:lang w:eastAsia="zh-CN"/>
                    </w:rPr>
                    <w:t>属于</w:t>
                  </w:r>
                  <w:r>
                    <w:rPr>
                      <w:rFonts w:ascii="Times New Roman" w:hAnsi="Times New Roman" w:eastAsia="宋体"/>
                      <w:sz w:val="21"/>
                    </w:rPr>
                    <w:t>C</w:t>
                  </w:r>
                  <w:r>
                    <w:rPr>
                      <w:rFonts w:hint="eastAsia" w:ascii="Times New Roman" w:hAnsi="Times New Roman" w:eastAsia="宋体"/>
                      <w:sz w:val="21"/>
                      <w:lang w:val="en-US" w:eastAsia="zh-CN"/>
                    </w:rPr>
                    <w:t>3321切削工具</w:t>
                  </w:r>
                  <w:r>
                    <w:rPr>
                      <w:rFonts w:hint="eastAsia" w:ascii="Times New Roman" w:hAnsi="Times New Roman" w:eastAsia="宋体"/>
                      <w:sz w:val="21"/>
                    </w:rPr>
                    <w:t>制造</w:t>
                  </w:r>
                  <w:r>
                    <w:rPr>
                      <w:rFonts w:ascii="Times New Roman" w:hAnsi="Times New Roman" w:eastAsia="宋体"/>
                      <w:sz w:val="21"/>
                    </w:rPr>
                    <w:t>，不属于园区禁止类产业</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（4）审查意见相符性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sz w:val="24"/>
              </w:rPr>
              <w:t>本项目与《湖南省生态环境厅关于&lt;邵阳经济技术开发区发展规划（2022年-2026年）环境影响报告书&gt;审查意见的函》的相符性见表1-2。</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b/>
                <w:bCs/>
              </w:rPr>
            </w:pPr>
            <w:r>
              <w:rPr>
                <w:b/>
                <w:bCs/>
              </w:rPr>
              <w:t xml:space="preserve">表1-2 </w:t>
            </w:r>
            <w:r>
              <w:rPr>
                <w:rFonts w:hint="eastAsia"/>
                <w:b/>
                <w:bCs/>
                <w:lang w:val="en-US" w:eastAsia="zh-CN"/>
              </w:rPr>
              <w:t xml:space="preserve"> </w:t>
            </w:r>
            <w:r>
              <w:rPr>
                <w:b/>
                <w:bCs/>
              </w:rPr>
              <w:t>与审查意见（湘环评函〔2022〕84号）的相符性分析</w:t>
            </w:r>
          </w:p>
          <w:tbl>
            <w:tblPr>
              <w:tblStyle w:val="21"/>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106"/>
              <w:gridCol w:w="2779"/>
              <w:gridCol w:w="59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9"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b/>
                      <w:bCs/>
                      <w:sz w:val="21"/>
                    </w:rPr>
                  </w:pPr>
                  <w:r>
                    <w:rPr>
                      <w:rFonts w:ascii="Times New Roman" w:hAnsi="Times New Roman" w:eastAsia="宋体"/>
                      <w:b/>
                      <w:bCs/>
                      <w:sz w:val="21"/>
                    </w:rPr>
                    <w:t>《湖南省生态环境厅关于&lt;邵阳经济技术开发区发展规划（2022年-2026年）环境影响报告书&gt;审查意见的函》湘环评函〔2022〕84号</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项目情况</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b/>
                      <w:bCs/>
                      <w:sz w:val="21"/>
                    </w:rPr>
                  </w:pPr>
                  <w:r>
                    <w:rPr>
                      <w:rFonts w:ascii="Times New Roman" w:hAnsi="Times New Roman" w:eastAsia="宋体"/>
                      <w:b/>
                      <w:bCs/>
                      <w:sz w:val="21"/>
                    </w:rPr>
                    <w:t>相符性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7"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严格依规开发，优化空间功能布局。按照最新的国土空间规划，科学规划空间发展布局，将空间管制融入园区规划实施全过程，园区应做好空间功能布局规划，将环境影响较大的工业项目尽可能远离居民集中区、医院、学校布局。园区应按照经核准的规划范围开展建设，严格按照自然资源部门划定的发展方向区进行开发利用，落实园区规划的产业布局规划。</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hint="eastAsia" w:ascii="Times New Roman" w:hAnsi="Times New Roman" w:eastAsia="宋体"/>
                      <w:sz w:val="21"/>
                      <w:lang w:eastAsia="zh-CN"/>
                    </w:rPr>
                    <w:t>本</w:t>
                  </w:r>
                  <w:r>
                    <w:rPr>
                      <w:rFonts w:ascii="Times New Roman" w:hAnsi="Times New Roman" w:eastAsia="宋体"/>
                      <w:sz w:val="21"/>
                    </w:rPr>
                    <w:t>项目拟建地位于</w:t>
                  </w:r>
                  <w:r>
                    <w:rPr>
                      <w:rFonts w:hint="eastAsia" w:ascii="Times New Roman" w:hAnsi="Times New Roman" w:eastAsia="宋体"/>
                      <w:sz w:val="21"/>
                      <w:lang w:eastAsia="zh-CN"/>
                    </w:rPr>
                    <w:t>湖南省邵阳市双清区邵阳经济开发区</w:t>
                  </w:r>
                  <w:r>
                    <w:rPr>
                      <w:rFonts w:hint="eastAsia" w:ascii="Times New Roman" w:hAnsi="Times New Roman" w:eastAsia="宋体"/>
                      <w:sz w:val="21"/>
                      <w:lang w:val="en-US" w:eastAsia="zh-CN"/>
                    </w:rPr>
                    <w:t>F-11地块二期3栋、4栋用地</w:t>
                  </w:r>
                  <w:r>
                    <w:rPr>
                      <w:rFonts w:ascii="Times New Roman" w:hAnsi="Times New Roman" w:eastAsia="宋体"/>
                      <w:sz w:val="21"/>
                    </w:rPr>
                    <w:t>，位于园区核准的规划范围内</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3"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严格环境准入，优化园区产业结构。园区后续产业引进应严格遵循《长江保护法》《长江经济带发展负面清单指南》《邵阳市资江保护条例》等法律法规及相关政策的要求，落实园区“三线一单“及《报告书》提出的环境准入要求、生态环境管控清单，新设置的三类工业用地的产业准入应按报告书提出的正面清单予以执行。</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本项目为</w:t>
                  </w:r>
                  <w:r>
                    <w:rPr>
                      <w:rFonts w:hint="eastAsia" w:ascii="Times New Roman" w:hAnsi="Times New Roman" w:eastAsia="宋体"/>
                      <w:sz w:val="21"/>
                      <w:lang w:eastAsia="zh-CN"/>
                    </w:rPr>
                    <w:t>切削工具</w:t>
                  </w:r>
                  <w:r>
                    <w:rPr>
                      <w:rFonts w:hint="eastAsia" w:ascii="Times New Roman" w:hAnsi="Times New Roman" w:eastAsia="宋体"/>
                      <w:sz w:val="21"/>
                    </w:rPr>
                    <w:t>制造</w:t>
                  </w:r>
                  <w:r>
                    <w:rPr>
                      <w:rFonts w:ascii="Times New Roman" w:hAnsi="Times New Roman" w:eastAsia="宋体"/>
                      <w:sz w:val="21"/>
                    </w:rPr>
                    <w:t>，拟建地用地性质为</w:t>
                  </w:r>
                  <w:r>
                    <w:rPr>
                      <w:rFonts w:hint="eastAsia" w:ascii="Times New Roman" w:hAnsi="Times New Roman" w:eastAsia="宋体"/>
                      <w:sz w:val="21"/>
                      <w:lang w:eastAsia="zh-CN"/>
                    </w:rPr>
                    <w:t>一类工业用地</w:t>
                  </w:r>
                  <w:r>
                    <w:rPr>
                      <w:rFonts w:hint="eastAsia" w:ascii="Times New Roman" w:hAnsi="Times New Roman" w:eastAsia="宋体"/>
                      <w:sz w:val="21"/>
                      <w:lang w:val="en-US" w:eastAsia="zh-CN"/>
                    </w:rPr>
                    <w:t>（详见附图8）</w:t>
                  </w:r>
                  <w:r>
                    <w:rPr>
                      <w:rFonts w:ascii="Times New Roman" w:hAnsi="Times New Roman" w:eastAsia="宋体"/>
                      <w:sz w:val="21"/>
                    </w:rPr>
                    <w:t>，符合园区“三线一单“及环境准入要求</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0"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落实管控措施，加强园区排污管理。完善园区污水管网建设，实行雨污分流、污污分流，确保园区生产生活废水应收尽收，集中纳入污水处理厂处理，园区不得超过污水处理厂的处理能力和排污口审批所规定的废水排放量引进项目，园区进站路污水处理厂废水排放应满足入河排污口设置批复的各项管理要求。园区应加强大气污染防治，采取有效措施减少污染物排放总量，严格控制无组织排放，开展重点行业、重点企业VOCs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须严格落实排污许可制度和污染物排放总量控制，督促入园企业及时完成竣工环境保护验收工作，推动入园企业开展清洁生产审核。园区应落实第三方环境治理工作相关政策要求，强化对重点产排污企业的监管与服务。</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项目排水实行雨污分流，项目生产过程</w:t>
                  </w:r>
                  <w:r>
                    <w:rPr>
                      <w:rFonts w:hint="eastAsia"/>
                      <w:color w:val="FF0000"/>
                      <w:sz w:val="21"/>
                      <w:lang w:eastAsia="zh-CN"/>
                    </w:rPr>
                    <w:t>超声波清洗废水经漂洗废水处理系统处理后回用，</w:t>
                  </w:r>
                  <w:r>
                    <w:rPr>
                      <w:rFonts w:ascii="Times New Roman" w:hAnsi="Times New Roman" w:eastAsia="宋体"/>
                      <w:color w:val="000000" w:themeColor="text1"/>
                      <w:sz w:val="21"/>
                      <w14:textFill>
                        <w14:solidFill>
                          <w14:schemeClr w14:val="tx1"/>
                        </w14:solidFill>
                      </w14:textFill>
                    </w:rPr>
                    <w:t>员工生活</w:t>
                  </w:r>
                  <w:r>
                    <w:rPr>
                      <w:rFonts w:hint="eastAsia" w:ascii="Times New Roman" w:hAnsi="Times New Roman" w:eastAsia="宋体"/>
                      <w:color w:val="000000" w:themeColor="text1"/>
                      <w:sz w:val="21"/>
                      <w14:textFill>
                        <w14:solidFill>
                          <w14:schemeClr w14:val="tx1"/>
                        </w14:solidFill>
                      </w14:textFill>
                    </w:rPr>
                    <w:t>污水</w:t>
                  </w:r>
                  <w:r>
                    <w:rPr>
                      <w:rFonts w:hint="eastAsia"/>
                      <w:color w:val="000000" w:themeColor="text1"/>
                      <w:sz w:val="21"/>
                      <w:lang w:eastAsia="zh-CN"/>
                      <w14:textFill>
                        <w14:solidFill>
                          <w14:schemeClr w14:val="tx1"/>
                        </w14:solidFill>
                      </w14:textFill>
                    </w:rPr>
                    <w:t>经</w:t>
                  </w:r>
                  <w:r>
                    <w:rPr>
                      <w:rFonts w:hint="eastAsia" w:ascii="Times New Roman" w:hAnsi="Times New Roman" w:eastAsia="宋体"/>
                      <w:color w:val="000000" w:themeColor="text1"/>
                      <w:sz w:val="21"/>
                      <w:lang w:eastAsia="zh-CN"/>
                      <w14:textFill>
                        <w14:solidFill>
                          <w14:schemeClr w14:val="tx1"/>
                        </w14:solidFill>
                      </w14:textFill>
                    </w:rPr>
                    <w:t>“隔油池</w:t>
                  </w:r>
                  <w:r>
                    <w:rPr>
                      <w:rFonts w:hint="eastAsia" w:ascii="Times New Roman" w:hAnsi="Times New Roman" w:eastAsia="宋体"/>
                      <w:color w:val="000000" w:themeColor="text1"/>
                      <w:sz w:val="21"/>
                      <w:lang w:val="en-US" w:eastAsia="zh-CN"/>
                      <w14:textFill>
                        <w14:solidFill>
                          <w14:schemeClr w14:val="tx1"/>
                        </w14:solidFill>
                      </w14:textFill>
                    </w:rPr>
                    <w:t>+化粪池</w:t>
                  </w:r>
                  <w:r>
                    <w:rPr>
                      <w:rFonts w:hint="eastAsia" w:ascii="Times New Roman" w:hAnsi="Times New Roman" w:eastAsia="宋体"/>
                      <w:color w:val="000000" w:themeColor="text1"/>
                      <w:sz w:val="21"/>
                      <w:lang w:eastAsia="zh-CN"/>
                      <w14:textFill>
                        <w14:solidFill>
                          <w14:schemeClr w14:val="tx1"/>
                        </w14:solidFill>
                      </w14:textFill>
                    </w:rPr>
                    <w:t>”</w:t>
                  </w:r>
                  <w:r>
                    <w:rPr>
                      <w:rFonts w:ascii="Times New Roman" w:hAnsi="Times New Roman" w:eastAsia="宋体"/>
                      <w:color w:val="000000" w:themeColor="text1"/>
                      <w:sz w:val="21"/>
                      <w14:textFill>
                        <w14:solidFill>
                          <w14:schemeClr w14:val="tx1"/>
                        </w14:solidFill>
                      </w14:textFill>
                    </w:rPr>
                    <w:t>处理后</w:t>
                  </w:r>
                  <w:r>
                    <w:rPr>
                      <w:rFonts w:hint="eastAsia" w:ascii="Times New Roman" w:hAnsi="Times New Roman" w:eastAsia="宋体"/>
                      <w:color w:val="000000" w:themeColor="text1"/>
                      <w:sz w:val="21"/>
                      <w:lang w:val="en-US" w:eastAsia="zh-CN"/>
                      <w14:textFill>
                        <w14:solidFill>
                          <w14:schemeClr w14:val="tx1"/>
                        </w14:solidFill>
                      </w14:textFill>
                    </w:rPr>
                    <w:t>依托爱莲池路市政管网</w:t>
                  </w:r>
                  <w:r>
                    <w:rPr>
                      <w:rFonts w:ascii="Times New Roman" w:hAnsi="Times New Roman" w:eastAsia="宋体"/>
                      <w:color w:val="000000" w:themeColor="text1"/>
                      <w:sz w:val="21"/>
                      <w14:textFill>
                        <w14:solidFill>
                          <w14:schemeClr w14:val="tx1"/>
                        </w14:solidFill>
                      </w14:textFill>
                    </w:rPr>
                    <w:t>进入邵阳市进站路污水处理厂。</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项目</w:t>
                  </w:r>
                  <w:r>
                    <w:rPr>
                      <w:rFonts w:hint="eastAsia"/>
                      <w:color w:val="000000" w:themeColor="text1"/>
                      <w:sz w:val="21"/>
                      <w:lang w:eastAsia="zh-CN"/>
                      <w14:textFill>
                        <w14:solidFill>
                          <w14:schemeClr w14:val="tx1"/>
                        </w14:solidFill>
                      </w14:textFill>
                    </w:rPr>
                    <w:t>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r>
                    <w:rPr>
                      <w:rFonts w:hint="eastAsia" w:ascii="Times New Roman" w:hAnsi="Times New Roman" w:eastAsia="宋体"/>
                      <w:color w:val="000000" w:themeColor="text1"/>
                      <w:sz w:val="21"/>
                      <w14:textFill>
                        <w14:solidFill>
                          <w14:schemeClr w14:val="tx1"/>
                        </w14:solidFill>
                      </w14:textFill>
                    </w:rPr>
                    <w:t>油烟</w:t>
                  </w:r>
                  <w:r>
                    <w:rPr>
                      <w:rFonts w:hint="eastAsia"/>
                      <w:color w:val="000000" w:themeColor="text1"/>
                      <w:sz w:val="21"/>
                      <w:lang w:eastAsia="zh-CN"/>
                      <w14:textFill>
                        <w14:solidFill>
                          <w14:schemeClr w14:val="tx1"/>
                        </w14:solidFill>
                      </w14:textFill>
                    </w:rPr>
                    <w:t>经油烟净化器处理后</w:t>
                  </w:r>
                  <w:r>
                    <w:rPr>
                      <w:rFonts w:ascii="Times New Roman" w:hAnsi="Times New Roman" w:eastAsia="宋体"/>
                      <w:color w:val="000000" w:themeColor="text1"/>
                      <w:sz w:val="21"/>
                      <w14:textFill>
                        <w14:solidFill>
                          <w14:schemeClr w14:val="tx1"/>
                        </w14:solidFill>
                      </w14:textFill>
                    </w:rPr>
                    <w:t>达标排放。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color w:val="000000" w:themeColor="text1"/>
                      <w:sz w:val="21"/>
                      <w14:textFill>
                        <w14:solidFill>
                          <w14:schemeClr w14:val="tx1"/>
                        </w14:solidFill>
                      </w14:textFill>
                    </w:rPr>
                    <w:t>项目生活垃圾交由环卫部门统一处理，一般工业固体废物</w:t>
                  </w:r>
                  <w:r>
                    <w:rPr>
                      <w:rFonts w:hint="eastAsia"/>
                      <w:color w:val="000000" w:themeColor="text1"/>
                      <w:sz w:val="21"/>
                      <w:lang w:eastAsia="zh-CN"/>
                      <w14:textFill>
                        <w14:solidFill>
                          <w14:schemeClr w14:val="tx1"/>
                        </w14:solidFill>
                      </w14:textFill>
                    </w:rPr>
                    <w:t>收集后外售或交由环卫部门清运</w:t>
                  </w:r>
                  <w:r>
                    <w:rPr>
                      <w:rFonts w:ascii="Times New Roman" w:hAnsi="Times New Roman" w:eastAsia="宋体"/>
                      <w:color w:val="000000" w:themeColor="text1"/>
                      <w:sz w:val="21"/>
                      <w14:textFill>
                        <w14:solidFill>
                          <w14:schemeClr w14:val="tx1"/>
                        </w14:solidFill>
                      </w14:textFill>
                    </w:rPr>
                    <w:t>，危险废物委托有危废处理资质单位处理</w:t>
                  </w:r>
                  <w:r>
                    <w:rPr>
                      <w:rFonts w:hint="eastAsia" w:ascii="Times New Roman" w:hAnsi="Times New Roman" w:eastAsia="宋体"/>
                      <w:color w:val="000000" w:themeColor="text1"/>
                      <w:sz w:val="21"/>
                      <w14:textFill>
                        <w14:solidFill>
                          <w14:schemeClr w14:val="tx1"/>
                        </w14:solidFill>
                      </w14:textFill>
                    </w:rPr>
                    <w:t>。</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4"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完善监测体系，监控环境质量变化状况。结合园区规划的功能分区、产业布局、重点企业分布、特征污染物的排放种类和状况、环境敏感目标分布等，建立健全园区环境空气、地表水、地下水、土壤等环境要素的监控体系，重点监控鸡笼村、渡头桥安置地的环境空气环境质量变化情况，并涵盖VOCs等相关特征污染物监测，园区污水处理厂排口位于犬木塘水库工程枢纽与晒谷滩电站坝址中间河段，位于晒谷滩电站库区，相关重点废水排放项目投入生产后，应跟踪监控污水处理厂排污口上下游资水水质变化情况，加强对园区重点排放企业的监督性监测，防止偷排漏排。</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项目建成投产后按照《排污单位自行监测技术指南</w:t>
                  </w:r>
                  <w:r>
                    <w:rPr>
                      <w:rFonts w:ascii="Times New Roman" w:hAnsi="Times New Roman" w:eastAsia="宋体"/>
                      <w:color w:val="000000" w:themeColor="text1"/>
                      <w:sz w:val="21"/>
                      <w14:textFill>
                        <w14:solidFill>
                          <w14:schemeClr w14:val="tx1"/>
                        </w14:solidFill>
                      </w14:textFill>
                    </w:rPr>
                    <w:t>总则》</w:t>
                  </w:r>
                  <w:r>
                    <w:rPr>
                      <w:rFonts w:ascii="Times New Roman" w:hAnsi="Times New Roman" w:eastAsia="宋体"/>
                      <w:sz w:val="21"/>
                    </w:rPr>
                    <w:t>（HJ819-2017）进行污染源监测</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2"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强化风险管控，严防园区环境事故。加强园区环境风险防控、预警和应急体系建设。加强应急救援队伍、装备和设施建设，储备必要应急物资，有计划地组织应急培训和演练，全面提</w:t>
                  </w:r>
                  <w:r>
                    <w:rPr>
                      <w:rFonts w:hint="eastAsia"/>
                      <w:sz w:val="21"/>
                      <w:lang w:eastAsia="zh-CN"/>
                    </w:rPr>
                    <w:t>高</w:t>
                  </w:r>
                  <w:r>
                    <w:rPr>
                      <w:rFonts w:ascii="Times New Roman" w:hAnsi="Times New Roman" w:eastAsia="宋体"/>
                      <w:sz w:val="21"/>
                    </w:rPr>
                    <w:t>园区风险防控和事故应急处置能力。园区应急管理机构应不定期</w:t>
                  </w:r>
                  <w:r>
                    <w:rPr>
                      <w:rFonts w:hint="eastAsia"/>
                      <w:sz w:val="21"/>
                      <w:lang w:eastAsia="zh-CN"/>
                    </w:rPr>
                    <w:t>检查</w:t>
                  </w:r>
                  <w:r>
                    <w:rPr>
                      <w:rFonts w:ascii="Times New Roman" w:hAnsi="Times New Roman" w:eastAsia="宋体"/>
                      <w:sz w:val="21"/>
                    </w:rPr>
                    <w:t>企业风险源、环保设施</w:t>
                  </w:r>
                  <w:r>
                    <w:rPr>
                      <w:rFonts w:hint="eastAsia"/>
                      <w:sz w:val="21"/>
                      <w:lang w:eastAsia="zh-CN"/>
                    </w:rPr>
                    <w:t>及</w:t>
                  </w:r>
                  <w:r>
                    <w:rPr>
                      <w:rFonts w:ascii="Times New Roman" w:hAnsi="Times New Roman" w:eastAsia="宋体"/>
                      <w:sz w:val="21"/>
                    </w:rPr>
                    <w:t>污染物排放，区内企业按要求编制突发环境事件应急预案。三类工业用地存在相关环境风险的企业应建设事故水池、应急截流沟等环境风险设施，完善环境风险防范和环境风险应急体系管控要求。</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sz w:val="21"/>
                      <w:lang w:eastAsia="zh-CN"/>
                    </w:rPr>
                  </w:pPr>
                  <w:r>
                    <w:rPr>
                      <w:rFonts w:ascii="Times New Roman" w:hAnsi="Times New Roman" w:eastAsia="宋体"/>
                      <w:sz w:val="21"/>
                    </w:rPr>
                    <w:t>项目风险主要为</w:t>
                  </w:r>
                  <w:r>
                    <w:rPr>
                      <w:rFonts w:hint="eastAsia"/>
                      <w:color w:val="000000" w:themeColor="text1"/>
                      <w:sz w:val="21"/>
                      <w:lang w:eastAsia="zh-CN"/>
                      <w14:textFill>
                        <w14:solidFill>
                          <w14:schemeClr w14:val="tx1"/>
                        </w14:solidFill>
                      </w14:textFill>
                    </w:rPr>
                    <w:t>环保设施事故排放和火灾</w:t>
                  </w:r>
                  <w:r>
                    <w:rPr>
                      <w:rFonts w:ascii="Times New Roman" w:hAnsi="Times New Roman" w:eastAsia="宋体"/>
                      <w:color w:val="000000" w:themeColor="text1"/>
                      <w:sz w:val="21"/>
                      <w14:textFill>
                        <w14:solidFill>
                          <w14:schemeClr w14:val="tx1"/>
                        </w14:solidFill>
                      </w14:textFill>
                    </w:rPr>
                    <w:t>事故，</w:t>
                  </w:r>
                  <w:r>
                    <w:rPr>
                      <w:rFonts w:hint="eastAsia"/>
                      <w:color w:val="000000" w:themeColor="text1"/>
                      <w:sz w:val="21"/>
                      <w:lang w:eastAsia="zh-CN"/>
                      <w14:textFill>
                        <w14:solidFill>
                          <w14:schemeClr w14:val="tx1"/>
                        </w14:solidFill>
                      </w14:textFill>
                    </w:rPr>
                    <w:t>建议</w:t>
                  </w:r>
                  <w:r>
                    <w:rPr>
                      <w:rFonts w:ascii="Times New Roman" w:hAnsi="Times New Roman" w:eastAsia="宋体"/>
                      <w:color w:val="000000" w:themeColor="text1"/>
                      <w:sz w:val="21"/>
                      <w14:textFill>
                        <w14:solidFill>
                          <w14:schemeClr w14:val="tx1"/>
                        </w14:solidFill>
                      </w14:textFill>
                    </w:rPr>
                    <w:t>厂区设置消防栓，灭火器</w:t>
                  </w:r>
                  <w:r>
                    <w:rPr>
                      <w:rFonts w:hint="eastAsia"/>
                      <w:color w:val="000000" w:themeColor="text1"/>
                      <w:sz w:val="21"/>
                      <w:lang w:eastAsia="zh-CN"/>
                      <w14:textFill>
                        <w14:solidFill>
                          <w14:schemeClr w14:val="tx1"/>
                        </w14:solidFill>
                      </w14:textFill>
                    </w:rPr>
                    <w:t>，并按要求编制突发环境事件应急预案</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23"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做好周边控规，落实搬迁安置计划。严格做好控规，杜绝在规划的工业用地上新增环境敏感目标。构建三类工业用地与城镇居住区之间的生态廊道，与各级政府做好协调，在城市规划发展过程中，尽量避免城区的集中居住区向园区三类工业用地方向扩张。确保园区开发过程中的居民搬迁安置到位，防止发生居民再次安置和次生环境问题，对于具体项目环评设置防护距离和搬迁要求的，要确保予以落实。</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本</w:t>
                  </w:r>
                  <w:r>
                    <w:rPr>
                      <w:rFonts w:ascii="Times New Roman" w:hAnsi="Times New Roman" w:eastAsia="宋体"/>
                      <w:sz w:val="21"/>
                    </w:rPr>
                    <w:t>项目拟建地位于</w:t>
                  </w:r>
                  <w:r>
                    <w:rPr>
                      <w:rFonts w:hint="eastAsia" w:ascii="Times New Roman" w:hAnsi="Times New Roman" w:eastAsia="宋体"/>
                      <w:sz w:val="21"/>
                      <w:lang w:eastAsia="zh-CN"/>
                    </w:rPr>
                    <w:t>湖南省邵阳市双清区邵阳经济开发区</w:t>
                  </w:r>
                  <w:r>
                    <w:rPr>
                      <w:rFonts w:hint="eastAsia" w:ascii="Times New Roman" w:hAnsi="Times New Roman" w:eastAsia="宋体"/>
                      <w:sz w:val="21"/>
                      <w:lang w:val="en-US" w:eastAsia="zh-CN"/>
                    </w:rPr>
                    <w:t>F-11地块二期3栋、4栋用地</w:t>
                  </w:r>
                  <w:r>
                    <w:rPr>
                      <w:rFonts w:ascii="Times New Roman" w:hAnsi="Times New Roman" w:eastAsia="宋体"/>
                      <w:sz w:val="21"/>
                    </w:rPr>
                    <w:t>，位于园区核准的规划范围内</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4" w:hRule="atLeast"/>
                <w:jc w:val="center"/>
              </w:trPr>
              <w:tc>
                <w:tcPr>
                  <w:tcW w:w="3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做好园区建设期生态保护和水土保持。园区开发活动对</w:t>
                  </w:r>
                  <w:r>
                    <w:rPr>
                      <w:rFonts w:hint="eastAsia" w:ascii="Times New Roman" w:hAnsi="Times New Roman" w:eastAsia="宋体"/>
                      <w:sz w:val="21"/>
                    </w:rPr>
                    <w:t>土</w:t>
                  </w:r>
                  <w:r>
                    <w:rPr>
                      <w:rFonts w:ascii="Times New Roman" w:hAnsi="Times New Roman" w:eastAsia="宋体"/>
                      <w:sz w:val="21"/>
                    </w:rPr>
                    <w:t>石方开挖、堆存及回填要实施围挡、护坡等措施，裸露地及时恢复植被，防止水土流失，杜绝施工建设对地表水体的污染。</w:t>
                  </w:r>
                </w:p>
              </w:tc>
              <w:tc>
                <w:tcPr>
                  <w:tcW w:w="1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sz w:val="21"/>
                    </w:rPr>
                  </w:pPr>
                  <w:r>
                    <w:rPr>
                      <w:rFonts w:ascii="Times New Roman" w:hAnsi="Times New Roman" w:eastAsia="宋体"/>
                      <w:sz w:val="21"/>
                    </w:rPr>
                    <w:t>本项目</w:t>
                  </w:r>
                  <w:r>
                    <w:rPr>
                      <w:rFonts w:hint="eastAsia"/>
                      <w:sz w:val="21"/>
                      <w:lang w:eastAsia="zh-CN"/>
                    </w:rPr>
                    <w:t>施工期</w:t>
                  </w:r>
                  <w:r>
                    <w:rPr>
                      <w:rFonts w:ascii="Times New Roman" w:hAnsi="Times New Roman" w:eastAsia="宋体"/>
                      <w:sz w:val="21"/>
                    </w:rPr>
                    <w:t>期</w:t>
                  </w:r>
                  <w:r>
                    <w:rPr>
                      <w:rFonts w:hint="eastAsia"/>
                      <w:sz w:val="21"/>
                      <w:lang w:eastAsia="zh-CN"/>
                    </w:rPr>
                    <w:t>土石方可做到内部平衡，不会造成水土流失，也不会污染地表水体</w:t>
                  </w:r>
                </w:p>
              </w:tc>
              <w:tc>
                <w:tcPr>
                  <w:tcW w:w="3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rPr>
                    <w:t>符合</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sz w:val="24"/>
              </w:rPr>
              <w:t>由上表对比分析可知，项目产业及用地性质等与《湖南省生态环境厅关于&lt;邵阳经济技术开发区发展规划（2022年-2026年）环境影响报告书&gt;审查意见的函》相符。</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3782" w:hRule="atLeast"/>
        </w:trPr>
        <w:tc>
          <w:tcPr>
            <w:tcW w:w="48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其他符合性分析</w:t>
            </w:r>
          </w:p>
        </w:tc>
        <w:tc>
          <w:tcPr>
            <w:tcW w:w="4513" w:type="pct"/>
            <w:gridSpan w:val="4"/>
            <w:tcBorders>
              <w:tl2br w:val="nil"/>
              <w:tr2bl w:val="nil"/>
            </w:tcBorders>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产业政策符合性分析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w:t>
            </w:r>
            <w:r>
              <w:rPr>
                <w:rFonts w:hint="eastAsia" w:ascii="Times New Roman" w:hAnsi="Times New Roman" w:eastAsia="宋体" w:cs="Times New Roman"/>
                <w:b w:val="0"/>
                <w:bCs w:val="0"/>
                <w:color w:val="auto"/>
                <w:sz w:val="24"/>
                <w:szCs w:val="24"/>
                <w:highlight w:val="none"/>
                <w:u w:val="none" w:color="auto"/>
                <w:lang w:val="en-US" w:eastAsia="zh-CN"/>
              </w:rPr>
              <w:t>项目主要</w:t>
            </w:r>
            <w:r>
              <w:rPr>
                <w:rFonts w:hint="eastAsia" w:cs="Times New Roman"/>
                <w:b w:val="0"/>
                <w:bCs w:val="0"/>
                <w:color w:val="auto"/>
                <w:sz w:val="24"/>
                <w:szCs w:val="24"/>
                <w:highlight w:val="none"/>
                <w:u w:val="none" w:color="auto"/>
                <w:lang w:val="en-US" w:eastAsia="zh-CN"/>
              </w:rPr>
              <w:t>为</w:t>
            </w:r>
            <w:r>
              <w:rPr>
                <w:rFonts w:hint="eastAsia" w:ascii="Times New Roman" w:hAnsi="Times New Roman" w:eastAsia="宋体" w:cs="Times New Roman"/>
                <w:b w:val="0"/>
                <w:bCs w:val="0"/>
                <w:color w:val="auto"/>
                <w:sz w:val="24"/>
                <w:szCs w:val="24"/>
                <w:highlight w:val="none"/>
                <w:u w:val="none" w:color="auto"/>
                <w:lang w:val="en-US" w:eastAsia="zh-CN"/>
              </w:rPr>
              <w:t>高精密切削工具生产研发</w:t>
            </w:r>
            <w:r>
              <w:rPr>
                <w:rFonts w:hint="eastAsia"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en-US" w:eastAsia="zh-CN"/>
              </w:rPr>
              <w:t>属于</w:t>
            </w:r>
            <w:r>
              <w:rPr>
                <w:rFonts w:hint="eastAsia" w:cs="Times New Roman"/>
                <w:b w:val="0"/>
                <w:bCs w:val="0"/>
                <w:color w:val="auto"/>
                <w:sz w:val="24"/>
                <w:szCs w:val="24"/>
                <w:highlight w:val="none"/>
                <w:u w:val="none" w:color="auto"/>
                <w:lang w:val="en-US" w:eastAsia="zh-CN"/>
              </w:rPr>
              <w:t>切削工具</w:t>
            </w:r>
            <w:r>
              <w:rPr>
                <w:rFonts w:hint="eastAsia" w:ascii="Times New Roman" w:hAnsi="Times New Roman" w:eastAsia="宋体" w:cs="Times New Roman"/>
                <w:b w:val="0"/>
                <w:bCs w:val="0"/>
                <w:color w:val="auto"/>
                <w:sz w:val="24"/>
                <w:szCs w:val="24"/>
                <w:highlight w:val="none"/>
                <w:u w:val="none" w:color="auto"/>
                <w:lang w:val="en-US" w:eastAsia="zh-CN"/>
              </w:rPr>
              <w:t>制造。根据《产业结构调整指导目录（2019年本）》，本项目属于“鼓励类”中“第十四、机械”中第1条：高档数控机床及配套数控系统：五轴及以上联动数控机床，数控系统，高精密、高性能切削刀具、量具量仪和磨料磨具</w:t>
            </w:r>
            <w:r>
              <w:rPr>
                <w:rFonts w:hint="eastAsia" w:cs="Times New Roman"/>
                <w:b w:val="0"/>
                <w:bCs w:val="0"/>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符合国家和地方相关产业政策。</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color w:val="FF0000"/>
                <w:szCs w:val="21"/>
                <w:u w:val="none" w:color="auto"/>
              </w:rPr>
            </w:pPr>
            <w:r>
              <w:rPr>
                <w:b/>
                <w:color w:val="FF0000"/>
                <w:szCs w:val="21"/>
                <w:u w:val="none" w:color="auto"/>
              </w:rPr>
              <w:t>表1-</w:t>
            </w:r>
            <w:r>
              <w:rPr>
                <w:rFonts w:hint="eastAsia"/>
                <w:b/>
                <w:color w:val="FF0000"/>
                <w:szCs w:val="21"/>
                <w:u w:val="none" w:color="auto"/>
                <w:lang w:val="en-US" w:eastAsia="zh-CN"/>
              </w:rPr>
              <w:t>3</w:t>
            </w:r>
            <w:r>
              <w:rPr>
                <w:b/>
                <w:color w:val="FF0000"/>
                <w:szCs w:val="21"/>
                <w:u w:val="none" w:color="auto"/>
              </w:rPr>
              <w:t xml:space="preserve"> </w:t>
            </w:r>
            <w:r>
              <w:rPr>
                <w:rFonts w:hint="eastAsia"/>
                <w:b/>
                <w:color w:val="FF0000"/>
                <w:szCs w:val="21"/>
                <w:u w:val="none" w:color="auto"/>
                <w:lang w:val="en-US" w:eastAsia="zh-CN"/>
              </w:rPr>
              <w:t xml:space="preserve"> </w:t>
            </w:r>
            <w:r>
              <w:rPr>
                <w:b/>
                <w:color w:val="FF0000"/>
                <w:szCs w:val="21"/>
                <w:u w:val="none" w:color="auto"/>
              </w:rPr>
              <w:t>产业政策相符性一览表</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88"/>
              <w:gridCol w:w="2108"/>
              <w:gridCol w:w="1843"/>
              <w:gridCol w:w="1764"/>
              <w:gridCol w:w="165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77"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highlight w:val="none"/>
                      <w:u w:val="none" w:color="auto"/>
                      <w:vertAlign w:val="baseline"/>
                      <w:lang w:val="en-US" w:eastAsia="zh-CN"/>
                    </w:rPr>
                  </w:pPr>
                  <w:r>
                    <w:rPr>
                      <w:rFonts w:ascii="Times New Roman" w:hAnsi="Times New Roman" w:eastAsia="宋体"/>
                      <w:b/>
                      <w:bCs/>
                      <w:color w:val="FF0000"/>
                      <w:sz w:val="21"/>
                      <w:szCs w:val="21"/>
                      <w:u w:val="none" w:color="auto"/>
                    </w:rPr>
                    <w:t>与本项目相关条文</w:t>
                  </w:r>
                </w:p>
              </w:tc>
              <w:tc>
                <w:tcPr>
                  <w:tcW w:w="104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highlight w:val="none"/>
                      <w:u w:val="none" w:color="auto"/>
                      <w:vertAlign w:val="baseline"/>
                      <w:lang w:val="en-US" w:eastAsia="zh-CN"/>
                    </w:rPr>
                  </w:pPr>
                  <w:r>
                    <w:rPr>
                      <w:rFonts w:ascii="Times New Roman" w:hAnsi="Times New Roman" w:eastAsia="宋体"/>
                      <w:b/>
                      <w:bCs/>
                      <w:color w:val="FF0000"/>
                      <w:sz w:val="21"/>
                      <w:szCs w:val="21"/>
                      <w:u w:val="none" w:color="auto"/>
                    </w:rPr>
                    <w:t>本项目情况</w:t>
                  </w:r>
                </w:p>
              </w:tc>
              <w:tc>
                <w:tcPr>
                  <w:tcW w:w="98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highlight w:val="none"/>
                      <w:u w:val="none" w:color="auto"/>
                      <w:vertAlign w:val="baseline"/>
                      <w:lang w:val="en-US" w:eastAsia="zh-CN"/>
                    </w:rPr>
                  </w:pPr>
                  <w:r>
                    <w:rPr>
                      <w:rFonts w:ascii="Times New Roman" w:hAnsi="Times New Roman" w:eastAsia="宋体"/>
                      <w:b/>
                      <w:bCs/>
                      <w:color w:val="FF0000"/>
                      <w:sz w:val="21"/>
                      <w:szCs w:val="21"/>
                      <w:u w:val="none" w:color="auto"/>
                    </w:rPr>
                    <w:t>对比结果</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jc w:val="center"/>
              </w:trPr>
              <w:tc>
                <w:tcPr>
                  <w:tcW w:w="643"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鼓励类</w:t>
                  </w:r>
                </w:p>
              </w:tc>
              <w:tc>
                <w:tcPr>
                  <w:tcW w:w="2333" w:type="pct"/>
                  <w:gridSpan w:val="2"/>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default" w:ascii="Times New Roman" w:hAnsi="Times New Roman" w:eastAsia="宋体" w:cs="Times New Roman"/>
                      <w:b w:val="0"/>
                      <w:bCs w:val="0"/>
                      <w:color w:val="FF0000"/>
                      <w:sz w:val="21"/>
                      <w:szCs w:val="21"/>
                      <w:highlight w:val="none"/>
                      <w:u w:val="none" w:color="auto"/>
                      <w:vertAlign w:val="baseline"/>
                      <w:lang w:val="en-US" w:eastAsia="zh-CN"/>
                    </w:rPr>
                    <w:t>高档数控机床及配套数控系统：五轴及以上联动数控机床，数控系统，高精密、高性能的切削刀具、量具量仪和磨料磨具</w:t>
                  </w:r>
                </w:p>
              </w:tc>
              <w:tc>
                <w:tcPr>
                  <w:tcW w:w="1042"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cs="Times New Roman"/>
                      <w:b w:val="0"/>
                      <w:bCs w:val="0"/>
                      <w:color w:val="FF0000"/>
                      <w:sz w:val="21"/>
                      <w:szCs w:val="21"/>
                      <w:highlight w:val="none"/>
                      <w:u w:val="none" w:color="auto"/>
                      <w:vertAlign w:val="baseline"/>
                      <w:lang w:val="en-US" w:eastAsia="zh-CN"/>
                    </w:rPr>
                    <w:t>高精密切削刀具</w:t>
                  </w:r>
                </w:p>
              </w:tc>
              <w:tc>
                <w:tcPr>
                  <w:tcW w:w="980"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属于</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3"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限制类</w:t>
                  </w:r>
                </w:p>
              </w:tc>
              <w:tc>
                <w:tcPr>
                  <w:tcW w:w="2333" w:type="pct"/>
                  <w:gridSpan w:val="2"/>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w:t>
                  </w:r>
                </w:p>
              </w:tc>
              <w:tc>
                <w:tcPr>
                  <w:tcW w:w="1042"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不涉及</w:t>
                  </w:r>
                </w:p>
              </w:tc>
              <w:tc>
                <w:tcPr>
                  <w:tcW w:w="980"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不属于</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3" w:type="pct"/>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FF0000"/>
                      <w:sz w:val="21"/>
                      <w:szCs w:val="21"/>
                      <w:highlight w:val="none"/>
                      <w:u w:val="none" w:color="auto"/>
                      <w:vertAlign w:val="baseline"/>
                      <w:lang w:val="en-US" w:eastAsia="zh-CN"/>
                    </w:rPr>
                    <w:t>淘汰类</w:t>
                  </w:r>
                </w:p>
              </w:tc>
              <w:tc>
                <w:tcPr>
                  <w:tcW w:w="1245"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FF0000"/>
                      <w:sz w:val="21"/>
                      <w:szCs w:val="21"/>
                      <w:highlight w:val="none"/>
                      <w:u w:val="none" w:color="auto"/>
                      <w:vertAlign w:val="baseline"/>
                      <w:lang w:val="en-US" w:eastAsia="zh-CN"/>
                    </w:rPr>
                    <w:t>落后生产工艺装备</w:t>
                  </w:r>
                </w:p>
              </w:tc>
              <w:tc>
                <w:tcPr>
                  <w:tcW w:w="1088"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w:t>
                  </w:r>
                </w:p>
              </w:tc>
              <w:tc>
                <w:tcPr>
                  <w:tcW w:w="1042"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u w:val="none" w:color="auto"/>
                      <w:vertAlign w:val="baseline"/>
                      <w:lang w:val="en-US" w:eastAsia="zh-CN" w:bidi="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不涉及</w:t>
                  </w:r>
                </w:p>
              </w:tc>
              <w:tc>
                <w:tcPr>
                  <w:tcW w:w="980"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u w:val="none" w:color="auto"/>
                      <w:vertAlign w:val="baseline"/>
                      <w:lang w:val="en-US" w:eastAsia="zh-CN" w:bidi="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不属于</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643" w:type="pct"/>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p>
              </w:tc>
              <w:tc>
                <w:tcPr>
                  <w:tcW w:w="1245"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default" w:ascii="Times New Roman" w:hAnsi="Times New Roman" w:eastAsia="宋体" w:cs="Times New Roman"/>
                      <w:b w:val="0"/>
                      <w:bCs w:val="0"/>
                      <w:color w:val="FF0000"/>
                      <w:sz w:val="21"/>
                      <w:szCs w:val="21"/>
                      <w:highlight w:val="none"/>
                      <w:u w:val="none" w:color="auto"/>
                      <w:vertAlign w:val="baseline"/>
                      <w:lang w:val="en-US" w:eastAsia="zh-CN"/>
                    </w:rPr>
                    <w:t>落后产品</w:t>
                  </w:r>
                </w:p>
              </w:tc>
              <w:tc>
                <w:tcPr>
                  <w:tcW w:w="1088"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w:t>
                  </w:r>
                </w:p>
              </w:tc>
              <w:tc>
                <w:tcPr>
                  <w:tcW w:w="1042"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不涉及</w:t>
                  </w:r>
                </w:p>
              </w:tc>
              <w:tc>
                <w:tcPr>
                  <w:tcW w:w="980"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不属于</w:t>
                  </w:r>
                </w:p>
              </w:tc>
            </w:tr>
          </w:tbl>
          <w:p>
            <w:pPr>
              <w:keepNext w:val="0"/>
              <w:keepLines w:val="0"/>
              <w:pageBreakBefore w:val="0"/>
              <w:numPr>
                <w:ilvl w:val="0"/>
                <w:numId w:val="3"/>
              </w:numPr>
              <w:kinsoku/>
              <w:wordWrap/>
              <w:overflowPunct/>
              <w:topLinePunct w:val="0"/>
              <w:bidi w:val="0"/>
              <w:spacing w:line="460" w:lineRule="exact"/>
              <w:ind w:firstLine="482" w:firstLineChars="200"/>
              <w:textAlignment w:val="auto"/>
              <w:rPr>
                <w:rFonts w:hint="default" w:ascii="Times New Roman" w:hAnsi="Times New Roman" w:eastAsia="宋体" w:cs="Times New Roman"/>
                <w:b/>
                <w:bCs/>
                <w:color w:val="FF0000"/>
                <w:sz w:val="24"/>
                <w:lang w:eastAsia="zh-CN"/>
              </w:rPr>
            </w:pPr>
            <w:r>
              <w:rPr>
                <w:rFonts w:hint="default" w:ascii="Times New Roman" w:hAnsi="Times New Roman" w:eastAsia="宋体" w:cs="Times New Roman"/>
                <w:b/>
                <w:bCs/>
                <w:color w:val="FF0000"/>
                <w:sz w:val="24"/>
                <w:lang w:eastAsia="zh-CN"/>
              </w:rPr>
              <w:t>与</w:t>
            </w:r>
            <w:r>
              <w:rPr>
                <w:rFonts w:hint="eastAsia" w:ascii="Times New Roman" w:hAnsi="Times New Roman" w:eastAsia="宋体" w:cs="Times New Roman"/>
                <w:b/>
                <w:bCs/>
                <w:color w:val="FF0000"/>
                <w:sz w:val="24"/>
                <w:lang w:eastAsia="zh-CN"/>
              </w:rPr>
              <w:t>国家、省市有关挥发性有机物废气排放的法律法规相符性分析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Times New Roman" w:hAnsi="Times New Roman" w:cs="Times New Roman"/>
                <w:b w:val="0"/>
                <w:bCs w:val="0"/>
                <w:i w:val="0"/>
                <w:iCs w:val="0"/>
                <w:caps w:val="0"/>
                <w:color w:val="FF0000"/>
                <w:spacing w:val="0"/>
                <w:sz w:val="24"/>
                <w:szCs w:val="24"/>
                <w:u w:val="none" w:color="auto"/>
                <w:shd w:val="clear" w:fill="FFFFFF"/>
                <w:lang w:eastAsia="zh-CN"/>
              </w:rPr>
            </w:pPr>
            <w:r>
              <w:rPr>
                <w:rFonts w:hint="eastAsia" w:ascii="Times New Roman" w:hAnsi="Times New Roman" w:cs="Times New Roman"/>
                <w:b w:val="0"/>
                <w:bCs w:val="0"/>
                <w:i w:val="0"/>
                <w:iCs w:val="0"/>
                <w:caps w:val="0"/>
                <w:color w:val="FF0000"/>
                <w:spacing w:val="0"/>
                <w:sz w:val="24"/>
                <w:szCs w:val="24"/>
                <w:u w:val="none" w:color="auto"/>
                <w:shd w:val="clear" w:fill="FFFFFF"/>
                <w:lang w:eastAsia="zh-CN"/>
              </w:rPr>
              <w:t>本项目</w:t>
            </w:r>
            <w:r>
              <w:rPr>
                <w:rFonts w:hint="eastAsia" w:cs="Times New Roman"/>
                <w:b w:val="0"/>
                <w:bCs w:val="0"/>
                <w:i w:val="0"/>
                <w:iCs w:val="0"/>
                <w:caps w:val="0"/>
                <w:color w:val="FF0000"/>
                <w:spacing w:val="0"/>
                <w:sz w:val="24"/>
                <w:szCs w:val="24"/>
                <w:u w:val="none" w:color="auto"/>
                <w:shd w:val="clear" w:fill="FFFFFF"/>
                <w:lang w:eastAsia="zh-CN"/>
              </w:rPr>
              <w:t>与</w:t>
            </w:r>
            <w:r>
              <w:rPr>
                <w:rFonts w:hint="eastAsia" w:ascii="Times New Roman" w:hAnsi="Times New Roman" w:cs="Times New Roman"/>
                <w:b w:val="0"/>
                <w:bCs w:val="0"/>
                <w:i w:val="0"/>
                <w:iCs w:val="0"/>
                <w:caps w:val="0"/>
                <w:color w:val="FF0000"/>
                <w:spacing w:val="0"/>
                <w:sz w:val="24"/>
                <w:szCs w:val="24"/>
                <w:u w:val="none" w:color="auto"/>
                <w:shd w:val="clear" w:fill="FFFFFF"/>
                <w:lang w:eastAsia="zh-CN"/>
              </w:rPr>
              <w:t>有机污染物治理政策的相符性分析见下表。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lang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lang w:eastAsia="zh-CN"/>
              </w:rPr>
              <w:t>表</w:t>
            </w:r>
            <w:r>
              <w:rPr>
                <w:rFonts w:hint="default" w:ascii="Times New Roman" w:hAnsi="Times New Roman" w:eastAsia="宋体" w:cs="Times New Roman"/>
                <w:b/>
                <w:bCs/>
                <w:i w:val="0"/>
                <w:iCs w:val="0"/>
                <w:caps w:val="0"/>
                <w:color w:val="FF0000"/>
                <w:spacing w:val="0"/>
                <w:sz w:val="21"/>
                <w:szCs w:val="21"/>
                <w:u w:val="none" w:color="auto"/>
                <w:shd w:val="clear" w:fill="FFFFFF"/>
                <w:lang w:val="en-US" w:eastAsia="zh-CN"/>
              </w:rPr>
              <w:t>1-</w:t>
            </w:r>
            <w:r>
              <w:rPr>
                <w:rFonts w:hint="eastAsia" w:ascii="Times New Roman" w:hAnsi="Times New Roman" w:eastAsia="宋体" w:cs="Times New Roman"/>
                <w:b/>
                <w:bCs/>
                <w:i w:val="0"/>
                <w:iCs w:val="0"/>
                <w:caps w:val="0"/>
                <w:color w:val="FF0000"/>
                <w:spacing w:val="0"/>
                <w:sz w:val="21"/>
                <w:szCs w:val="21"/>
                <w:u w:val="none" w:color="auto"/>
                <w:shd w:val="clear" w:fill="FFFFFF"/>
                <w:lang w:val="en-US" w:eastAsia="zh-CN"/>
              </w:rPr>
              <w:t xml:space="preserve">4 </w:t>
            </w:r>
            <w:r>
              <w:rPr>
                <w:rFonts w:hint="default" w:ascii="Times New Roman" w:hAnsi="Times New Roman" w:eastAsia="宋体" w:cs="Times New Roman"/>
                <w:b/>
                <w:bCs/>
                <w:i w:val="0"/>
                <w:iCs w:val="0"/>
                <w:caps w:val="0"/>
                <w:color w:val="FF0000"/>
                <w:spacing w:val="0"/>
                <w:sz w:val="21"/>
                <w:szCs w:val="21"/>
                <w:u w:val="none" w:color="auto"/>
                <w:shd w:val="clear" w:fill="FFFFFF"/>
                <w:lang w:val="en-US" w:eastAsia="zh-CN"/>
              </w:rPr>
              <w:t xml:space="preserve"> 项目与</w:t>
            </w:r>
            <w:r>
              <w:rPr>
                <w:rFonts w:hint="eastAsia" w:ascii="Times New Roman" w:hAnsi="Times New Roman" w:eastAsia="宋体" w:cs="Times New Roman"/>
                <w:b/>
                <w:bCs/>
                <w:i w:val="0"/>
                <w:iCs w:val="0"/>
                <w:caps w:val="0"/>
                <w:color w:val="FF0000"/>
                <w:spacing w:val="0"/>
                <w:sz w:val="21"/>
                <w:szCs w:val="21"/>
                <w:u w:val="none" w:color="auto"/>
                <w:shd w:val="clear" w:fill="FFFFFF"/>
                <w:lang w:eastAsia="zh-CN"/>
              </w:rPr>
              <w:t>有关挥发性有机物整治政策的相</w:t>
            </w:r>
            <w:r>
              <w:rPr>
                <w:rFonts w:hint="default" w:ascii="Times New Roman" w:hAnsi="Times New Roman" w:eastAsia="宋体" w:cs="Times New Roman"/>
                <w:b/>
                <w:bCs/>
                <w:i w:val="0"/>
                <w:iCs w:val="0"/>
                <w:caps w:val="0"/>
                <w:color w:val="FF0000"/>
                <w:spacing w:val="0"/>
                <w:sz w:val="21"/>
                <w:szCs w:val="21"/>
                <w:u w:val="none" w:color="auto"/>
                <w:shd w:val="clear" w:fill="FFFFFF"/>
                <w:lang w:eastAsia="zh-CN"/>
              </w:rPr>
              <w:t>符性分析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3745"/>
              <w:gridCol w:w="3149"/>
              <w:gridCol w:w="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87"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序号</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政策要求</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本项目实际情况</w:t>
                  </w:r>
                </w:p>
              </w:tc>
              <w:tc>
                <w:tcPr>
                  <w:tcW w:w="4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l2br w:val="nil"/>
                    <w:tr2bl w:val="nil"/>
                  </w:tcBorders>
                  <w:vAlign w:val="center"/>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2" w:lineRule="exact"/>
                    <w:ind w:leftChars="0" w:right="0" w:rightChars="0"/>
                    <w:jc w:val="center"/>
                    <w:textAlignment w:val="auto"/>
                    <w:outlineLvl w:val="0"/>
                    <w:rPr>
                      <w:rFonts w:hint="default"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pPr>
                  <w:r>
                    <w:rPr>
                      <w:rFonts w:hint="eastAsia" w:cs="Times New Roman"/>
                      <w:b/>
                      <w:bCs/>
                      <w:i w:val="0"/>
                      <w:iCs w:val="0"/>
                      <w:caps w:val="0"/>
                      <w:color w:val="FF0000"/>
                      <w:spacing w:val="0"/>
                      <w:kern w:val="2"/>
                      <w:sz w:val="21"/>
                      <w:szCs w:val="21"/>
                      <w:u w:val="none" w:color="auto"/>
                      <w:shd w:val="clear" w:fill="FFFFFF"/>
                      <w:lang w:val="en-US" w:eastAsia="zh-CN" w:bidi="ar-SA"/>
                    </w:rPr>
                    <w:t>1</w:t>
                  </w: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、《“十三五”挥发性有机物污染防治工作方案》</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2" w:lineRule="exact"/>
                    <w:ind w:leftChars="0" w:right="0" w:rightChars="0"/>
                    <w:jc w:val="center"/>
                    <w:textAlignment w:val="auto"/>
                    <w:outlineLvl w:val="0"/>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w:t>
                  </w:r>
                  <w:r>
                    <w:rPr>
                      <w:rFonts w:hint="default"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环大气〔2017〕121号</w:t>
                  </w: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1</w:t>
                  </w:r>
                  <w:r>
                    <w:rPr>
                      <w:rFonts w:hint="eastAsia" w:ascii="Times New Roman" w:hAnsi="Times New Roman" w:eastAsia="宋体" w:cs="Times New Roman"/>
                      <w:color w:val="FF0000"/>
                      <w:sz w:val="21"/>
                      <w:szCs w:val="21"/>
                      <w:u w:val="none" w:color="auto"/>
                      <w:lang w:val="en-US" w:eastAsia="zh-CN"/>
                    </w:rPr>
                    <w:t>.1</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严格建设项目环境准入</w:t>
                  </w:r>
                  <w:r>
                    <w:rPr>
                      <w:rFonts w:hint="eastAsia"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本项目位于湖南省邵阳市双清区邵阳经济开发区F-11地块二期3栋、4栋用地，主要生产</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切削工具</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，使用</w:t>
                  </w:r>
                  <w:r>
                    <w:rPr>
                      <w:rFonts w:hint="eastAsia" w:cs="Times New Roman"/>
                      <w:b w:val="0"/>
                      <w:bCs w:val="0"/>
                      <w:i w:val="0"/>
                      <w:iCs w:val="0"/>
                      <w:caps w:val="0"/>
                      <w:color w:val="FF0000"/>
                      <w:spacing w:val="0"/>
                      <w:sz w:val="21"/>
                      <w:szCs w:val="21"/>
                      <w:u w:val="none" w:color="auto"/>
                      <w:shd w:val="clear" w:fill="FFFFFF"/>
                      <w:vertAlign w:val="baseline"/>
                      <w:lang w:val="en-US" w:eastAsia="zh-CN"/>
                    </w:rPr>
                    <w:t>的切削液</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不属于高挥发性VOCs物料，</w:t>
                  </w:r>
                  <w:r>
                    <w:rPr>
                      <w:rFonts w:hint="eastAsia" w:cs="Times New Roman"/>
                      <w:b w:val="0"/>
                      <w:bCs w:val="0"/>
                      <w:i w:val="0"/>
                      <w:iCs w:val="0"/>
                      <w:caps w:val="0"/>
                      <w:color w:val="FF0000"/>
                      <w:spacing w:val="0"/>
                      <w:sz w:val="21"/>
                      <w:szCs w:val="21"/>
                      <w:u w:val="none" w:color="auto"/>
                      <w:shd w:val="clear" w:fill="FFFFFF"/>
                      <w:vertAlign w:val="baseline"/>
                      <w:lang w:val="en-US" w:eastAsia="zh-CN"/>
                    </w:rPr>
                    <w:t>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000" w:type="pct"/>
                  <w:gridSpan w:val="4"/>
                  <w:tcBorders>
                    <w:tl2br w:val="nil"/>
                    <w:tr2bl w:val="nil"/>
                  </w:tcBorders>
                  <w:vAlign w:val="center"/>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2" w:lineRule="exact"/>
                    <w:ind w:leftChars="0" w:right="0" w:rightChars="0"/>
                    <w:jc w:val="center"/>
                    <w:textAlignment w:val="auto"/>
                    <w:outlineLvl w:val="0"/>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bCs/>
                      <w:i w:val="0"/>
                      <w:iCs w:val="0"/>
                      <w:caps w:val="0"/>
                      <w:color w:val="FF0000"/>
                      <w:spacing w:val="0"/>
                      <w:kern w:val="2"/>
                      <w:sz w:val="21"/>
                      <w:szCs w:val="21"/>
                      <w:u w:val="none" w:color="auto"/>
                      <w:shd w:val="clear" w:fill="FFFFFF"/>
                      <w:vertAlign w:val="baseline"/>
                      <w:lang w:val="en-US" w:eastAsia="zh-CN" w:bidi="ar-SA"/>
                    </w:rPr>
                    <w:t>2</w:t>
                  </w:r>
                  <w:r>
                    <w:rPr>
                      <w:rFonts w:hint="eastAsia" w:ascii="Times New Roman" w:hAnsi="Times New Roman" w:eastAsia="宋体" w:cs="Times New Roman"/>
                      <w:b/>
                      <w:bCs/>
                      <w:i w:val="0"/>
                      <w:iCs w:val="0"/>
                      <w:caps w:val="0"/>
                      <w:color w:val="FF0000"/>
                      <w:spacing w:val="0"/>
                      <w:kern w:val="2"/>
                      <w:sz w:val="21"/>
                      <w:szCs w:val="21"/>
                      <w:u w:val="none" w:color="auto"/>
                      <w:shd w:val="clear" w:fill="FFFFFF"/>
                      <w:vertAlign w:val="baseline"/>
                      <w:lang w:val="en-US" w:eastAsia="zh-CN" w:bidi="ar-SA"/>
                    </w:rPr>
                    <w:t>、</w:t>
                  </w: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《重点行业挥发性有机物综合治理方案》（环大气〔2019〕53号）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both"/>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2</w:t>
                  </w:r>
                  <w:r>
                    <w:rPr>
                      <w:rFonts w:hint="eastAsia" w:ascii="Times New Roman" w:hAnsi="Times New Roman" w:eastAsia="宋体" w:cs="Times New Roman"/>
                      <w:color w:val="FF0000"/>
                      <w:sz w:val="21"/>
                      <w:szCs w:val="21"/>
                      <w:u w:val="none" w:color="auto"/>
                      <w:lang w:val="en-US" w:eastAsia="zh-CN"/>
                    </w:rPr>
                    <w:t>.1</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全面加强无组织排放控制</w:t>
                  </w:r>
                  <w:r>
                    <w:rPr>
                      <w:rFonts w:hint="eastAsia"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本</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项目使用的</w:t>
                  </w:r>
                  <w:r>
                    <w:rPr>
                      <w:rFonts w:hint="eastAsia" w:cs="Times New Roman"/>
                      <w:b w:val="0"/>
                      <w:bCs w:val="0"/>
                      <w:i w:val="0"/>
                      <w:iCs w:val="0"/>
                      <w:caps w:val="0"/>
                      <w:color w:val="FF0000"/>
                      <w:spacing w:val="0"/>
                      <w:sz w:val="21"/>
                      <w:szCs w:val="21"/>
                      <w:u w:val="none" w:color="auto"/>
                      <w:shd w:val="clear" w:fill="FFFFFF"/>
                      <w:vertAlign w:val="baseline"/>
                      <w:lang w:val="en-US" w:eastAsia="zh-CN"/>
                    </w:rPr>
                    <w:t>切削液</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为</w:t>
                  </w:r>
                  <w:r>
                    <w:rPr>
                      <w:rFonts w:hint="eastAsia" w:cs="Times New Roman"/>
                      <w:b w:val="0"/>
                      <w:bCs w:val="0"/>
                      <w:i w:val="0"/>
                      <w:iCs w:val="0"/>
                      <w:caps w:val="0"/>
                      <w:color w:val="FF0000"/>
                      <w:spacing w:val="0"/>
                      <w:sz w:val="21"/>
                      <w:szCs w:val="21"/>
                      <w:u w:val="none" w:color="auto"/>
                      <w:shd w:val="clear" w:fill="FFFFFF"/>
                      <w:vertAlign w:val="baseline"/>
                      <w:lang w:val="en-US" w:eastAsia="zh-CN"/>
                    </w:rPr>
                    <w:t>液体，密封储存在</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仓库内</w:t>
                  </w:r>
                  <w:r>
                    <w:rPr>
                      <w:rFonts w:hint="eastAsia" w:cs="Times New Roman"/>
                      <w:b w:val="0"/>
                      <w:bCs w:val="0"/>
                      <w:i w:val="0"/>
                      <w:iCs w:val="0"/>
                      <w:caps w:val="0"/>
                      <w:color w:val="FF0000"/>
                      <w:spacing w:val="0"/>
                      <w:sz w:val="21"/>
                      <w:szCs w:val="21"/>
                      <w:u w:val="none" w:color="auto"/>
                      <w:shd w:val="clear" w:fill="FFFFFF"/>
                      <w:vertAlign w:val="baseline"/>
                      <w:lang w:val="en-US" w:eastAsia="zh-CN"/>
                    </w:rPr>
                    <w:t>，减少</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VOCs废气逸散</w:t>
                  </w:r>
                  <w:r>
                    <w:rPr>
                      <w:rFonts w:hint="eastAsia" w:cs="Times New Roman"/>
                      <w:b w:val="0"/>
                      <w:bCs w:val="0"/>
                      <w:i w:val="0"/>
                      <w:iCs w:val="0"/>
                      <w:caps w:val="0"/>
                      <w:color w:val="FF0000"/>
                      <w:spacing w:val="0"/>
                      <w:sz w:val="21"/>
                      <w:szCs w:val="21"/>
                      <w:u w:val="none" w:color="auto"/>
                      <w:shd w:val="clear" w:fill="FFFFFF"/>
                      <w:vertAlign w:val="baseline"/>
                      <w:lang w:val="en-US" w:eastAsia="zh-CN"/>
                    </w:rPr>
                    <w:t>；</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且</w:t>
                  </w:r>
                  <w:r>
                    <w:rPr>
                      <w:rFonts w:hint="eastAsia" w:cs="Times New Roman"/>
                      <w:b w:val="0"/>
                      <w:bCs w:val="0"/>
                      <w:i w:val="0"/>
                      <w:iCs w:val="0"/>
                      <w:caps w:val="0"/>
                      <w:color w:val="FF0000"/>
                      <w:spacing w:val="0"/>
                      <w:sz w:val="21"/>
                      <w:szCs w:val="21"/>
                      <w:u w:val="none" w:color="auto"/>
                      <w:shd w:val="clear" w:fill="FFFFFF"/>
                      <w:vertAlign w:val="baseline"/>
                      <w:lang w:val="en-US" w:eastAsia="zh-CN"/>
                    </w:rPr>
                    <w:t>机加工油雾机加工油雾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削减VOCs无组织排放</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000" w:type="pct"/>
                  <w:gridSpan w:val="4"/>
                  <w:tcBorders>
                    <w:tl2br w:val="nil"/>
                    <w:tr2bl w:val="nil"/>
                  </w:tcBorders>
                  <w:vAlign w:val="center"/>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2" w:lineRule="exact"/>
                    <w:ind w:leftChars="0" w:right="0" w:rightChars="0"/>
                    <w:jc w:val="center"/>
                    <w:textAlignment w:val="auto"/>
                    <w:outlineLvl w:val="0"/>
                    <w:rPr>
                      <w:rFonts w:hint="default" w:ascii="Times New Roman" w:hAnsi="Times New Roman" w:eastAsia="宋体" w:cs="Times New Roman"/>
                      <w:b/>
                      <w:bCs/>
                      <w:i w:val="0"/>
                      <w:iCs w:val="0"/>
                      <w:caps w:val="0"/>
                      <w:color w:val="FF0000"/>
                      <w:spacing w:val="0"/>
                      <w:kern w:val="2"/>
                      <w:sz w:val="21"/>
                      <w:szCs w:val="21"/>
                      <w:u w:val="none" w:color="auto"/>
                      <w:shd w:val="clear" w:fill="FFFFFF"/>
                      <w:vertAlign w:val="baseline"/>
                      <w:lang w:val="en-US" w:eastAsia="zh-CN" w:bidi="ar-SA"/>
                    </w:rPr>
                  </w:pPr>
                  <w:r>
                    <w:rPr>
                      <w:rFonts w:hint="eastAsia" w:cs="Times New Roman"/>
                      <w:b/>
                      <w:bCs/>
                      <w:i w:val="0"/>
                      <w:iCs w:val="0"/>
                      <w:caps w:val="0"/>
                      <w:color w:val="FF0000"/>
                      <w:spacing w:val="0"/>
                      <w:kern w:val="2"/>
                      <w:sz w:val="21"/>
                      <w:szCs w:val="21"/>
                      <w:u w:val="none" w:color="auto"/>
                      <w:shd w:val="clear" w:fill="FFFFFF"/>
                      <w:vertAlign w:val="baseline"/>
                      <w:lang w:val="en-US" w:eastAsia="zh-CN" w:bidi="ar-SA"/>
                    </w:rPr>
                    <w:t>3</w:t>
                  </w:r>
                  <w:r>
                    <w:rPr>
                      <w:rFonts w:hint="eastAsia" w:ascii="Times New Roman" w:hAnsi="Times New Roman" w:eastAsia="宋体" w:cs="Times New Roman"/>
                      <w:b/>
                      <w:bCs/>
                      <w:i w:val="0"/>
                      <w:iCs w:val="0"/>
                      <w:caps w:val="0"/>
                      <w:color w:val="FF0000"/>
                      <w:spacing w:val="0"/>
                      <w:kern w:val="2"/>
                      <w:sz w:val="21"/>
                      <w:szCs w:val="21"/>
                      <w:u w:val="none" w:color="auto"/>
                      <w:shd w:val="clear" w:fill="FFFFFF"/>
                      <w:vertAlign w:val="baseline"/>
                      <w:lang w:val="en-US" w:eastAsia="zh-CN" w:bidi="ar-SA"/>
                    </w:rPr>
                    <w:t>、挥发性有机物无组织排放控制标准（GB 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87"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3</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.1</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both"/>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VOCs物料储存要求:</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VOCs物料应储存于密闭的容器、包装袋、储罐、储库、料仓中。储库、料仓是利用完整的维护结构将污染物质、作业场所等于周围空间阻隔形成的封闭区或封闭式建筑物。该封闭区域或封闭式建筑物除人员、车辆、设备、物料进出时，门窗及其他开口(孔)部位应随时保持关闭状态。</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本</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项目使用的</w:t>
                  </w:r>
                  <w:r>
                    <w:rPr>
                      <w:rFonts w:hint="eastAsia" w:cs="Times New Roman"/>
                      <w:b w:val="0"/>
                      <w:bCs w:val="0"/>
                      <w:i w:val="0"/>
                      <w:iCs w:val="0"/>
                      <w:caps w:val="0"/>
                      <w:color w:val="FF0000"/>
                      <w:spacing w:val="0"/>
                      <w:sz w:val="21"/>
                      <w:szCs w:val="21"/>
                      <w:u w:val="none" w:color="auto"/>
                      <w:shd w:val="clear" w:fill="FFFFFF"/>
                      <w:vertAlign w:val="baseline"/>
                      <w:lang w:val="en-US" w:eastAsia="zh-CN"/>
                    </w:rPr>
                    <w:t>切削液</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为</w:t>
                  </w:r>
                  <w:r>
                    <w:rPr>
                      <w:rFonts w:hint="eastAsia" w:cs="Times New Roman"/>
                      <w:b w:val="0"/>
                      <w:bCs w:val="0"/>
                      <w:i w:val="0"/>
                      <w:iCs w:val="0"/>
                      <w:caps w:val="0"/>
                      <w:color w:val="FF0000"/>
                      <w:spacing w:val="0"/>
                      <w:sz w:val="21"/>
                      <w:szCs w:val="21"/>
                      <w:u w:val="none" w:color="auto"/>
                      <w:shd w:val="clear" w:fill="FFFFFF"/>
                      <w:vertAlign w:val="baseline"/>
                      <w:lang w:val="en-US" w:eastAsia="zh-CN"/>
                    </w:rPr>
                    <w:t>液体，密封储存在</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仓库内</w:t>
                  </w:r>
                </w:p>
              </w:tc>
              <w:tc>
                <w:tcPr>
                  <w:tcW w:w="44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3</w:t>
                  </w:r>
                  <w:r>
                    <w:rPr>
                      <w:rFonts w:hint="eastAsia" w:ascii="Times New Roman" w:hAnsi="Times New Roman" w:eastAsia="宋体" w:cs="Times New Roman"/>
                      <w:color w:val="FF0000"/>
                      <w:sz w:val="21"/>
                      <w:szCs w:val="21"/>
                      <w:u w:val="none" w:color="auto"/>
                      <w:lang w:val="en-US" w:eastAsia="zh-CN"/>
                    </w:rPr>
                    <w:t>.2</w:t>
                  </w:r>
                </w:p>
              </w:tc>
              <w:tc>
                <w:tcPr>
                  <w:tcW w:w="22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92" w:lineRule="exact"/>
                    <w:jc w:val="left"/>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VOCs</w:t>
                  </w:r>
                  <w:r>
                    <w:rPr>
                      <w:rFonts w:hint="eastAsia"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t>物料转移和输送无组织排放控制要求：</w:t>
                  </w:r>
                  <w:r>
                    <w:rPr>
                      <w:rFonts w:hint="eastAsia" w:ascii="Times New Roman" w:hAnsi="Times New Roman" w:eastAsia="宋体" w:cs="宋体"/>
                      <w:color w:val="FF0000"/>
                      <w:kern w:val="0"/>
                      <w:sz w:val="21"/>
                      <w:szCs w:val="21"/>
                      <w:lang w:val="en-US" w:eastAsia="zh-CN" w:bidi="ar"/>
                    </w:rPr>
                    <w:t>液态</w:t>
                  </w:r>
                  <w:r>
                    <w:rPr>
                      <w:rFonts w:hint="default" w:ascii="Times New Roman" w:hAnsi="Times New Roman" w:eastAsia="宋体" w:cs="Times New Roman"/>
                      <w:color w:val="FF0000"/>
                      <w:kern w:val="0"/>
                      <w:sz w:val="21"/>
                      <w:szCs w:val="21"/>
                      <w:lang w:val="en-US" w:eastAsia="zh-CN" w:bidi="ar"/>
                    </w:rPr>
                    <w:t>VOCs</w:t>
                  </w:r>
                  <w:r>
                    <w:rPr>
                      <w:rFonts w:hint="eastAsia" w:ascii="Times New Roman" w:hAnsi="Times New Roman" w:eastAsia="宋体" w:cs="宋体"/>
                      <w:color w:val="FF0000"/>
                      <w:kern w:val="0"/>
                      <w:sz w:val="21"/>
                      <w:szCs w:val="21"/>
                      <w:lang w:val="en-US" w:eastAsia="zh-CN" w:bidi="ar"/>
                    </w:rPr>
                    <w:t>物料应采用密闭管道输送。采用非管道输送方式转移液态</w:t>
                  </w:r>
                  <w:r>
                    <w:rPr>
                      <w:rFonts w:hint="default" w:ascii="Times New Roman" w:hAnsi="Times New Roman" w:eastAsia="宋体" w:cs="Times New Roman"/>
                      <w:color w:val="FF0000"/>
                      <w:kern w:val="0"/>
                      <w:sz w:val="21"/>
                      <w:szCs w:val="21"/>
                      <w:lang w:val="en-US" w:eastAsia="zh-CN" w:bidi="ar"/>
                    </w:rPr>
                    <w:t>VOCs</w:t>
                  </w:r>
                  <w:r>
                    <w:rPr>
                      <w:rFonts w:hint="eastAsia" w:ascii="Times New Roman" w:hAnsi="Times New Roman" w:eastAsia="宋体" w:cs="宋体"/>
                      <w:color w:val="FF0000"/>
                      <w:kern w:val="0"/>
                      <w:sz w:val="21"/>
                      <w:szCs w:val="21"/>
                      <w:lang w:val="en-US" w:eastAsia="zh-CN" w:bidi="ar"/>
                    </w:rPr>
                    <w:t>物料时，应采用密闭容器、罐车。粉状、粒状</w:t>
                  </w:r>
                  <w:r>
                    <w:rPr>
                      <w:rFonts w:hint="default" w:ascii="Times New Roman" w:hAnsi="Times New Roman" w:eastAsia="宋体" w:cs="Times New Roman"/>
                      <w:color w:val="FF0000"/>
                      <w:kern w:val="0"/>
                      <w:sz w:val="21"/>
                      <w:szCs w:val="21"/>
                      <w:lang w:val="en-US" w:eastAsia="zh-CN" w:bidi="ar"/>
                    </w:rPr>
                    <w:t>VOCs</w:t>
                  </w:r>
                  <w:r>
                    <w:rPr>
                      <w:rFonts w:hint="eastAsia" w:ascii="Times New Roman" w:hAnsi="Times New Roman" w:eastAsia="宋体" w:cs="宋体"/>
                      <w:color w:val="FF0000"/>
                      <w:kern w:val="0"/>
                      <w:sz w:val="21"/>
                      <w:szCs w:val="21"/>
                      <w:lang w:val="en-US" w:eastAsia="zh-CN" w:bidi="ar"/>
                    </w:rPr>
                    <w:t>物料应采用气力输送设备、管状带式输送机、螺旋输送机等密闭输送方式，或者采用密闭的包装袋、容器或罐车进行物料转移。</w:t>
                  </w:r>
                </w:p>
              </w:tc>
              <w:tc>
                <w:tcPr>
                  <w:tcW w:w="18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92" w:lineRule="exact"/>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本</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项目使用的</w:t>
                  </w:r>
                  <w:r>
                    <w:rPr>
                      <w:rFonts w:hint="eastAsia" w:cs="Times New Roman"/>
                      <w:b w:val="0"/>
                      <w:bCs w:val="0"/>
                      <w:i w:val="0"/>
                      <w:iCs w:val="0"/>
                      <w:caps w:val="0"/>
                      <w:color w:val="FF0000"/>
                      <w:spacing w:val="0"/>
                      <w:sz w:val="21"/>
                      <w:szCs w:val="21"/>
                      <w:u w:val="none" w:color="auto"/>
                      <w:shd w:val="clear" w:fill="FFFFFF"/>
                      <w:vertAlign w:val="baseline"/>
                      <w:lang w:val="en-US" w:eastAsia="zh-CN"/>
                    </w:rPr>
                    <w:t>切削液</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为</w:t>
                  </w:r>
                  <w:r>
                    <w:rPr>
                      <w:rFonts w:hint="eastAsia" w:cs="Times New Roman"/>
                      <w:b w:val="0"/>
                      <w:bCs w:val="0"/>
                      <w:i w:val="0"/>
                      <w:iCs w:val="0"/>
                      <w:caps w:val="0"/>
                      <w:color w:val="FF0000"/>
                      <w:spacing w:val="0"/>
                      <w:sz w:val="21"/>
                      <w:szCs w:val="21"/>
                      <w:u w:val="none" w:color="auto"/>
                      <w:shd w:val="clear" w:fill="FFFFFF"/>
                      <w:vertAlign w:val="baseline"/>
                      <w:lang w:val="en-US" w:eastAsia="zh-CN"/>
                    </w:rPr>
                    <w:t>液体，密封储存在</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仓库内</w:t>
                  </w:r>
                  <w:r>
                    <w:rPr>
                      <w:rFonts w:hint="eastAsia" w:cs="Times New Roman"/>
                      <w:b w:val="0"/>
                      <w:bCs w:val="0"/>
                      <w:i w:val="0"/>
                      <w:iCs w:val="0"/>
                      <w:caps w:val="0"/>
                      <w:color w:val="FF0000"/>
                      <w:spacing w:val="0"/>
                      <w:sz w:val="21"/>
                      <w:szCs w:val="21"/>
                      <w:u w:val="none" w:color="auto"/>
                      <w:shd w:val="clear" w:fill="FFFFFF"/>
                      <w:vertAlign w:val="baseline"/>
                      <w:lang w:val="en-US" w:eastAsia="zh-CN"/>
                    </w:rPr>
                    <w:t>，</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无VOCs废气逸散</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，使用时将密封罐运至</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车间内</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，确保</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无VOCs废气逸散</w:t>
                  </w:r>
                </w:p>
              </w:tc>
              <w:tc>
                <w:tcPr>
                  <w:tcW w:w="4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bCs/>
                      <w:i w:val="0"/>
                      <w:iCs w:val="0"/>
                      <w:caps w:val="0"/>
                      <w:color w:val="FF0000"/>
                      <w:spacing w:val="0"/>
                      <w:kern w:val="2"/>
                      <w:sz w:val="21"/>
                      <w:szCs w:val="21"/>
                      <w:u w:val="none" w:color="auto"/>
                      <w:shd w:val="clear" w:fill="FFFFFF"/>
                      <w:vertAlign w:val="baseline"/>
                      <w:lang w:val="en-US" w:eastAsia="zh-CN" w:bidi="ar-SA"/>
                    </w:rPr>
                  </w:pPr>
                  <w:r>
                    <w:rPr>
                      <w:rFonts w:hint="eastAsia" w:cs="Times New Roman"/>
                      <w:b/>
                      <w:bCs/>
                      <w:i w:val="0"/>
                      <w:iCs w:val="0"/>
                      <w:caps w:val="0"/>
                      <w:color w:val="FF0000"/>
                      <w:spacing w:val="0"/>
                      <w:kern w:val="2"/>
                      <w:sz w:val="21"/>
                      <w:szCs w:val="21"/>
                      <w:u w:val="none" w:color="auto"/>
                      <w:shd w:val="clear" w:fill="FFFFFF"/>
                      <w:vertAlign w:val="baseline"/>
                      <w:lang w:val="en-US" w:eastAsia="zh-CN" w:bidi="ar-SA"/>
                    </w:rPr>
                    <w:t>4</w:t>
                  </w:r>
                  <w:r>
                    <w:rPr>
                      <w:rFonts w:hint="eastAsia" w:ascii="Times New Roman" w:hAnsi="Times New Roman" w:eastAsia="宋体" w:cs="Times New Roman"/>
                      <w:b/>
                      <w:bCs/>
                      <w:i w:val="0"/>
                      <w:iCs w:val="0"/>
                      <w:caps w:val="0"/>
                      <w:color w:val="FF0000"/>
                      <w:spacing w:val="0"/>
                      <w:kern w:val="2"/>
                      <w:sz w:val="21"/>
                      <w:szCs w:val="21"/>
                      <w:u w:val="none" w:color="auto"/>
                      <w:shd w:val="clear" w:fill="FFFFFF"/>
                      <w:vertAlign w:val="baseline"/>
                      <w:lang w:val="en-US" w:eastAsia="zh-CN" w:bidi="ar-SA"/>
                    </w:rPr>
                    <w:t>、《2020年挥发性有机物治理攻坚方案》（环大气〔2020〕33号）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4.1</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2020年7月1日起，全面执行《挥发性有机物无组织排放控制标准》，重点区域应落实无组织排放特别控制要求。</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both"/>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w:t>
                  </w:r>
                  <w:r>
                    <w:rPr>
                      <w:rFonts w:hint="eastAsia" w:cs="Times New Roman"/>
                      <w:b w:val="0"/>
                      <w:bCs w:val="0"/>
                      <w:i w:val="0"/>
                      <w:iCs w:val="0"/>
                      <w:caps w:val="0"/>
                      <w:color w:val="FF0000"/>
                      <w:spacing w:val="0"/>
                      <w:sz w:val="21"/>
                      <w:szCs w:val="21"/>
                      <w:u w:val="none" w:color="auto"/>
                      <w:shd w:val="clear" w:fill="FFFFFF"/>
                      <w:vertAlign w:val="baseline"/>
                      <w:lang w:val="en-US" w:eastAsia="zh-CN"/>
                    </w:rPr>
                    <w:t>车间无组织机加工废气</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严格执行《挥发性有机物无组织排放控制标准》（GB 37822-2019）</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2</w:t>
                  </w:r>
                </w:p>
              </w:tc>
              <w:tc>
                <w:tcPr>
                  <w:tcW w:w="22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92" w:lineRule="exact"/>
                    <w:jc w:val="left"/>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宋体"/>
                      <w:color w:val="FF0000"/>
                      <w:kern w:val="0"/>
                      <w:sz w:val="21"/>
                      <w:szCs w:val="21"/>
                      <w:lang w:val="en-US" w:eastAsia="zh-CN" w:bidi="ar"/>
                    </w:rPr>
                    <w:t>加强含</w:t>
                  </w:r>
                  <w:r>
                    <w:rPr>
                      <w:rFonts w:hint="default" w:ascii="Times New Roman" w:hAnsi="Times New Roman" w:eastAsia="宋体" w:cs="Times New Roman"/>
                      <w:color w:val="FF0000"/>
                      <w:kern w:val="0"/>
                      <w:sz w:val="21"/>
                      <w:szCs w:val="21"/>
                      <w:lang w:val="en-US" w:eastAsia="zh-CN" w:bidi="ar"/>
                    </w:rPr>
                    <w:t>VOCs</w:t>
                  </w:r>
                  <w:r>
                    <w:rPr>
                      <w:rFonts w:hint="eastAsia" w:ascii="Times New Roman" w:hAnsi="Times New Roman" w:eastAsia="宋体" w:cs="宋体"/>
                      <w:color w:val="FF0000"/>
                      <w:kern w:val="0"/>
                      <w:sz w:val="21"/>
                      <w:szCs w:val="21"/>
                      <w:lang w:val="en-US" w:eastAsia="zh-CN" w:bidi="ar"/>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tc>
              <w:tc>
                <w:tcPr>
                  <w:tcW w:w="18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92" w:lineRule="exact"/>
                    <w:jc w:val="left"/>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本</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项目使用的</w:t>
                  </w:r>
                  <w:r>
                    <w:rPr>
                      <w:rFonts w:hint="eastAsia" w:cs="Times New Roman"/>
                      <w:b w:val="0"/>
                      <w:bCs w:val="0"/>
                      <w:i w:val="0"/>
                      <w:iCs w:val="0"/>
                      <w:caps w:val="0"/>
                      <w:color w:val="FF0000"/>
                      <w:spacing w:val="0"/>
                      <w:sz w:val="21"/>
                      <w:szCs w:val="21"/>
                      <w:u w:val="none" w:color="auto"/>
                      <w:shd w:val="clear" w:fill="FFFFFF"/>
                      <w:vertAlign w:val="baseline"/>
                      <w:lang w:val="en-US" w:eastAsia="zh-CN"/>
                    </w:rPr>
                    <w:t>切削液</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为</w:t>
                  </w:r>
                  <w:r>
                    <w:rPr>
                      <w:rFonts w:hint="eastAsia" w:cs="Times New Roman"/>
                      <w:b w:val="0"/>
                      <w:bCs w:val="0"/>
                      <w:i w:val="0"/>
                      <w:iCs w:val="0"/>
                      <w:caps w:val="0"/>
                      <w:color w:val="FF0000"/>
                      <w:spacing w:val="0"/>
                      <w:sz w:val="21"/>
                      <w:szCs w:val="21"/>
                      <w:u w:val="none" w:color="auto"/>
                      <w:shd w:val="clear" w:fill="FFFFFF"/>
                      <w:vertAlign w:val="baseline"/>
                      <w:lang w:val="en-US" w:eastAsia="zh-CN"/>
                    </w:rPr>
                    <w:t>液体，密封储存在</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仓库内</w:t>
                  </w:r>
                  <w:r>
                    <w:rPr>
                      <w:rFonts w:hint="eastAsia" w:cs="Times New Roman"/>
                      <w:b w:val="0"/>
                      <w:bCs w:val="0"/>
                      <w:i w:val="0"/>
                      <w:iCs w:val="0"/>
                      <w:caps w:val="0"/>
                      <w:color w:val="FF0000"/>
                      <w:spacing w:val="0"/>
                      <w:sz w:val="21"/>
                      <w:szCs w:val="21"/>
                      <w:u w:val="none" w:color="auto"/>
                      <w:shd w:val="clear" w:fill="FFFFFF"/>
                      <w:vertAlign w:val="baseline"/>
                      <w:lang w:val="en-US" w:eastAsia="zh-CN"/>
                    </w:rPr>
                    <w:t>，</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无VOCs废气逸散</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，使用时将密封罐运至</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车间内</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，确保</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无VOCs废气逸散</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w:t>
                  </w:r>
                  <w:r>
                    <w:rPr>
                      <w:rFonts w:hint="eastAsia" w:cs="Times New Roman"/>
                      <w:b w:val="0"/>
                      <w:bCs w:val="0"/>
                      <w:i w:val="0"/>
                      <w:iCs w:val="0"/>
                      <w:caps w:val="0"/>
                      <w:color w:val="FF0000"/>
                      <w:spacing w:val="0"/>
                      <w:sz w:val="21"/>
                      <w:szCs w:val="21"/>
                      <w:u w:val="none" w:color="auto"/>
                      <w:shd w:val="clear" w:fill="FFFFFF"/>
                      <w:vertAlign w:val="baseline"/>
                      <w:lang w:val="en-US" w:eastAsia="zh-CN"/>
                    </w:rPr>
                    <w:t>且机加工油雾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后排放，减少</w:t>
                  </w:r>
                  <w:r>
                    <w:rPr>
                      <w:rFonts w:hint="eastAsia"/>
                      <w:color w:val="FF0000"/>
                      <w:sz w:val="21"/>
                      <w:lang w:val="en-US" w:eastAsia="zh-CN"/>
                    </w:rPr>
                    <w:t>VOCs的无组织排放</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3</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引导石化、化工、煤化工、制药、农药等行业企业合理安排停检修计划。</w:t>
                  </w:r>
                </w:p>
              </w:tc>
              <w:tc>
                <w:tcPr>
                  <w:tcW w:w="18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项目不属于</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石化、化工、煤化工、制药、农药等行业</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4</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i w:val="0"/>
                      <w:iCs w:val="0"/>
                      <w:caps w:val="0"/>
                      <w:color w:val="FF0000"/>
                      <w:spacing w:val="0"/>
                      <w:kern w:val="2"/>
                      <w:sz w:val="21"/>
                      <w:szCs w:val="21"/>
                      <w:u w:val="none" w:color="auto"/>
                      <w:shd w:val="clear" w:fill="FFFFFF"/>
                      <w:vertAlign w:val="baseline"/>
                      <w:lang w:val="en-US" w:eastAsia="zh-CN" w:bidi="ar-SA"/>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按照“应收尽收”原则提升废气收集率。</w:t>
                  </w:r>
                </w:p>
              </w:tc>
              <w:tc>
                <w:tcPr>
                  <w:tcW w:w="18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kern w:val="2"/>
                      <w:sz w:val="21"/>
                      <w:szCs w:val="21"/>
                      <w:u w:val="none" w:color="auto"/>
                      <w:shd w:val="clear" w:fill="FFFFFF"/>
                      <w:vertAlign w:val="baseline"/>
                      <w:lang w:val="en-US" w:eastAsia="zh-CN" w:bidi="ar-SA"/>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5</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i w:val="0"/>
                      <w:iCs w:val="0"/>
                      <w:caps w:val="0"/>
                      <w:color w:val="FF0000"/>
                      <w:spacing w:val="0"/>
                      <w:kern w:val="2"/>
                      <w:sz w:val="21"/>
                      <w:szCs w:val="21"/>
                      <w:u w:val="none" w:color="auto"/>
                      <w:shd w:val="clear" w:fill="FFFFFF"/>
                      <w:vertAlign w:val="baseline"/>
                      <w:lang w:val="en-US" w:eastAsia="zh-CN" w:bidi="ar-SA"/>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重点针对烯烃、芳香烃、醛类等O</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subscript"/>
                      <w:lang w:val="en-US" w:eastAsia="zh-CN"/>
                    </w:rPr>
                    <w:t>3</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生成潜势大的VOCs物种，确定本地VOCs控制重点行业，组织完成涉VOCs工业园区、企业集群、重点管控企业排查，明确VOCs主要产生环节，逐一建立管理台账。</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eastAsia" w:ascii="Times New Roman" w:hAnsi="Times New Roman" w:eastAsia="宋体" w:cs="Times New Roman"/>
                      <w:b w:val="0"/>
                      <w:bCs w:val="0"/>
                      <w:i w:val="0"/>
                      <w:iCs w:val="0"/>
                      <w:caps w:val="0"/>
                      <w:color w:val="FF0000"/>
                      <w:spacing w:val="0"/>
                      <w:kern w:val="2"/>
                      <w:sz w:val="21"/>
                      <w:szCs w:val="21"/>
                      <w:u w:val="none" w:color="auto"/>
                      <w:shd w:val="clear" w:fill="FFFFFF"/>
                      <w:vertAlign w:val="baseline"/>
                      <w:lang w:val="en-US" w:eastAsia="zh-CN" w:bidi="ar-SA"/>
                    </w:rPr>
                  </w:pPr>
                  <w:r>
                    <w:rPr>
                      <w:rFonts w:hint="eastAsia" w:cs="Times New Roman"/>
                      <w:b w:val="0"/>
                      <w:bCs w:val="0"/>
                      <w:i w:val="0"/>
                      <w:iCs w:val="0"/>
                      <w:caps w:val="0"/>
                      <w:color w:val="FF0000"/>
                      <w:spacing w:val="0"/>
                      <w:sz w:val="21"/>
                      <w:szCs w:val="21"/>
                      <w:u w:val="none" w:color="auto"/>
                      <w:shd w:val="clear" w:fill="FFFFFF"/>
                      <w:vertAlign w:val="baseline"/>
                      <w:lang w:val="en-US" w:eastAsia="zh-CN"/>
                    </w:rPr>
                    <w:t>本项目</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主要生产</w:t>
                  </w:r>
                  <w:r>
                    <w:rPr>
                      <w:rFonts w:hint="eastAsia" w:ascii="Times New Roman" w:hAnsi="Times New Roman" w:cs="Times New Roman"/>
                      <w:b w:val="0"/>
                      <w:bCs w:val="0"/>
                      <w:i w:val="0"/>
                      <w:iCs w:val="0"/>
                      <w:caps w:val="0"/>
                      <w:color w:val="FF0000"/>
                      <w:spacing w:val="0"/>
                      <w:sz w:val="21"/>
                      <w:szCs w:val="21"/>
                      <w:u w:val="none" w:color="auto"/>
                      <w:shd w:val="clear" w:fill="FFFFFF"/>
                      <w:vertAlign w:val="baseline"/>
                      <w:lang w:val="en-US" w:eastAsia="zh-CN"/>
                    </w:rPr>
                    <w:t>切削工具</w:t>
                  </w: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，使用</w:t>
                  </w:r>
                  <w:r>
                    <w:rPr>
                      <w:rFonts w:hint="eastAsia" w:cs="Times New Roman"/>
                      <w:b w:val="0"/>
                      <w:bCs w:val="0"/>
                      <w:i w:val="0"/>
                      <w:iCs w:val="0"/>
                      <w:caps w:val="0"/>
                      <w:color w:val="FF0000"/>
                      <w:spacing w:val="0"/>
                      <w:sz w:val="21"/>
                      <w:szCs w:val="21"/>
                      <w:u w:val="none" w:color="auto"/>
                      <w:shd w:val="clear" w:fill="FFFFFF"/>
                      <w:vertAlign w:val="baseline"/>
                      <w:lang w:val="en-US" w:eastAsia="zh-CN"/>
                    </w:rPr>
                    <w:t>的切削液生成的废气量较小，</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不属于本地VOCs重点控制企业</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6</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加快完善环境空气VOCs监测网</w:t>
                  </w:r>
                </w:p>
              </w:tc>
              <w:tc>
                <w:tcPr>
                  <w:tcW w:w="186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要求企业</w:t>
                  </w:r>
                  <w:r>
                    <w:rPr>
                      <w:rFonts w:hint="eastAsia" w:cs="Times New Roman"/>
                      <w:b w:val="0"/>
                      <w:bCs w:val="0"/>
                      <w:i w:val="0"/>
                      <w:iCs w:val="0"/>
                      <w:caps w:val="0"/>
                      <w:color w:val="FF0000"/>
                      <w:spacing w:val="0"/>
                      <w:sz w:val="21"/>
                      <w:szCs w:val="21"/>
                      <w:u w:val="none" w:color="auto"/>
                      <w:shd w:val="clear" w:fill="FFFFFF"/>
                      <w:vertAlign w:val="baseline"/>
                      <w:lang w:val="en-US" w:eastAsia="zh-CN"/>
                    </w:rPr>
                    <w:t>运营期</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按照</w:t>
                  </w:r>
                  <w:r>
                    <w:rPr>
                      <w:rFonts w:hint="eastAsia" w:cs="Times New Roman"/>
                      <w:b w:val="0"/>
                      <w:bCs w:val="0"/>
                      <w:i w:val="0"/>
                      <w:iCs w:val="0"/>
                      <w:caps w:val="0"/>
                      <w:color w:val="FF0000"/>
                      <w:spacing w:val="0"/>
                      <w:sz w:val="21"/>
                      <w:szCs w:val="21"/>
                      <w:u w:val="none" w:color="auto"/>
                      <w:shd w:val="clear" w:fill="FFFFFF"/>
                      <w:vertAlign w:val="baseline"/>
                      <w:lang w:val="en-US" w:eastAsia="zh-CN"/>
                    </w:rPr>
                    <w:t>本环评表4-3</w:t>
                  </w: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内容进行废气监测</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4</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7</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加强污染源VOCs监测监控</w:t>
                  </w:r>
                </w:p>
              </w:tc>
              <w:tc>
                <w:tcPr>
                  <w:tcW w:w="186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000" w:type="pct"/>
                  <w:gridSpan w:val="4"/>
                  <w:tcBorders>
                    <w:tl2br w:val="nil"/>
                    <w:tr2bl w:val="nil"/>
                  </w:tcBorders>
                  <w:vAlign w:val="center"/>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92" w:lineRule="exact"/>
                    <w:ind w:leftChars="0" w:right="0" w:rightChars="0"/>
                    <w:jc w:val="center"/>
                    <w:textAlignment w:val="auto"/>
                    <w:outlineLvl w:val="0"/>
                    <w:rPr>
                      <w:rFonts w:hint="default"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pPr>
                  <w:r>
                    <w:rPr>
                      <w:rFonts w:hint="eastAsia" w:cs="Times New Roman"/>
                      <w:b/>
                      <w:bCs/>
                      <w:i w:val="0"/>
                      <w:iCs w:val="0"/>
                      <w:caps w:val="0"/>
                      <w:color w:val="FF0000"/>
                      <w:spacing w:val="0"/>
                      <w:kern w:val="2"/>
                      <w:sz w:val="21"/>
                      <w:szCs w:val="21"/>
                      <w:u w:val="none" w:color="auto"/>
                      <w:shd w:val="clear" w:fill="FFFFFF"/>
                      <w:lang w:val="en-US" w:eastAsia="zh-CN" w:bidi="ar-SA"/>
                    </w:rPr>
                    <w:t>5</w:t>
                  </w: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w:t>
                  </w:r>
                  <w:r>
                    <w:rPr>
                      <w:rFonts w:hint="default"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邵阳市“十四五”生态环境保护规划</w:t>
                  </w:r>
                  <w:r>
                    <w:rPr>
                      <w:rFonts w:hint="eastAsia" w:ascii="Times New Roman" w:hAnsi="Times New Roman" w:eastAsia="宋体" w:cs="Times New Roman"/>
                      <w:b/>
                      <w:bCs/>
                      <w:i w:val="0"/>
                      <w:iCs w:val="0"/>
                      <w:caps w:val="0"/>
                      <w:color w:val="FF0000"/>
                      <w:spacing w:val="0"/>
                      <w:kern w:val="2"/>
                      <w:sz w:val="21"/>
                      <w:szCs w:val="21"/>
                      <w:u w:val="none" w:color="auto"/>
                      <w:shd w:val="clear" w:fill="FFFFFF"/>
                      <w:lang w:val="en-US" w:eastAsia="zh-CN" w:bidi="ar-SA"/>
                    </w:rPr>
                    <w:t>》（邵市政办发〔2021〕36号）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5</w:t>
                  </w:r>
                  <w:r>
                    <w:rPr>
                      <w:rFonts w:hint="eastAsia" w:ascii="Times New Roman" w:hAnsi="Times New Roman" w:eastAsia="宋体" w:cs="Times New Roman"/>
                      <w:color w:val="FF0000"/>
                      <w:sz w:val="21"/>
                      <w:szCs w:val="21"/>
                      <w:u w:val="none" w:color="auto"/>
                      <w:lang w:val="en-US" w:eastAsia="zh-CN"/>
                    </w:rPr>
                    <w:t>.1</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以工业涂装、石化、化工、包装印刷、油品储运销等行业为重点，实施企业VOCs原料替代、排放全过程控制。</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本项目主要生产</w:t>
                  </w:r>
                  <w:r>
                    <w:rPr>
                      <w:rFonts w:hint="eastAsia" w:ascii="Times New Roman" w:hAnsi="Times New Roman" w:cs="Times New Roman"/>
                      <w:b w:val="0"/>
                      <w:bCs w:val="0"/>
                      <w:color w:val="FF0000"/>
                      <w:sz w:val="21"/>
                      <w:szCs w:val="21"/>
                      <w:highlight w:val="none"/>
                      <w:u w:val="none" w:color="auto"/>
                      <w:vertAlign w:val="baseline"/>
                      <w:lang w:val="en-US" w:eastAsia="zh-CN"/>
                    </w:rPr>
                    <w:t>切削工具</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，使用</w:t>
                  </w:r>
                  <w:r>
                    <w:rPr>
                      <w:rFonts w:hint="eastAsia" w:cs="Times New Roman"/>
                      <w:b w:val="0"/>
                      <w:bCs w:val="0"/>
                      <w:color w:val="FF0000"/>
                      <w:sz w:val="21"/>
                      <w:szCs w:val="21"/>
                      <w:highlight w:val="none"/>
                      <w:u w:val="none" w:color="auto"/>
                      <w:vertAlign w:val="baseline"/>
                      <w:lang w:val="en-US" w:eastAsia="zh-CN"/>
                    </w:rPr>
                    <w:t>切削液</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作为</w:t>
                  </w:r>
                  <w:r>
                    <w:rPr>
                      <w:rFonts w:hint="eastAsia" w:ascii="Times New Roman" w:hAnsi="Times New Roman" w:cs="Times New Roman"/>
                      <w:b w:val="0"/>
                      <w:bCs w:val="0"/>
                      <w:color w:val="FF0000"/>
                      <w:sz w:val="21"/>
                      <w:szCs w:val="21"/>
                      <w:highlight w:val="none"/>
                      <w:u w:val="none" w:color="auto"/>
                      <w:vertAlign w:val="baseline"/>
                      <w:lang w:val="en-US" w:eastAsia="zh-CN"/>
                    </w:rPr>
                    <w:t>机加工设备冷却润滑剂，</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VOCs</w:t>
                  </w:r>
                  <w:r>
                    <w:rPr>
                      <w:rFonts w:hint="eastAsia" w:ascii="Times New Roman" w:hAnsi="Times New Roman" w:cs="Times New Roman"/>
                      <w:b w:val="0"/>
                      <w:bCs w:val="0"/>
                      <w:color w:val="FF0000"/>
                      <w:sz w:val="21"/>
                      <w:szCs w:val="21"/>
                      <w:highlight w:val="none"/>
                      <w:u w:val="none" w:color="auto"/>
                      <w:vertAlign w:val="baseline"/>
                      <w:lang w:val="en-US" w:eastAsia="zh-CN"/>
                    </w:rPr>
                    <w:t>产生量较少</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5</w:t>
                  </w:r>
                  <w:r>
                    <w:rPr>
                      <w:rFonts w:hint="eastAsia" w:ascii="Times New Roman" w:hAnsi="Times New Roman" w:eastAsia="宋体" w:cs="Times New Roman"/>
                      <w:color w:val="FF0000"/>
                      <w:sz w:val="21"/>
                      <w:szCs w:val="21"/>
                      <w:u w:val="none" w:color="auto"/>
                      <w:lang w:val="en-US" w:eastAsia="zh-CN"/>
                    </w:rPr>
                    <w:t>.2</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color w:val="FF0000"/>
                      <w:sz w:val="21"/>
                      <w:szCs w:val="21"/>
                      <w:highlight w:val="none"/>
                      <w:u w:val="none" w:color="auto"/>
                      <w:lang w:val="en-US" w:eastAsia="zh-CN"/>
                    </w:rPr>
                    <w:t>按照“分业施策、一行一策”的原则，加大低VOCs含量原辅材料的推广使用力度，从源头减少VOCs产生。推进使用先进生产工艺设备，减少无组织排放。</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eastAsia"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本项目主要生产</w:t>
                  </w:r>
                  <w:r>
                    <w:rPr>
                      <w:rFonts w:hint="eastAsia" w:ascii="Times New Roman" w:hAnsi="Times New Roman" w:cs="Times New Roman"/>
                      <w:b w:val="0"/>
                      <w:bCs w:val="0"/>
                      <w:color w:val="FF0000"/>
                      <w:sz w:val="21"/>
                      <w:szCs w:val="21"/>
                      <w:highlight w:val="none"/>
                      <w:u w:val="none" w:color="auto"/>
                      <w:vertAlign w:val="baseline"/>
                      <w:lang w:val="en-US" w:eastAsia="zh-CN"/>
                    </w:rPr>
                    <w:t>切削工具</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，使用</w:t>
                  </w:r>
                  <w:r>
                    <w:rPr>
                      <w:rFonts w:hint="eastAsia" w:cs="Times New Roman"/>
                      <w:b w:val="0"/>
                      <w:bCs w:val="0"/>
                      <w:color w:val="FF0000"/>
                      <w:sz w:val="21"/>
                      <w:szCs w:val="21"/>
                      <w:highlight w:val="none"/>
                      <w:u w:val="none" w:color="auto"/>
                      <w:vertAlign w:val="baseline"/>
                      <w:lang w:val="en-US" w:eastAsia="zh-CN"/>
                    </w:rPr>
                    <w:t>切削液</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作为</w:t>
                  </w:r>
                  <w:r>
                    <w:rPr>
                      <w:rFonts w:hint="eastAsia" w:ascii="Times New Roman" w:hAnsi="Times New Roman" w:cs="Times New Roman"/>
                      <w:b w:val="0"/>
                      <w:bCs w:val="0"/>
                      <w:color w:val="FF0000"/>
                      <w:sz w:val="21"/>
                      <w:szCs w:val="21"/>
                      <w:highlight w:val="none"/>
                      <w:u w:val="none" w:color="auto"/>
                      <w:vertAlign w:val="baseline"/>
                      <w:lang w:val="en-US" w:eastAsia="zh-CN"/>
                    </w:rPr>
                    <w:t>机加工设备冷却润滑剂，</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VOCs</w:t>
                  </w:r>
                  <w:r>
                    <w:rPr>
                      <w:rFonts w:hint="eastAsia" w:ascii="Times New Roman" w:hAnsi="Times New Roman" w:cs="Times New Roman"/>
                      <w:b w:val="0"/>
                      <w:bCs w:val="0"/>
                      <w:color w:val="FF0000"/>
                      <w:sz w:val="21"/>
                      <w:szCs w:val="21"/>
                      <w:highlight w:val="none"/>
                      <w:u w:val="none" w:color="auto"/>
                      <w:vertAlign w:val="baseline"/>
                      <w:lang w:val="en-US" w:eastAsia="zh-CN"/>
                    </w:rPr>
                    <w:t>产生量较少</w:t>
                  </w:r>
                  <w:r>
                    <w:rPr>
                      <w:rFonts w:hint="eastAsia" w:cs="Times New Roman"/>
                      <w:b w:val="0"/>
                      <w:bCs w:val="0"/>
                      <w:color w:val="FF0000"/>
                      <w:sz w:val="21"/>
                      <w:szCs w:val="21"/>
                      <w:highlight w:val="none"/>
                      <w:u w:val="none" w:color="auto"/>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cs="Times New Roman"/>
                      <w:b w:val="0"/>
                      <w:bCs w:val="0"/>
                      <w:i w:val="0"/>
                      <w:iCs w:val="0"/>
                      <w:caps w:val="0"/>
                      <w:color w:val="FF0000"/>
                      <w:spacing w:val="0"/>
                      <w:sz w:val="21"/>
                      <w:szCs w:val="21"/>
                      <w:u w:val="none" w:color="auto"/>
                      <w:shd w:val="clear" w:fill="FFFFFF"/>
                      <w:vertAlign w:val="baseline"/>
                      <w:lang w:val="en-US" w:eastAsia="zh-CN"/>
                    </w:rPr>
                    <w:t>且机加工油雾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后排放，减少</w:t>
                  </w:r>
                  <w:r>
                    <w:rPr>
                      <w:rFonts w:hint="eastAsia"/>
                      <w:color w:val="FF0000"/>
                      <w:sz w:val="21"/>
                      <w:lang w:val="en-US" w:eastAsia="zh-CN"/>
                    </w:rPr>
                    <w:t>VOCs的无组织排放</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5</w:t>
                  </w:r>
                  <w:r>
                    <w:rPr>
                      <w:rFonts w:hint="eastAsia" w:ascii="Times New Roman" w:hAnsi="Times New Roman" w:eastAsia="宋体" w:cs="Times New Roman"/>
                      <w:color w:val="FF0000"/>
                      <w:sz w:val="21"/>
                      <w:szCs w:val="21"/>
                      <w:u w:val="none" w:color="auto"/>
                      <w:lang w:val="en-US" w:eastAsia="zh-CN"/>
                    </w:rPr>
                    <w:t>.</w:t>
                  </w:r>
                  <w:r>
                    <w:rPr>
                      <w:rFonts w:hint="eastAsia" w:cs="Times New Roman"/>
                      <w:color w:val="FF0000"/>
                      <w:sz w:val="21"/>
                      <w:szCs w:val="21"/>
                      <w:u w:val="none" w:color="auto"/>
                      <w:lang w:val="en-US" w:eastAsia="zh-CN"/>
                    </w:rPr>
                    <w:t>3</w:t>
                  </w:r>
                </w:p>
              </w:tc>
              <w:tc>
                <w:tcPr>
                  <w:tcW w:w="22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bCs/>
                      <w:i w:val="0"/>
                      <w:iCs w:val="0"/>
                      <w:caps w:val="0"/>
                      <w:color w:val="FF0000"/>
                      <w:spacing w:val="0"/>
                      <w:sz w:val="21"/>
                      <w:szCs w:val="21"/>
                      <w:u w:val="none" w:color="auto"/>
                      <w:shd w:val="clear" w:fill="FFFFFF"/>
                      <w:vertAlign w:val="baseline"/>
                      <w:lang w:val="en-US" w:eastAsia="zh-CN"/>
                    </w:rPr>
                  </w:pPr>
                  <w:r>
                    <w:rPr>
                      <w:rFonts w:hint="default" w:ascii="Times New Roman" w:hAnsi="Times New Roman" w:eastAsia="宋体" w:cs="Times New Roman"/>
                      <w:b w:val="0"/>
                      <w:bCs w:val="0"/>
                      <w:color w:val="FF0000"/>
                      <w:sz w:val="21"/>
                      <w:szCs w:val="21"/>
                      <w:highlight w:val="none"/>
                      <w:u w:val="none" w:color="auto"/>
                      <w:lang w:val="en-US" w:eastAsia="zh-CN"/>
                    </w:rPr>
                    <w:t>加强汽修行业VOCs综合治理，加大餐饮油烟污染治理力度，推进城市餐饮油烟治理全覆盖</w:t>
                  </w:r>
                </w:p>
              </w:tc>
              <w:tc>
                <w:tcPr>
                  <w:tcW w:w="186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92" w:lineRule="exact"/>
                    <w:ind w:left="0" w:leftChars="0" w:firstLine="0" w:firstLineChars="0"/>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color w:val="FF0000"/>
                      <w:sz w:val="21"/>
                      <w:szCs w:val="21"/>
                      <w:highlight w:val="none"/>
                      <w:u w:val="none" w:color="auto"/>
                      <w:vertAlign w:val="baseline"/>
                      <w:lang w:val="en-US" w:eastAsia="zh-CN"/>
                    </w:rPr>
                    <w:t>本项目主要生产</w:t>
                  </w:r>
                  <w:r>
                    <w:rPr>
                      <w:rFonts w:hint="eastAsia" w:ascii="Times New Roman" w:hAnsi="Times New Roman" w:cs="Times New Roman"/>
                      <w:b w:val="0"/>
                      <w:bCs w:val="0"/>
                      <w:color w:val="FF0000"/>
                      <w:sz w:val="21"/>
                      <w:szCs w:val="21"/>
                      <w:highlight w:val="none"/>
                      <w:u w:val="none" w:color="auto"/>
                      <w:vertAlign w:val="baseline"/>
                      <w:lang w:val="en-US" w:eastAsia="zh-CN"/>
                    </w:rPr>
                    <w:t>切削工具</w:t>
                  </w:r>
                  <w:r>
                    <w:rPr>
                      <w:rFonts w:hint="eastAsia" w:ascii="Times New Roman" w:hAnsi="Times New Roman" w:eastAsia="宋体" w:cs="Times New Roman"/>
                      <w:b w:val="0"/>
                      <w:bCs w:val="0"/>
                      <w:color w:val="FF0000"/>
                      <w:sz w:val="21"/>
                      <w:szCs w:val="21"/>
                      <w:highlight w:val="none"/>
                      <w:u w:val="none" w:color="auto"/>
                      <w:vertAlign w:val="baseline"/>
                      <w:lang w:val="en-US" w:eastAsia="zh-CN"/>
                    </w:rPr>
                    <w:t>，不涉及汽修及餐饮行业</w:t>
                  </w:r>
                </w:p>
              </w:tc>
              <w:tc>
                <w:tcPr>
                  <w:tcW w:w="4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92" w:lineRule="exact"/>
                    <w:jc w:val="center"/>
                    <w:textAlignment w:val="auto"/>
                    <w:rPr>
                      <w:rFonts w:hint="default"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pPr>
                  <w:r>
                    <w:rPr>
                      <w:rFonts w:hint="eastAsia" w:ascii="Times New Roman" w:hAnsi="Times New Roman" w:eastAsia="宋体" w:cs="Times New Roman"/>
                      <w:b w:val="0"/>
                      <w:bCs w:val="0"/>
                      <w:i w:val="0"/>
                      <w:iCs w:val="0"/>
                      <w:caps w:val="0"/>
                      <w:color w:val="FF0000"/>
                      <w:spacing w:val="0"/>
                      <w:sz w:val="21"/>
                      <w:szCs w:val="21"/>
                      <w:u w:val="none" w:color="auto"/>
                      <w:shd w:val="clear" w:fill="FFFFFF"/>
                      <w:vertAlign w:val="baseline"/>
                      <w:lang w:val="en-US" w:eastAsia="zh-CN"/>
                    </w:rPr>
                    <w:t>符合</w:t>
                  </w:r>
                </w:p>
              </w:tc>
            </w:tr>
          </w:tbl>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rFonts w:hint="eastAsia"/>
                <w:b/>
                <w:bCs/>
                <w:sz w:val="24"/>
                <w:lang w:val="en-US" w:eastAsia="zh-CN"/>
              </w:rPr>
            </w:pPr>
            <w:r>
              <w:rPr>
                <w:rFonts w:hint="eastAsia"/>
                <w:b/>
                <w:bCs/>
                <w:sz w:val="24"/>
                <w:lang w:val="en-US" w:eastAsia="zh-CN"/>
              </w:rPr>
              <w:t>与《国务院关于印发打赢蓝天保卫战三年行动计划的通知》（国发[2018]22号）相符性分析</w:t>
            </w:r>
          </w:p>
          <w:p>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ascii="Times New Roman" w:hAnsi="Times New Roman" w:eastAsia="宋体" w:cs="仿宋"/>
                <w:b/>
                <w:kern w:val="0"/>
                <w:sz w:val="21"/>
                <w:szCs w:val="21"/>
              </w:rPr>
            </w:pPr>
            <w:r>
              <w:rPr>
                <w:rFonts w:hint="eastAsia" w:ascii="Times New Roman" w:hAnsi="Times New Roman" w:eastAsia="宋体" w:cs="仿宋"/>
                <w:b/>
                <w:kern w:val="0"/>
                <w:sz w:val="21"/>
                <w:szCs w:val="21"/>
              </w:rPr>
              <w:t>表</w:t>
            </w:r>
            <w:r>
              <w:rPr>
                <w:rFonts w:ascii="Times New Roman" w:hAnsi="Times New Roman" w:eastAsia="宋体" w:cs="TimesNewRomanPS-BoldMT"/>
                <w:b/>
                <w:bCs/>
                <w:kern w:val="0"/>
                <w:sz w:val="21"/>
                <w:szCs w:val="21"/>
              </w:rPr>
              <w:t>1-</w:t>
            </w:r>
            <w:r>
              <w:rPr>
                <w:rFonts w:hint="eastAsia" w:cs="TimesNewRomanPS-BoldMT"/>
                <w:b/>
                <w:bCs/>
                <w:kern w:val="0"/>
                <w:sz w:val="21"/>
                <w:szCs w:val="21"/>
                <w:lang w:val="en-US" w:eastAsia="zh-CN"/>
              </w:rPr>
              <w:t>5</w:t>
            </w:r>
            <w:r>
              <w:rPr>
                <w:rFonts w:hint="eastAsia" w:ascii="Times New Roman" w:hAnsi="Times New Roman" w:eastAsia="宋体" w:cs="TimesNewRomanPS-BoldMT"/>
                <w:b/>
                <w:bCs/>
                <w:kern w:val="0"/>
                <w:sz w:val="21"/>
                <w:szCs w:val="21"/>
              </w:rPr>
              <w:t xml:space="preserve">  </w:t>
            </w:r>
            <w:r>
              <w:rPr>
                <w:rFonts w:hint="eastAsia" w:ascii="Times New Roman" w:hAnsi="Times New Roman" w:eastAsia="宋体" w:cs="仿宋"/>
                <w:b/>
                <w:kern w:val="0"/>
                <w:sz w:val="21"/>
                <w:szCs w:val="21"/>
              </w:rPr>
              <w:t>《国务院关于印发打赢蓝天保卫战三年行动计划的通知》</w:t>
            </w:r>
            <w:r>
              <w:rPr>
                <w:rFonts w:hint="eastAsia" w:ascii="Times New Roman" w:hAnsi="Times New Roman" w:eastAsia="宋体" w:cs="TimesNewRomanPS-BoldMT"/>
                <w:b/>
                <w:bCs/>
                <w:kern w:val="0"/>
                <w:sz w:val="21"/>
                <w:szCs w:val="21"/>
              </w:rPr>
              <w:t>(</w:t>
            </w:r>
            <w:r>
              <w:rPr>
                <w:rFonts w:hint="eastAsia" w:ascii="Times New Roman" w:hAnsi="Times New Roman" w:eastAsia="宋体" w:cs="仿宋"/>
                <w:b/>
                <w:kern w:val="0"/>
                <w:sz w:val="21"/>
                <w:szCs w:val="21"/>
              </w:rPr>
              <w:t>国发</w:t>
            </w:r>
            <w:r>
              <w:rPr>
                <w:rFonts w:ascii="Times New Roman" w:hAnsi="Times New Roman" w:eastAsia="宋体" w:cs="TimesNewRomanPS-BoldMT"/>
                <w:b/>
                <w:bCs/>
                <w:kern w:val="0"/>
                <w:sz w:val="21"/>
                <w:szCs w:val="21"/>
              </w:rPr>
              <w:t>(2018)22</w:t>
            </w:r>
            <w:r>
              <w:rPr>
                <w:rFonts w:hint="eastAsia" w:ascii="Times New Roman" w:hAnsi="Times New Roman" w:eastAsia="宋体" w:cs="仿宋"/>
                <w:b/>
                <w:kern w:val="0"/>
                <w:sz w:val="21"/>
                <w:szCs w:val="21"/>
              </w:rPr>
              <w:t>号</w:t>
            </w:r>
            <w:r>
              <w:rPr>
                <w:rFonts w:hint="eastAsia" w:ascii="Times New Roman" w:hAnsi="Times New Roman" w:eastAsia="宋体" w:cs="TimesNewRomanPS-BoldMT"/>
                <w:b/>
                <w:bCs/>
                <w:kern w:val="0"/>
                <w:sz w:val="21"/>
                <w:szCs w:val="21"/>
              </w:rPr>
              <w:t>)</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1"/>
              <w:gridCol w:w="2543"/>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12" w:space="0"/>
                    <w:left w:val="nil"/>
                    <w:bottom w:val="single" w:color="auto" w:sz="4" w:space="0"/>
                    <w:right w:val="single" w:color="auto" w:sz="4" w:space="0"/>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b/>
                      <w:sz w:val="21"/>
                      <w:szCs w:val="21"/>
                      <w:lang w:val="en-US" w:eastAsia="zh-CN"/>
                    </w:rPr>
                  </w:pPr>
                  <w:r>
                    <w:rPr>
                      <w:rFonts w:hint="eastAsia" w:ascii="Times New Roman" w:hAnsi="Times New Roman" w:eastAsia="宋体" w:cs="仿宋"/>
                      <w:b/>
                      <w:sz w:val="21"/>
                      <w:szCs w:val="21"/>
                      <w:lang w:val="en-US" w:eastAsia="zh-CN"/>
                    </w:rPr>
                    <w:t>文件相关内容</w:t>
                  </w:r>
                </w:p>
              </w:tc>
              <w:tc>
                <w:tcPr>
                  <w:tcW w:w="1502" w:type="pct"/>
                  <w:tcBorders>
                    <w:top w:val="single" w:color="auto" w:sz="12" w:space="0"/>
                    <w:left w:val="single" w:color="auto" w:sz="4" w:space="0"/>
                    <w:bottom w:val="single" w:color="auto" w:sz="4" w:space="0"/>
                    <w:right w:val="single" w:color="auto" w:sz="4" w:space="0"/>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b/>
                      <w:sz w:val="21"/>
                      <w:szCs w:val="21"/>
                      <w:lang w:val="en-US" w:eastAsia="zh-CN"/>
                    </w:rPr>
                  </w:pPr>
                  <w:r>
                    <w:rPr>
                      <w:rFonts w:hint="eastAsia" w:ascii="Times New Roman" w:hAnsi="Times New Roman" w:eastAsia="宋体" w:cs="仿宋"/>
                      <w:b/>
                      <w:sz w:val="21"/>
                      <w:szCs w:val="21"/>
                      <w:lang w:val="en-US" w:eastAsia="zh-CN"/>
                    </w:rPr>
                    <w:t>相符性分析</w:t>
                  </w:r>
                </w:p>
              </w:tc>
              <w:tc>
                <w:tcPr>
                  <w:tcW w:w="485"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rPr>
                      <w:rFonts w:ascii="Times New Roman" w:hAnsi="Times New Roman" w:eastAsia="宋体" w:cs="仿宋"/>
                      <w:b/>
                      <w:kern w:val="0"/>
                      <w:sz w:val="21"/>
                      <w:szCs w:val="21"/>
                    </w:rPr>
                  </w:pPr>
                  <w:r>
                    <w:rPr>
                      <w:rFonts w:hint="eastAsia" w:ascii="Times New Roman" w:hAnsi="Times New Roman" w:eastAsia="宋体" w:cs="仿宋"/>
                      <w:b/>
                      <w:kern w:val="0"/>
                      <w:sz w:val="21"/>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重点区域严禁新增钢铁、焦化、电解铝、铸造、水泥和平板玻璃等产能</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严格执行钢铁、水泥、平板玻璃等行业产能置换实施办法</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新、改、扩建涉及大宗物料运输的建设项目，原则上不得采用公路运输</w:t>
                  </w:r>
                </w:p>
              </w:tc>
              <w:tc>
                <w:tcPr>
                  <w:tcW w:w="1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本项目为高精密切削工具生产研发项目，不属于钢铁、焦化、电解铝、铸造、水泥和平板玻璃项目。</w:t>
                  </w:r>
                </w:p>
              </w:tc>
              <w:tc>
                <w:tcPr>
                  <w:tcW w:w="485" w:type="pct"/>
                  <w:tcBorders>
                    <w:top w:val="single" w:color="auto" w:sz="4" w:space="0"/>
                    <w:left w:val="single" w:color="auto" w:sz="4" w:space="0"/>
                    <w:bottom w:val="single" w:color="auto" w:sz="4" w:space="0"/>
                    <w:right w:val="nil"/>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全面开展</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企业及集群综合整治行动。根据产业政策、产业布局规划，以及土地、环保、质量、安全、能耗等要求，制定</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企业及集群整治标准。实行拉网式排查，建立管理台账。按照</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先停后治</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的原则，实施分类处置。列入关停取缔类的，基本做到</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两断三清</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切断工业用水、用电，清除原料、产品、生产设备）；列入整合搬迁类的，要按照产业发展规模化、现代化的原则，搬迁至工业园区并实施升级改造；列入升级改造类的，树立行业标杆，实施清洁生产技术改造，全面提升污染治理水平。建立</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企业动态管理机制，坚决杜绝</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企业项目建设和已取缔的</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企业异地转移、死灰复燃。</w:t>
                  </w:r>
                </w:p>
              </w:tc>
              <w:tc>
                <w:tcPr>
                  <w:tcW w:w="15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本项目符合国家及地方的产业政策，污染防治措施完备，项目污染物可以稳定达标排放，不属于</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散乱污</w:t>
                  </w:r>
                  <w:r>
                    <w:rPr>
                      <w:rFonts w:hint="eastAsia" w:ascii="Times New Roman" w:hAnsi="Times New Roman" w:eastAsia="宋体" w:cs="TimesNewRomanPSMT"/>
                      <w:kern w:val="0"/>
                      <w:sz w:val="21"/>
                      <w:szCs w:val="21"/>
                    </w:rPr>
                    <w:t>”</w:t>
                  </w:r>
                  <w:r>
                    <w:rPr>
                      <w:rFonts w:hint="eastAsia" w:ascii="Times New Roman" w:hAnsi="Times New Roman" w:eastAsia="宋体" w:cs="仿宋"/>
                      <w:kern w:val="0"/>
                      <w:sz w:val="21"/>
                      <w:szCs w:val="21"/>
                    </w:rPr>
                    <w:t>企业。</w:t>
                  </w:r>
                </w:p>
              </w:tc>
              <w:tc>
                <w:tcPr>
                  <w:tcW w:w="485" w:type="pct"/>
                  <w:tcBorders>
                    <w:top w:val="single" w:color="auto" w:sz="4" w:space="0"/>
                    <w:left w:val="single" w:color="auto" w:sz="4" w:space="0"/>
                    <w:bottom w:val="single" w:color="auto" w:sz="4" w:space="0"/>
                    <w:right w:val="nil"/>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到</w:t>
                  </w:r>
                  <w:r>
                    <w:rPr>
                      <w:rFonts w:ascii="Times New Roman" w:hAnsi="Times New Roman" w:eastAsia="宋体" w:cs="TimesNewRomanPSMT"/>
                      <w:kern w:val="0"/>
                      <w:sz w:val="21"/>
                      <w:szCs w:val="21"/>
                    </w:rPr>
                    <w:t>2020</w:t>
                  </w:r>
                  <w:r>
                    <w:rPr>
                      <w:rFonts w:hint="eastAsia" w:ascii="Times New Roman" w:hAnsi="Times New Roman" w:eastAsia="宋体" w:cs="仿宋"/>
                      <w:kern w:val="0"/>
                      <w:sz w:val="21"/>
                      <w:szCs w:val="21"/>
                    </w:rPr>
                    <w:t>年，全国煤炭占能源消费总量比重下降到</w:t>
                  </w:r>
                  <w:r>
                    <w:rPr>
                      <w:rFonts w:ascii="Times New Roman" w:hAnsi="Times New Roman" w:eastAsia="宋体" w:cs="TimesNewRomanPSMT"/>
                      <w:kern w:val="0"/>
                      <w:sz w:val="21"/>
                      <w:szCs w:val="21"/>
                    </w:rPr>
                    <w:t>58%</w:t>
                  </w:r>
                  <w:r>
                    <w:rPr>
                      <w:rFonts w:hint="eastAsia" w:ascii="Times New Roman" w:hAnsi="Times New Roman" w:eastAsia="宋体" w:cs="仿宋"/>
                      <w:kern w:val="0"/>
                      <w:sz w:val="21"/>
                      <w:szCs w:val="21"/>
                    </w:rPr>
                    <w:t>以下；北京、天津、河北、山东、河南五省（直辖市）煤炭消费总量比</w:t>
                  </w:r>
                  <w:r>
                    <w:rPr>
                      <w:rFonts w:ascii="Times New Roman" w:hAnsi="Times New Roman" w:eastAsia="宋体" w:cs="TimesNewRomanPSMT"/>
                      <w:kern w:val="0"/>
                      <w:sz w:val="21"/>
                      <w:szCs w:val="21"/>
                    </w:rPr>
                    <w:t>2015</w:t>
                  </w:r>
                  <w:r>
                    <w:rPr>
                      <w:rFonts w:hint="eastAsia" w:ascii="Times New Roman" w:hAnsi="Times New Roman" w:eastAsia="宋体" w:cs="仿宋"/>
                      <w:kern w:val="0"/>
                      <w:sz w:val="21"/>
                      <w:szCs w:val="21"/>
                    </w:rPr>
                    <w:t>年下降</w:t>
                  </w:r>
                  <w:r>
                    <w:rPr>
                      <w:rFonts w:ascii="Times New Roman" w:hAnsi="Times New Roman" w:eastAsia="宋体" w:cs="TimesNewRomanPSMT"/>
                      <w:kern w:val="0"/>
                      <w:sz w:val="21"/>
                      <w:szCs w:val="21"/>
                    </w:rPr>
                    <w:t>10%</w:t>
                  </w:r>
                  <w:r>
                    <w:rPr>
                      <w:rFonts w:hint="eastAsia" w:ascii="Times New Roman" w:hAnsi="Times New Roman" w:eastAsia="宋体" w:cs="仿宋"/>
                      <w:kern w:val="0"/>
                      <w:sz w:val="21"/>
                      <w:szCs w:val="21"/>
                    </w:rPr>
                    <w:t>，长三角地区下降</w:t>
                  </w:r>
                  <w:r>
                    <w:rPr>
                      <w:rFonts w:ascii="Times New Roman" w:hAnsi="Times New Roman" w:eastAsia="宋体" w:cs="TimesNewRomanPSMT"/>
                      <w:kern w:val="0"/>
                      <w:sz w:val="21"/>
                      <w:szCs w:val="21"/>
                    </w:rPr>
                    <w:t>5%</w:t>
                  </w:r>
                  <w:r>
                    <w:rPr>
                      <w:rFonts w:hint="eastAsia" w:ascii="Times New Roman" w:hAnsi="Times New Roman" w:eastAsia="宋体" w:cs="仿宋"/>
                      <w:kern w:val="0"/>
                      <w:sz w:val="21"/>
                      <w:szCs w:val="21"/>
                    </w:rPr>
                    <w:t>，新建耗煤项目实行煤炭减量替代。</w:t>
                  </w:r>
                </w:p>
              </w:tc>
              <w:tc>
                <w:tcPr>
                  <w:tcW w:w="1502" w:type="pct"/>
                  <w:tcBorders>
                    <w:top w:val="single" w:color="auto" w:sz="4" w:space="0"/>
                    <w:left w:val="single" w:color="auto" w:sz="4" w:space="0"/>
                    <w:bottom w:val="single" w:color="auto" w:sz="4" w:space="0"/>
                    <w:right w:val="single" w:color="auto" w:sz="4" w:space="0"/>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本项目不使用煤炭。</w:t>
                  </w:r>
                </w:p>
              </w:tc>
              <w:tc>
                <w:tcPr>
                  <w:tcW w:w="485" w:type="pct"/>
                  <w:tcBorders>
                    <w:top w:val="single" w:color="auto" w:sz="4" w:space="0"/>
                    <w:left w:val="single" w:color="auto" w:sz="4" w:space="0"/>
                    <w:bottom w:val="single" w:color="auto" w:sz="4" w:space="0"/>
                    <w:right w:val="nil"/>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加大燃煤小锅炉淘汰力度。县级及以上城市建成区基本淘汰每小时</w:t>
                  </w:r>
                  <w:r>
                    <w:rPr>
                      <w:rFonts w:ascii="Times New Roman" w:hAnsi="Times New Roman" w:eastAsia="宋体" w:cs="TimesNewRomanPSMT"/>
                      <w:kern w:val="0"/>
                      <w:sz w:val="21"/>
                      <w:szCs w:val="21"/>
                    </w:rPr>
                    <w:t>10</w:t>
                  </w:r>
                  <w:r>
                    <w:rPr>
                      <w:rFonts w:hint="eastAsia" w:ascii="Times New Roman" w:hAnsi="Times New Roman" w:eastAsia="宋体" w:cs="仿宋"/>
                      <w:kern w:val="0"/>
                      <w:sz w:val="21"/>
                      <w:szCs w:val="21"/>
                    </w:rPr>
                    <w:t>蒸吨及以下燃煤锅炉及茶水炉、经营性炉灶、储粮烘干设备等燃煤设施，原则上不再新建每小时</w:t>
                  </w:r>
                  <w:r>
                    <w:rPr>
                      <w:rFonts w:ascii="Times New Roman" w:hAnsi="Times New Roman" w:eastAsia="宋体" w:cs="TimesNewRomanPSMT"/>
                      <w:kern w:val="0"/>
                      <w:sz w:val="21"/>
                      <w:szCs w:val="21"/>
                    </w:rPr>
                    <w:t>35</w:t>
                  </w:r>
                  <w:r>
                    <w:rPr>
                      <w:rFonts w:hint="eastAsia" w:ascii="Times New Roman" w:hAnsi="Times New Roman" w:eastAsia="宋体" w:cs="仿宋"/>
                      <w:kern w:val="0"/>
                      <w:sz w:val="21"/>
                      <w:szCs w:val="21"/>
                    </w:rPr>
                    <w:t>蒸吨以下的燃煤锅炉，其他地区原则上不再新建每小时</w:t>
                  </w:r>
                  <w:r>
                    <w:rPr>
                      <w:rFonts w:ascii="Times New Roman" w:hAnsi="Times New Roman" w:eastAsia="宋体" w:cs="TimesNewRomanPSMT"/>
                      <w:kern w:val="0"/>
                      <w:sz w:val="21"/>
                      <w:szCs w:val="21"/>
                    </w:rPr>
                    <w:t>10</w:t>
                  </w:r>
                  <w:r>
                    <w:rPr>
                      <w:rFonts w:hint="eastAsia" w:ascii="Times New Roman" w:hAnsi="Times New Roman" w:eastAsia="宋体" w:cs="仿宋"/>
                      <w:kern w:val="0"/>
                      <w:sz w:val="21"/>
                      <w:szCs w:val="21"/>
                    </w:rPr>
                    <w:t>蒸吨以下的燃煤锅炉。重点区域基本淘汰每小时</w:t>
                  </w:r>
                  <w:r>
                    <w:rPr>
                      <w:rFonts w:ascii="Times New Roman" w:hAnsi="Times New Roman" w:eastAsia="宋体" w:cs="TimesNewRomanPSMT"/>
                      <w:kern w:val="0"/>
                      <w:sz w:val="21"/>
                      <w:szCs w:val="21"/>
                    </w:rPr>
                    <w:t>35</w:t>
                  </w:r>
                  <w:r>
                    <w:rPr>
                      <w:rFonts w:hint="eastAsia" w:ascii="Times New Roman" w:hAnsi="Times New Roman" w:eastAsia="宋体" w:cs="仿宋"/>
                      <w:kern w:val="0"/>
                      <w:sz w:val="21"/>
                      <w:szCs w:val="21"/>
                    </w:rPr>
                    <w:t>蒸吨以下燃煤锅炉，每小时</w:t>
                  </w:r>
                  <w:r>
                    <w:rPr>
                      <w:rFonts w:ascii="Times New Roman" w:hAnsi="Times New Roman" w:eastAsia="宋体" w:cs="TimesNewRomanPSMT"/>
                      <w:kern w:val="0"/>
                      <w:sz w:val="21"/>
                      <w:szCs w:val="21"/>
                    </w:rPr>
                    <w:t>65</w:t>
                  </w:r>
                  <w:r>
                    <w:rPr>
                      <w:rFonts w:hint="eastAsia" w:ascii="Times New Roman" w:hAnsi="Times New Roman" w:eastAsia="宋体" w:cs="仿宋"/>
                      <w:kern w:val="0"/>
                      <w:sz w:val="21"/>
                      <w:szCs w:val="21"/>
                    </w:rPr>
                    <w:t>蒸吨及以上燃煤锅炉全部完成节能和超低排放改造；燃气锅炉基本完成低氮改造；城市建成区生物质锅炉实施超低排放改造。</w:t>
                  </w:r>
                </w:p>
              </w:tc>
              <w:tc>
                <w:tcPr>
                  <w:tcW w:w="1502" w:type="pct"/>
                  <w:tcBorders>
                    <w:top w:val="single" w:color="auto" w:sz="4" w:space="0"/>
                    <w:left w:val="single" w:color="auto" w:sz="4" w:space="0"/>
                    <w:bottom w:val="single" w:color="auto" w:sz="4" w:space="0"/>
                    <w:right w:val="single" w:color="auto" w:sz="4" w:space="0"/>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hint="eastAsia"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本项</w:t>
                  </w:r>
                  <w:r>
                    <w:rPr>
                      <w:rFonts w:ascii="Times New Roman" w:hAnsi="Times New Roman" w:eastAsia="宋体"/>
                      <w:sz w:val="21"/>
                      <w:szCs w:val="21"/>
                      <w:lang w:val="en-US" w:eastAsia="zh-CN"/>
                    </w:rPr>
                    <w:t>目</w:t>
                  </w:r>
                  <w:r>
                    <w:rPr>
                      <w:rFonts w:hint="eastAsia" w:ascii="Times New Roman" w:hAnsi="Times New Roman" w:eastAsia="宋体"/>
                      <w:sz w:val="21"/>
                      <w:szCs w:val="21"/>
                      <w:lang w:val="en-US" w:eastAsia="zh-CN"/>
                    </w:rPr>
                    <w:t>不使用燃煤锅炉。</w:t>
                  </w:r>
                </w:p>
              </w:tc>
              <w:tc>
                <w:tcPr>
                  <w:tcW w:w="485" w:type="pct"/>
                  <w:tcBorders>
                    <w:top w:val="single" w:color="auto" w:sz="4" w:space="0"/>
                    <w:left w:val="single" w:color="auto" w:sz="4" w:space="0"/>
                    <w:bottom w:val="single" w:color="auto" w:sz="4" w:space="0"/>
                    <w:right w:val="nil"/>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2" w:type="pct"/>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重点区域禁止建设生产和使用高</w:t>
                  </w:r>
                  <w:r>
                    <w:rPr>
                      <w:rFonts w:ascii="Times New Roman" w:hAnsi="Times New Roman" w:eastAsia="宋体" w:cs="TimesNewRomanPSMT"/>
                      <w:kern w:val="0"/>
                      <w:sz w:val="21"/>
                      <w:szCs w:val="21"/>
                    </w:rPr>
                    <w:t>VOCs</w:t>
                  </w:r>
                  <w:r>
                    <w:rPr>
                      <w:rFonts w:hint="eastAsia" w:ascii="Times New Roman" w:hAnsi="Times New Roman" w:eastAsia="宋体" w:cs="仿宋"/>
                      <w:kern w:val="0"/>
                      <w:sz w:val="21"/>
                      <w:szCs w:val="21"/>
                    </w:rPr>
                    <w:t>含量的溶剂型涂料、油墨、胶粘剂等项目，加大餐饮油烟治理力度。</w:t>
                  </w:r>
                </w:p>
              </w:tc>
              <w:tc>
                <w:tcPr>
                  <w:tcW w:w="150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rPr>
                      <w:rFonts w:ascii="Times New Roman" w:hAnsi="Times New Roman" w:eastAsia="宋体" w:cs="仿宋"/>
                      <w:kern w:val="0"/>
                      <w:sz w:val="21"/>
                      <w:szCs w:val="21"/>
                    </w:rPr>
                  </w:pPr>
                  <w:r>
                    <w:rPr>
                      <w:rFonts w:hint="eastAsia" w:ascii="Times New Roman" w:hAnsi="Times New Roman" w:eastAsia="宋体" w:cs="仿宋"/>
                      <w:kern w:val="0"/>
                      <w:sz w:val="21"/>
                      <w:szCs w:val="21"/>
                    </w:rPr>
                    <w:t>本项目不使用溶剂型涂料、油墨、胶粘剂等。</w:t>
                  </w:r>
                </w:p>
              </w:tc>
              <w:tc>
                <w:tcPr>
                  <w:tcW w:w="485" w:type="pct"/>
                  <w:tcBorders>
                    <w:top w:val="single" w:color="auto" w:sz="4" w:space="0"/>
                    <w:left w:val="single" w:color="auto" w:sz="4" w:space="0"/>
                    <w:bottom w:val="single" w:color="auto" w:sz="12" w:space="0"/>
                    <w:right w:val="nil"/>
                  </w:tcBorders>
                  <w:noWrap w:val="0"/>
                  <w:vAlign w:val="center"/>
                </w:tcPr>
                <w:p>
                  <w:pPr>
                    <w:pStyle w:val="11"/>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rPr>
                      <w:rFonts w:ascii="Times New Roman" w:hAnsi="Times New Roman" w:eastAsia="宋体"/>
                      <w:sz w:val="21"/>
                      <w:szCs w:val="21"/>
                      <w:lang w:val="en-US" w:eastAsia="zh-CN"/>
                    </w:rPr>
                  </w:pPr>
                  <w:r>
                    <w:rPr>
                      <w:rFonts w:hint="eastAsia" w:ascii="Times New Roman" w:hAnsi="Times New Roman" w:eastAsia="宋体" w:cs="仿宋"/>
                      <w:sz w:val="21"/>
                      <w:szCs w:val="21"/>
                      <w:lang w:val="en-US" w:eastAsia="zh-CN"/>
                    </w:rPr>
                    <w:t>相符</w:t>
                  </w:r>
                </w:p>
              </w:tc>
            </w:tr>
          </w:tbl>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rFonts w:hint="eastAsia"/>
                <w:b/>
                <w:bCs/>
                <w:sz w:val="24"/>
                <w:lang w:val="en-US" w:eastAsia="zh-CN"/>
              </w:rPr>
            </w:pPr>
            <w:r>
              <w:rPr>
                <w:rFonts w:hint="eastAsia"/>
                <w:b/>
                <w:bCs/>
                <w:sz w:val="24"/>
                <w:lang w:val="en-US" w:eastAsia="zh-CN"/>
              </w:rPr>
              <w:t>与《湖南省环境保护条例》（2020年1月1日施行）相符性分析</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eastAsia="宋体"/>
                <w:sz w:val="24"/>
                <w:lang w:val="en-US" w:eastAsia="zh-CN"/>
              </w:rPr>
            </w:pPr>
            <w:r>
              <w:rPr>
                <w:rFonts w:hint="eastAsia" w:ascii="Times New Roman" w:hAnsi="Times New Roman" w:eastAsia="宋体"/>
                <w:sz w:val="24"/>
                <w:lang w:val="en-US" w:eastAsia="zh-CN"/>
              </w:rPr>
              <w:t>根据《湖南省环境保护条例》中第二十二条：除在安全或者产业布局等方面有特殊要求的以外，新建有污染物排放的工业项目，应当按照规定进入工业园区或者工业集聚区。</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eastAsia="宋体"/>
                <w:sz w:val="24"/>
                <w:lang w:val="en-US" w:eastAsia="zh-CN"/>
              </w:rPr>
            </w:pPr>
            <w:r>
              <w:rPr>
                <w:rFonts w:hint="eastAsia" w:ascii="Times New Roman" w:hAnsi="Times New Roman" w:eastAsia="宋体"/>
                <w:sz w:val="24"/>
                <w:lang w:val="en-US" w:eastAsia="zh-CN"/>
              </w:rPr>
              <w:t>本项目属于新建有污染物排放的工业项目，位于邵阳经济开发区内，用地性质为一类工业用地（详见附图8），项目所在地属于工业集聚区，</w:t>
            </w:r>
            <w:r>
              <w:rPr>
                <w:rFonts w:hint="eastAsia" w:ascii="Times New Roman" w:hAnsi="Times New Roman" w:eastAsia="宋体"/>
                <w:spacing w:val="4"/>
                <w:sz w:val="24"/>
                <w:lang w:val="en-US" w:eastAsia="zh-CN"/>
              </w:rPr>
              <w:t>邵阳经济开发区规划主导产业为食品、纺织、医药</w:t>
            </w:r>
            <w:r>
              <w:rPr>
                <w:rFonts w:ascii="Times New Roman" w:hAnsi="Times New Roman" w:eastAsia="宋体"/>
                <w:spacing w:val="4"/>
                <w:sz w:val="24"/>
                <w:lang w:val="en-US" w:eastAsia="zh-CN"/>
              </w:rPr>
              <w:t>，</w:t>
            </w:r>
            <w:r>
              <w:rPr>
                <w:rFonts w:hint="eastAsia" w:ascii="Times New Roman" w:hAnsi="Times New Roman" w:eastAsia="宋体"/>
                <w:spacing w:val="4"/>
                <w:sz w:val="24"/>
                <w:lang w:val="en-US" w:eastAsia="zh-CN"/>
              </w:rPr>
              <w:t>禁止引入电镀企业、工艺落后或污染严重的原料药制造业、制浆制造业、造纸业、制革业、有染整工段的纺织品制造业等重污染企业，</w:t>
            </w:r>
            <w:r>
              <w:rPr>
                <w:rFonts w:ascii="Times New Roman" w:hAnsi="Times New Roman" w:eastAsia="宋体"/>
                <w:spacing w:val="4"/>
                <w:sz w:val="24"/>
                <w:lang w:val="en-US" w:eastAsia="zh-CN"/>
              </w:rPr>
              <w:t>限制三类工业入园</w:t>
            </w:r>
            <w:r>
              <w:rPr>
                <w:rFonts w:ascii="Times New Roman" w:hAnsi="Times New Roman" w:eastAsia="宋体"/>
                <w:sz w:val="24"/>
                <w:lang w:val="en-US" w:eastAsia="zh-CN"/>
              </w:rPr>
              <w:t>。</w:t>
            </w:r>
            <w:r>
              <w:rPr>
                <w:rFonts w:hint="eastAsia" w:ascii="Times New Roman" w:hAnsi="Times New Roman" w:eastAsia="宋体"/>
                <w:sz w:val="24"/>
                <w:lang w:val="en-US" w:eastAsia="zh-CN"/>
              </w:rPr>
              <w:t>因此，项目符合《湖南省环境保护条例》中第二十二条要求。</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rFonts w:hint="eastAsia"/>
                <w:b/>
                <w:bCs/>
                <w:sz w:val="24"/>
                <w:lang w:val="en-US" w:eastAsia="zh-CN"/>
              </w:rPr>
            </w:pPr>
            <w:r>
              <w:rPr>
                <w:rFonts w:hint="eastAsia"/>
                <w:b/>
                <w:bCs/>
                <w:sz w:val="24"/>
                <w:lang w:val="en-US" w:eastAsia="zh-CN"/>
              </w:rPr>
              <w:t>园区产业定位分析</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sz w:val="24"/>
                <w:lang w:val="en-US" w:eastAsia="zh-CN"/>
              </w:rPr>
            </w:pPr>
            <w:r>
              <w:rPr>
                <w:rFonts w:hAnsi="宋体"/>
                <w:sz w:val="24"/>
                <w:lang w:val="en-US" w:eastAsia="zh-CN"/>
              </w:rPr>
              <w:t>本项目</w:t>
            </w:r>
            <w:r>
              <w:rPr>
                <w:rFonts w:hint="eastAsia" w:hAnsi="宋体"/>
                <w:sz w:val="24"/>
                <w:lang w:val="en-US" w:eastAsia="zh-CN"/>
              </w:rPr>
              <w:t>位于湖南省邵阳市双清区邵阳经济开发区F-11地块二期3栋、4栋用地</w:t>
            </w:r>
            <w:r>
              <w:rPr>
                <w:rFonts w:hAnsi="宋体"/>
                <w:sz w:val="24"/>
                <w:lang w:val="en-US" w:eastAsia="zh-CN"/>
              </w:rPr>
              <w:t>，根据</w:t>
            </w:r>
            <w:r>
              <w:rPr>
                <w:rFonts w:hint="eastAsia"/>
                <w:sz w:val="24"/>
                <w:lang w:val="en-US" w:eastAsia="zh-CN"/>
              </w:rPr>
              <w:t>“邵阳经济开发区（一、二期）控制性详细规划</w:t>
            </w:r>
            <w:r>
              <w:rPr>
                <w:sz w:val="24"/>
                <w:lang w:val="en-US" w:eastAsia="zh-CN"/>
              </w:rPr>
              <w:t>—</w:t>
            </w:r>
            <w:r>
              <w:rPr>
                <w:rFonts w:hint="eastAsia"/>
                <w:sz w:val="24"/>
                <w:lang w:val="en-US" w:eastAsia="zh-CN"/>
              </w:rPr>
              <w:t>土地利用规划图”</w:t>
            </w:r>
            <w:r>
              <w:rPr>
                <w:rFonts w:hAnsi="宋体"/>
                <w:sz w:val="24"/>
                <w:lang w:val="en-US" w:eastAsia="zh-CN"/>
              </w:rPr>
              <w:t>，项目</w:t>
            </w:r>
            <w:r>
              <w:rPr>
                <w:rFonts w:hint="eastAsia" w:hAnsi="宋体"/>
                <w:sz w:val="24"/>
                <w:lang w:val="en-US" w:eastAsia="zh-CN"/>
              </w:rPr>
              <w:t>所在</w:t>
            </w:r>
            <w:r>
              <w:rPr>
                <w:rFonts w:hAnsi="宋体"/>
                <w:sz w:val="24"/>
                <w:lang w:val="en-US" w:eastAsia="zh-CN"/>
              </w:rPr>
              <w:t>地为</w:t>
            </w:r>
            <w:r>
              <w:rPr>
                <w:rFonts w:hint="eastAsia" w:hAnsi="宋体"/>
                <w:sz w:val="24"/>
                <w:lang w:val="en-US" w:eastAsia="zh-CN"/>
              </w:rPr>
              <w:t>一类</w:t>
            </w:r>
            <w:r>
              <w:rPr>
                <w:rFonts w:hAnsi="宋体"/>
                <w:sz w:val="24"/>
                <w:lang w:val="en-US" w:eastAsia="zh-CN"/>
              </w:rPr>
              <w:t>工业用地</w:t>
            </w:r>
            <w:r>
              <w:rPr>
                <w:rFonts w:hint="eastAsia" w:hAnsi="宋体"/>
                <w:sz w:val="24"/>
                <w:lang w:val="en-US" w:eastAsia="zh-CN"/>
              </w:rPr>
              <w:t>（详见附图8），用地性质符合要求</w:t>
            </w:r>
            <w:r>
              <w:rPr>
                <w:rFonts w:hint="eastAsia"/>
                <w:sz w:val="24"/>
                <w:lang w:val="en-US" w:eastAsia="zh-CN"/>
              </w:rPr>
              <w:t>。</w:t>
            </w:r>
            <w:r>
              <w:rPr>
                <w:sz w:val="24"/>
                <w:lang w:val="en-US" w:eastAsia="zh-CN"/>
              </w:rPr>
              <w:t>区域内电、路等相应配套设置齐全，基础条件充足，政策环境优越</w:t>
            </w:r>
            <w:r>
              <w:rPr>
                <w:rFonts w:hint="eastAsia"/>
                <w:sz w:val="24"/>
                <w:lang w:val="en-US" w:eastAsia="zh-CN"/>
              </w:rPr>
              <w:t>。</w:t>
            </w:r>
            <w:r>
              <w:rPr>
                <w:sz w:val="24"/>
                <w:lang w:val="en-US" w:eastAsia="zh-CN"/>
              </w:rPr>
              <w:t>厂址外环境关系较为简单，无特殊环境敏感点，无明显环境制约因子。项目平面布置充分利用现有厂区空间与资源，工艺流程顺畅，功能分区明确，交通运输条件便利。项目属于</w:t>
            </w:r>
            <w:r>
              <w:rPr>
                <w:rFonts w:hint="eastAsia"/>
                <w:sz w:val="24"/>
                <w:lang w:val="en-US" w:eastAsia="zh-CN"/>
              </w:rPr>
              <w:t>高精密切削工具制造业</w:t>
            </w:r>
            <w:r>
              <w:rPr>
                <w:sz w:val="24"/>
                <w:lang w:val="en-US" w:eastAsia="zh-CN"/>
              </w:rPr>
              <w:t>，符合</w:t>
            </w:r>
            <w:r>
              <w:rPr>
                <w:rFonts w:hint="eastAsia"/>
                <w:sz w:val="24"/>
                <w:lang w:val="en-US" w:eastAsia="zh-CN"/>
              </w:rPr>
              <w:t>邵阳经济开发区的</w:t>
            </w:r>
            <w:r>
              <w:rPr>
                <w:sz w:val="24"/>
                <w:lang w:val="en-US" w:eastAsia="zh-CN"/>
              </w:rPr>
              <w:t>发展定位要求。同时项目在采取本报告提出的污染防治措施后，污染物均可做到达标排放，对周围环境污染影响较小，符合周边环境要求。综上所述，从环境保护角度分析，</w:t>
            </w:r>
            <w:r>
              <w:rPr>
                <w:rFonts w:hint="eastAsia"/>
                <w:sz w:val="24"/>
                <w:lang w:val="en-US" w:eastAsia="zh-CN"/>
              </w:rPr>
              <w:t>本项目符合园区定位</w:t>
            </w:r>
            <w:r>
              <w:rPr>
                <w:sz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选址合理性分析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FF0000"/>
                <w:sz w:val="24"/>
                <w:lang w:val="en-US" w:eastAsia="zh-CN"/>
              </w:rPr>
            </w:pPr>
            <w:r>
              <w:rPr>
                <w:rFonts w:hint="eastAsia"/>
                <w:sz w:val="24"/>
              </w:rPr>
              <w:t>根据湖南省人民政府办公厅《关于加快推进产业园区改革和创新发展的实施意见》（湘政办发[2018]15号）第三条第一款，“引导工业项目向园区集聚，除矿产资源、能源开发等对选址有特殊要求的项目外，新上工业项目必须安排在当地省级及以上园区”。</w:t>
            </w:r>
            <w:r>
              <w:rPr>
                <w:rFonts w:hint="default"/>
                <w:sz w:val="24"/>
                <w:lang w:eastAsia="zh-CN"/>
              </w:rPr>
              <w:t>邵阳经济技术开发区属于国家级园区（国办函[2021]64号），根据园区用地规划，</w:t>
            </w:r>
            <w:r>
              <w:rPr>
                <w:rFonts w:hint="eastAsia"/>
                <w:sz w:val="24"/>
              </w:rPr>
              <w:t>本项目选址于</w:t>
            </w:r>
            <w:r>
              <w:rPr>
                <w:rFonts w:hint="eastAsia"/>
                <w:sz w:val="24"/>
                <w:lang w:eastAsia="zh-CN"/>
              </w:rPr>
              <w:t>湖南省邵阳市双清区邵阳经济开发区</w:t>
            </w:r>
            <w:r>
              <w:rPr>
                <w:rFonts w:hint="eastAsia"/>
                <w:sz w:val="24"/>
                <w:lang w:val="en-US" w:eastAsia="zh-CN"/>
              </w:rPr>
              <w:t>F-11地块二期3栋、4栋用地，</w:t>
            </w:r>
            <w:r>
              <w:rPr>
                <w:rFonts w:hint="eastAsia"/>
                <w:color w:val="FF0000"/>
                <w:sz w:val="24"/>
              </w:rPr>
              <w:t>地理坐标为东经</w:t>
            </w:r>
            <w:r>
              <w:rPr>
                <w:rFonts w:hint="eastAsia"/>
                <w:color w:val="FF0000"/>
                <w:sz w:val="24"/>
                <w:lang w:val="en-US" w:eastAsia="zh-CN"/>
              </w:rPr>
              <w:t>111°33′16.276″</w:t>
            </w:r>
            <w:r>
              <w:rPr>
                <w:rFonts w:hint="eastAsia"/>
                <w:color w:val="FF0000"/>
                <w:sz w:val="24"/>
              </w:rPr>
              <w:t>，北纬</w:t>
            </w:r>
            <w:r>
              <w:rPr>
                <w:rFonts w:hint="eastAsia"/>
                <w:color w:val="FF0000"/>
                <w:sz w:val="24"/>
                <w:lang w:val="en-US" w:eastAsia="zh-CN"/>
              </w:rPr>
              <w:t>27°15′9.803″。厂界东面及北面为其它企业；南面为爱莲池路；西面为广信路，位于邵阳经济技术开发区核准范围内，交通便利。</w:t>
            </w:r>
            <w:r>
              <w:rPr>
                <w:rFonts w:hint="eastAsia"/>
                <w:color w:val="FF0000"/>
                <w:sz w:val="24"/>
                <w:lang w:eastAsia="zh-CN"/>
              </w:rPr>
              <w:t>同时，根据本环评表四内容可知：本项目外排废气与厂界噪声均符合相应排放标准，对西侧</w:t>
            </w:r>
            <w:r>
              <w:rPr>
                <w:rFonts w:hint="eastAsia"/>
                <w:color w:val="FF0000"/>
                <w:sz w:val="24"/>
                <w:lang w:val="en-US" w:eastAsia="zh-CN"/>
              </w:rPr>
              <w:t>16m处敏感目标造成影响不大。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rPr>
            </w:pPr>
            <w:r>
              <w:rPr>
                <w:rFonts w:hint="eastAsia"/>
                <w:color w:val="FF0000"/>
                <w:sz w:val="24"/>
              </w:rPr>
              <w:t>因此，本项目建设选址符合规划要求。</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lang w:eastAsia="zh-CN"/>
              </w:rPr>
              <w:t>平面布局合理性分析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FF0000"/>
                <w:sz w:val="24"/>
                <w:lang w:eastAsia="zh-CN"/>
              </w:rPr>
            </w:pPr>
            <w:r>
              <w:rPr>
                <w:rFonts w:hint="default"/>
                <w:sz w:val="24"/>
                <w:lang w:eastAsia="zh-CN"/>
              </w:rPr>
              <w:t>本项目</w:t>
            </w:r>
            <w:r>
              <w:rPr>
                <w:rFonts w:hint="eastAsia"/>
                <w:sz w:val="24"/>
                <w:lang w:eastAsia="zh-CN"/>
              </w:rPr>
              <w:t>拟建地位</w:t>
            </w:r>
            <w:r>
              <w:rPr>
                <w:rFonts w:hint="eastAsia"/>
                <w:sz w:val="24"/>
              </w:rPr>
              <w:t>于</w:t>
            </w:r>
            <w:r>
              <w:rPr>
                <w:rFonts w:hint="eastAsia"/>
                <w:sz w:val="24"/>
                <w:lang w:eastAsia="zh-CN"/>
              </w:rPr>
              <w:t>湖南省邵阳市双清区邵阳经济开发区</w:t>
            </w:r>
            <w:r>
              <w:rPr>
                <w:rFonts w:hint="eastAsia"/>
                <w:sz w:val="24"/>
                <w:lang w:val="en-US" w:eastAsia="zh-CN"/>
              </w:rPr>
              <w:t>F-11地块二期3栋、4栋用地</w:t>
            </w:r>
            <w:r>
              <w:rPr>
                <w:rFonts w:hint="default"/>
                <w:sz w:val="24"/>
                <w:lang w:val="en-US" w:eastAsia="zh-CN"/>
              </w:rPr>
              <w:t>，</w:t>
            </w:r>
            <w:r>
              <w:rPr>
                <w:rFonts w:hint="eastAsia"/>
                <w:sz w:val="24"/>
                <w:lang w:val="en-US" w:eastAsia="zh-CN"/>
              </w:rPr>
              <w:t>占地面积约24939</w:t>
            </w:r>
            <w:r>
              <w:rPr>
                <w:rFonts w:hint="default"/>
                <w:sz w:val="24"/>
                <w:lang w:val="en-US" w:eastAsia="zh-CN"/>
              </w:rPr>
              <w:t>m</w:t>
            </w:r>
            <w:r>
              <w:rPr>
                <w:rFonts w:hint="default"/>
                <w:sz w:val="24"/>
                <w:vertAlign w:val="superscript"/>
                <w:lang w:val="en-US" w:eastAsia="zh-CN"/>
              </w:rPr>
              <w:t>2</w:t>
            </w:r>
            <w:r>
              <w:rPr>
                <w:rFonts w:hint="eastAsia"/>
                <w:sz w:val="24"/>
                <w:vertAlign w:val="baseline"/>
                <w:lang w:val="en-US" w:eastAsia="zh-CN"/>
              </w:rPr>
              <w:t>，</w:t>
            </w:r>
            <w:r>
              <w:rPr>
                <w:rFonts w:hint="eastAsia"/>
                <w:color w:val="FF0000"/>
                <w:sz w:val="24"/>
                <w:lang w:val="en-US" w:eastAsia="zh-CN"/>
              </w:rPr>
              <w:t>工程场地总体呈长方形，工程场地地形平坦。项目厂界东面及北面为其它企业；南面为爱莲池路；西面为广信路。本项目拟建地主要建筑物为生产厂房，办公楼、员工食堂宿舍及相应配套设施依托湖南富石数控刀具公司现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FF0000"/>
                <w:sz w:val="24"/>
              </w:rPr>
            </w:pPr>
            <w:r>
              <w:rPr>
                <w:rFonts w:hint="eastAsia"/>
                <w:color w:val="000000" w:themeColor="text1"/>
                <w:sz w:val="24"/>
                <w:lang w:val="en-US" w:eastAsia="zh-CN"/>
                <w14:textFill>
                  <w14:solidFill>
                    <w14:schemeClr w14:val="tx1"/>
                  </w14:solidFill>
                </w14:textFill>
              </w:rPr>
              <w:t>本项目拟在湖南省邵阳市双清区邵阳经济开发区F-11地块二期3栋、4栋用地建设生产厂房，共3F，</w:t>
            </w:r>
            <w:r>
              <w:rPr>
                <w:rFonts w:hint="eastAsia"/>
                <w:color w:val="000000" w:themeColor="text1"/>
                <w:sz w:val="24"/>
                <w:lang w:eastAsia="zh-CN"/>
                <w14:textFill>
                  <w14:solidFill>
                    <w14:schemeClr w14:val="tx1"/>
                  </w14:solidFill>
                </w14:textFill>
              </w:rPr>
              <w:t>高</w:t>
            </w:r>
            <w:r>
              <w:rPr>
                <w:rFonts w:hint="eastAsia"/>
                <w:color w:val="000000" w:themeColor="text1"/>
                <w:sz w:val="24"/>
                <w:lang w:val="en-US" w:eastAsia="zh-CN"/>
                <w14:textFill>
                  <w14:solidFill>
                    <w14:schemeClr w14:val="tx1"/>
                  </w14:solidFill>
                </w14:textFill>
              </w:rPr>
              <w:t>24.3m</w:t>
            </w:r>
            <w:r>
              <w:rPr>
                <w:rFonts w:hint="eastAsia"/>
                <w:color w:val="000000" w:themeColor="text1"/>
                <w:sz w:val="24"/>
                <w:lang w:eastAsia="zh-CN"/>
                <w14:textFill>
                  <w14:solidFill>
                    <w14:schemeClr w14:val="tx1"/>
                  </w14:solidFill>
                </w14:textFill>
              </w:rPr>
              <w:t>，</w:t>
            </w:r>
            <w:r>
              <w:rPr>
                <w:rFonts w:hint="eastAsia"/>
                <w:color w:val="FF0000"/>
                <w:sz w:val="24"/>
                <w:lang w:val="en-US" w:eastAsia="zh-CN"/>
              </w:rPr>
              <w:t>1楼主要为机加工车间，2楼主要为超声波清洗、钝化、检测打包车间，3楼主要为仓库，该厂房位于邵阳市主风向下方。平面布置图</w:t>
            </w:r>
            <w:r>
              <w:rPr>
                <w:rFonts w:hint="default"/>
                <w:color w:val="FF0000"/>
                <w:sz w:val="24"/>
                <w:lang w:val="en-US" w:eastAsia="zh-CN"/>
              </w:rPr>
              <w:t>详见附图</w:t>
            </w:r>
            <w:r>
              <w:rPr>
                <w:rFonts w:hint="eastAsia"/>
                <w:color w:val="FF0000"/>
                <w:sz w:val="24"/>
                <w:lang w:val="en-US" w:eastAsia="zh-CN"/>
              </w:rPr>
              <w:t>4</w:t>
            </w:r>
            <w:r>
              <w:rPr>
                <w:rFonts w:hint="default"/>
                <w:color w:val="FF0000"/>
                <w:sz w:val="24"/>
                <w:lang w:val="en-US" w:eastAsia="zh-CN"/>
              </w:rPr>
              <w:t>，在满足消防、安全、卫生要求的前提下，根据</w:t>
            </w:r>
            <w:r>
              <w:rPr>
                <w:rFonts w:hint="eastAsia"/>
                <w:color w:val="FF0000"/>
                <w:sz w:val="24"/>
                <w:lang w:val="en-US" w:eastAsia="zh-CN"/>
              </w:rPr>
              <w:t>生产</w:t>
            </w:r>
            <w:r>
              <w:rPr>
                <w:rFonts w:hint="default"/>
                <w:color w:val="FF0000"/>
                <w:sz w:val="24"/>
                <w:lang w:val="en-US" w:eastAsia="zh-CN"/>
              </w:rPr>
              <w:t>工艺流程</w:t>
            </w:r>
            <w:r>
              <w:rPr>
                <w:rFonts w:hint="eastAsia"/>
                <w:color w:val="FF0000"/>
                <w:sz w:val="24"/>
                <w:lang w:val="en-US" w:eastAsia="zh-CN"/>
              </w:rPr>
              <w:t>顺序布局，同时满足</w:t>
            </w:r>
            <w:r>
              <w:rPr>
                <w:rFonts w:hint="default"/>
                <w:color w:val="FF0000"/>
                <w:sz w:val="24"/>
                <w:lang w:val="en-US" w:eastAsia="zh-CN"/>
              </w:rPr>
              <w:t>运输及物流合理、生产管理方便</w:t>
            </w:r>
            <w:r>
              <w:rPr>
                <w:rFonts w:hint="eastAsia"/>
                <w:color w:val="FF0000"/>
                <w:sz w:val="24"/>
                <w:lang w:val="en-US" w:eastAsia="zh-CN"/>
              </w:rPr>
              <w:t>和</w:t>
            </w:r>
            <w:r>
              <w:rPr>
                <w:rFonts w:hint="default"/>
                <w:color w:val="FF0000"/>
                <w:sz w:val="24"/>
                <w:lang w:val="en-US" w:eastAsia="zh-CN"/>
              </w:rPr>
              <w:t>最大限度节约空间</w:t>
            </w:r>
            <w:r>
              <w:rPr>
                <w:rFonts w:hint="eastAsia"/>
                <w:color w:val="FF0000"/>
                <w:sz w:val="24"/>
                <w:lang w:val="en-US" w:eastAsia="zh-CN"/>
              </w:rPr>
              <w:t>的基本要求。因此，本</w:t>
            </w:r>
            <w:r>
              <w:rPr>
                <w:rFonts w:hint="default"/>
                <w:color w:val="FF0000"/>
                <w:sz w:val="24"/>
                <w:lang w:val="en-US" w:eastAsia="zh-CN"/>
              </w:rPr>
              <w:t>项目</w:t>
            </w:r>
            <w:r>
              <w:rPr>
                <w:rFonts w:hint="eastAsia"/>
                <w:color w:val="FF0000"/>
                <w:sz w:val="24"/>
                <w:lang w:val="en-US" w:eastAsia="zh-CN"/>
              </w:rPr>
              <w:t>总</w:t>
            </w:r>
            <w:r>
              <w:rPr>
                <w:rFonts w:hint="default"/>
                <w:color w:val="FF0000"/>
                <w:sz w:val="24"/>
                <w:lang w:val="en-US" w:eastAsia="zh-CN"/>
              </w:rPr>
              <w:t>平面布置合理。</w:t>
            </w:r>
          </w:p>
          <w:p>
            <w:pPr>
              <w:keepNext w:val="0"/>
              <w:keepLines w:val="0"/>
              <w:pageBreakBefore w:val="0"/>
              <w:numPr>
                <w:ilvl w:val="0"/>
                <w:numId w:val="3"/>
              </w:numPr>
              <w:kinsoku/>
              <w:wordWrap/>
              <w:overflowPunct/>
              <w:topLinePunct w:val="0"/>
              <w:autoSpaceDE/>
              <w:autoSpaceDN/>
              <w:bidi w:val="0"/>
              <w:adjustRightInd/>
              <w:spacing w:line="480" w:lineRule="exact"/>
              <w:ind w:firstLine="482" w:firstLineChars="200"/>
              <w:textAlignment w:val="auto"/>
              <w:rPr>
                <w:b/>
                <w:bCs/>
                <w:sz w:val="24"/>
              </w:rPr>
            </w:pPr>
            <w:r>
              <w:rPr>
                <w:rFonts w:hint="eastAsia"/>
                <w:b/>
                <w:bCs/>
                <w:sz w:val="24"/>
              </w:rPr>
              <w:t>与“三线一单”符合性分析</w:t>
            </w:r>
          </w:p>
          <w:p>
            <w:pPr>
              <w:pStyle w:val="20"/>
              <w:keepNext w:val="0"/>
              <w:keepLines w:val="0"/>
              <w:pageBreakBefore w:val="0"/>
              <w:numPr>
                <w:ilvl w:val="0"/>
                <w:numId w:val="4"/>
              </w:numPr>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与生态保护红线符合性分析</w:t>
            </w:r>
          </w:p>
          <w:p>
            <w:pPr>
              <w:keepNext w:val="0"/>
              <w:keepLines w:val="0"/>
              <w:pageBreakBefore w:val="0"/>
              <w:kinsoku/>
              <w:wordWrap/>
              <w:overflowPunct/>
              <w:topLinePunct w:val="0"/>
              <w:autoSpaceDE/>
              <w:autoSpaceDN/>
              <w:bidi w:val="0"/>
              <w:adjustRightInd/>
              <w:spacing w:line="480" w:lineRule="exact"/>
              <w:ind w:firstLine="480" w:firstLineChars="200"/>
              <w:textAlignment w:val="auto"/>
              <w:rPr>
                <w:color w:val="FF0000"/>
                <w:sz w:val="24"/>
              </w:rPr>
            </w:pPr>
            <w:r>
              <w:rPr>
                <w:rFonts w:hint="default"/>
                <w:sz w:val="24"/>
              </w:rPr>
              <w:t>根据《湖南省人民政府关于印发&lt;湖南省生态保护红线&gt;的通知》（湘政发[2018]20号），全省共划定9个生态敏感区域和5个重点区域，其中，邵阳市有4890.93平方公里被列入生态保护红线区域范围，占全市国土面积的23.48%，涉及城步、新宁、绥宁、洞口、隆回、新邵、邵阳、武冈、邵东、北塔10个县市区，主导生态系统服务功能为水源涵养和水土保持。</w:t>
            </w:r>
            <w:r>
              <w:rPr>
                <w:rFonts w:hint="default"/>
                <w:color w:val="FF0000"/>
                <w:sz w:val="24"/>
              </w:rPr>
              <w:t>本项目位于湖南省邵阳市</w:t>
            </w:r>
            <w:r>
              <w:rPr>
                <w:rFonts w:hint="default"/>
                <w:color w:val="FF0000"/>
                <w:sz w:val="24"/>
                <w:lang w:eastAsia="zh-CN"/>
              </w:rPr>
              <w:t>邵阳经济技术开发区</w:t>
            </w:r>
            <w:r>
              <w:rPr>
                <w:rFonts w:hint="eastAsia"/>
                <w:color w:val="FF0000"/>
                <w:sz w:val="24"/>
                <w:lang w:val="en-US" w:eastAsia="zh-CN"/>
              </w:rPr>
              <w:t>F-11地块二期3栋、4栋用地</w:t>
            </w:r>
            <w:r>
              <w:rPr>
                <w:rFonts w:hint="default"/>
                <w:color w:val="FF0000"/>
                <w:sz w:val="24"/>
              </w:rPr>
              <w:t>，</w:t>
            </w:r>
            <w:r>
              <w:rPr>
                <w:rFonts w:hint="default"/>
                <w:color w:val="FF0000"/>
                <w:sz w:val="24"/>
                <w:lang w:val="en-US" w:eastAsia="zh-CN"/>
              </w:rPr>
              <w:t>不属于</w:t>
            </w:r>
            <w:r>
              <w:rPr>
                <w:rFonts w:hint="eastAsia"/>
                <w:color w:val="FF0000"/>
                <w:sz w:val="24"/>
                <w:lang w:val="en-US" w:eastAsia="zh-CN"/>
              </w:rPr>
              <w:t>邵阳市</w:t>
            </w:r>
            <w:r>
              <w:rPr>
                <w:rFonts w:hint="default"/>
                <w:color w:val="FF0000"/>
                <w:sz w:val="24"/>
                <w:lang w:val="en-US" w:eastAsia="zh-CN"/>
              </w:rPr>
              <w:t>生态保护红线区域范围</w:t>
            </w:r>
            <w:r>
              <w:rPr>
                <w:rFonts w:hint="eastAsia"/>
                <w:color w:val="FF0000"/>
                <w:sz w:val="24"/>
                <w:lang w:val="en-US" w:eastAsia="zh-CN"/>
              </w:rPr>
              <w:t>（详见附图9）</w:t>
            </w:r>
            <w:r>
              <w:rPr>
                <w:rFonts w:hint="default"/>
                <w:color w:val="FF0000"/>
                <w:sz w:val="24"/>
                <w:lang w:val="en-US" w:eastAsia="zh-CN"/>
              </w:rPr>
              <w:t>。</w:t>
            </w:r>
            <w:r>
              <w:rPr>
                <w:rFonts w:hint="eastAsia"/>
                <w:color w:val="FF0000"/>
                <w:sz w:val="24"/>
                <w:lang w:val="en-US" w:eastAsia="zh-CN"/>
              </w:rPr>
              <w:t>因此，本项目选址</w:t>
            </w:r>
            <w:r>
              <w:rPr>
                <w:rFonts w:hint="eastAsia"/>
                <w:color w:val="FF0000"/>
                <w:sz w:val="24"/>
                <w:lang w:eastAsia="zh-CN"/>
              </w:rPr>
              <w:t>符合邵阳市生态保护红线要求。</w:t>
            </w:r>
          </w:p>
          <w:p>
            <w:pPr>
              <w:keepNext w:val="0"/>
              <w:keepLines w:val="0"/>
              <w:pageBreakBefore w:val="0"/>
              <w:numPr>
                <w:ilvl w:val="0"/>
                <w:numId w:val="4"/>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与资源利用上线符合性分析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sz w:val="24"/>
              </w:rPr>
            </w:pPr>
            <w:r>
              <w:rPr>
                <w:sz w:val="24"/>
              </w:rPr>
              <w:t>本项目营运过程中</w:t>
            </w:r>
            <w:r>
              <w:rPr>
                <w:rFonts w:hint="eastAsia"/>
                <w:sz w:val="24"/>
                <w:lang w:eastAsia="zh-CN"/>
              </w:rPr>
              <w:t>原辅材料外购，</w:t>
            </w:r>
            <w:r>
              <w:rPr>
                <w:rFonts w:hint="default" w:ascii="Times New Roman" w:hAnsi="Times New Roman" w:cs="Times New Roman"/>
                <w:color w:val="auto"/>
                <w:kern w:val="0"/>
                <w:sz w:val="24"/>
                <w:szCs w:val="24"/>
                <w:highlight w:val="none"/>
                <w:u w:val="none" w:color="auto"/>
              </w:rPr>
              <w:t>用水来自市政管网</w:t>
            </w:r>
            <w:r>
              <w:rPr>
                <w:rFonts w:hint="default" w:ascii="Times New Roman" w:hAnsi="Times New Roman" w:cs="Times New Roman"/>
                <w:color w:val="auto"/>
                <w:kern w:val="0"/>
                <w:sz w:val="24"/>
                <w:szCs w:val="24"/>
                <w:highlight w:val="none"/>
                <w:u w:val="none" w:color="auto"/>
                <w:lang w:eastAsia="zh-CN"/>
              </w:rPr>
              <w:t>，</w:t>
            </w:r>
            <w:r>
              <w:rPr>
                <w:rFonts w:hint="default" w:ascii="Times New Roman" w:hAnsi="Times New Roman" w:cs="Times New Roman"/>
                <w:color w:val="auto"/>
                <w:kern w:val="0"/>
                <w:sz w:val="24"/>
                <w:szCs w:val="24"/>
                <w:highlight w:val="none"/>
                <w:u w:val="none" w:color="auto"/>
              </w:rPr>
              <w:t>用电来自市政电网。项目原辅料、水、电供应充足，</w:t>
            </w:r>
            <w:r>
              <w:rPr>
                <w:rFonts w:hint="eastAsia" w:cs="Times New Roman"/>
                <w:color w:val="FF0000"/>
                <w:kern w:val="0"/>
                <w:sz w:val="24"/>
                <w:szCs w:val="24"/>
                <w:highlight w:val="none"/>
                <w:u w:val="none" w:color="auto"/>
                <w:lang w:eastAsia="zh-CN"/>
              </w:rPr>
              <w:t>本</w:t>
            </w:r>
            <w:r>
              <w:rPr>
                <w:rFonts w:hint="default" w:ascii="Times New Roman" w:hAnsi="Times New Roman" w:cs="Times New Roman"/>
                <w:color w:val="FF0000"/>
                <w:kern w:val="0"/>
                <w:sz w:val="24"/>
                <w:szCs w:val="24"/>
                <w:highlight w:val="none"/>
                <w:u w:val="none" w:color="auto"/>
              </w:rPr>
              <w:t>项目资源消耗量总量较少，不</w:t>
            </w:r>
            <w:r>
              <w:rPr>
                <w:rFonts w:hint="eastAsia" w:cs="Times New Roman"/>
                <w:color w:val="FF0000"/>
                <w:kern w:val="0"/>
                <w:sz w:val="24"/>
                <w:szCs w:val="24"/>
                <w:highlight w:val="none"/>
                <w:u w:val="none" w:color="auto"/>
                <w:lang w:eastAsia="zh-CN"/>
              </w:rPr>
              <w:t>会对所在区域大气环境、地表水环境、声环境造成功能性影响</w:t>
            </w:r>
            <w:r>
              <w:rPr>
                <w:rFonts w:hint="default" w:ascii="Times New Roman" w:hAnsi="Times New Roman" w:cs="Times New Roman"/>
                <w:color w:val="FF0000"/>
                <w:kern w:val="0"/>
                <w:sz w:val="24"/>
                <w:szCs w:val="24"/>
                <w:highlight w:val="none"/>
                <w:u w:val="none" w:color="auto"/>
              </w:rPr>
              <w:t>。</w:t>
            </w:r>
            <w:r>
              <w:rPr>
                <w:rFonts w:hint="default" w:ascii="Times New Roman" w:hAnsi="Times New Roman" w:cs="Times New Roman"/>
                <w:color w:val="auto"/>
                <w:kern w:val="0"/>
                <w:sz w:val="24"/>
                <w:szCs w:val="24"/>
                <w:highlight w:val="none"/>
                <w:u w:val="none" w:color="auto"/>
              </w:rPr>
              <w:t>符合《关于以改善环境质量为核心加强环境影响评价管理的通知》（环环评[2016]150号）中的资源利用上线要求。</w:t>
            </w:r>
          </w:p>
          <w:p>
            <w:pPr>
              <w:pStyle w:val="20"/>
              <w:keepNext w:val="0"/>
              <w:keepLines w:val="0"/>
              <w:pageBreakBefore w:val="0"/>
              <w:numPr>
                <w:ilvl w:val="0"/>
                <w:numId w:val="4"/>
              </w:numPr>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与环境质量利用底线符合性分析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default"/>
                <w:sz w:val="24"/>
              </w:rPr>
              <w:t>由环境现状质量状况可知，本项目所在区域环境空气、土壤及声环境质量现状均能满足相关环境质量标准，根据环境影响分析，若能依照本环评要求的措施合理处置各项污染物，则本项目在建设阶段及运营运行阶段，各项污染物对周边的影响较小，不</w:t>
            </w:r>
            <w:r>
              <w:rPr>
                <w:rFonts w:hint="default"/>
                <w:sz w:val="24"/>
                <w:lang w:eastAsia="zh-CN"/>
              </w:rPr>
              <w:t>会对所在区域大气环境、地表水环境、声环境造成功能性影响</w:t>
            </w:r>
            <w:r>
              <w:rPr>
                <w:rFonts w:hint="default"/>
                <w:sz w:val="24"/>
              </w:rPr>
              <w:t>。符合环境质量底线要求。</w:t>
            </w:r>
          </w:p>
          <w:p>
            <w:pPr>
              <w:keepNext w:val="0"/>
              <w:keepLines w:val="0"/>
              <w:pageBreakBefore w:val="0"/>
              <w:numPr>
                <w:ilvl w:val="0"/>
                <w:numId w:val="4"/>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与环境准入负面清单符合性分析</w:t>
            </w:r>
          </w:p>
          <w:p>
            <w:pPr>
              <w:keepNext w:val="0"/>
              <w:keepLines w:val="0"/>
              <w:pageBreakBefore w:val="0"/>
              <w:kinsoku/>
              <w:wordWrap/>
              <w:overflowPunct/>
              <w:topLinePunct w:val="0"/>
              <w:autoSpaceDE/>
              <w:autoSpaceDN/>
              <w:bidi w:val="0"/>
              <w:adjustRightInd/>
              <w:spacing w:line="480" w:lineRule="exact"/>
              <w:ind w:firstLine="480" w:firstLineChars="200"/>
              <w:textAlignment w:val="auto"/>
              <w:rPr>
                <w:sz w:val="24"/>
              </w:rPr>
            </w:pPr>
            <w:r>
              <w:rPr>
                <w:rFonts w:hint="eastAsia"/>
                <w:sz w:val="24"/>
              </w:rPr>
              <w:t>对照湖南省生态环境厅发的《湖南省“三线一单”生态环境总体管控要求暨省级以上产业园区生态环境准入清单》，本项目位于邵阳经济开发区，环境管控单元编码为ZH43050220002，本项目相关符合性情况见下表。</w:t>
            </w:r>
          </w:p>
          <w:p>
            <w:pPr>
              <w:keepNext w:val="0"/>
              <w:keepLines w:val="0"/>
              <w:pageBreakBefore w:val="0"/>
              <w:kinsoku/>
              <w:wordWrap/>
              <w:overflowPunct/>
              <w:topLinePunct w:val="0"/>
              <w:autoSpaceDE/>
              <w:autoSpaceDN/>
              <w:bidi w:val="0"/>
              <w:adjustRightInd/>
              <w:spacing w:line="480" w:lineRule="exact"/>
              <w:jc w:val="center"/>
              <w:textAlignment w:val="auto"/>
              <w:rPr>
                <w:rFonts w:ascii="Times New Roman" w:hAnsi="Times New Roman" w:eastAsia="宋体"/>
                <w:b/>
                <w:bCs/>
              </w:rPr>
            </w:pPr>
            <w:r>
              <w:rPr>
                <w:rFonts w:hint="eastAsia" w:ascii="Times New Roman" w:hAnsi="Times New Roman" w:eastAsia="宋体"/>
                <w:b/>
                <w:bCs/>
              </w:rPr>
              <w:t>表1-</w:t>
            </w:r>
            <w:r>
              <w:rPr>
                <w:rFonts w:hint="eastAsia"/>
                <w:b/>
                <w:bCs/>
                <w:lang w:val="en-US" w:eastAsia="zh-CN"/>
              </w:rPr>
              <w:t>6</w:t>
            </w:r>
            <w:r>
              <w:rPr>
                <w:rFonts w:hint="eastAsia" w:ascii="Times New Roman" w:hAnsi="Times New Roman" w:eastAsia="宋体"/>
                <w:b/>
                <w:bCs/>
              </w:rPr>
              <w:t xml:space="preserve">  本项目与湖南省“三线一单”生态环境分区管控符合性分析</w:t>
            </w:r>
          </w:p>
          <w:tbl>
            <w:tblPr>
              <w:tblStyle w:val="22"/>
              <w:tblW w:w="4998"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4"/>
              <w:gridCol w:w="4091"/>
              <w:gridCol w:w="2780"/>
              <w:gridCol w:w="85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43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rPr>
                  </w:pPr>
                  <w:r>
                    <w:rPr>
                      <w:rFonts w:hint="eastAsia" w:ascii="Times New Roman" w:hAnsi="Times New Roman" w:eastAsia="宋体"/>
                      <w:b/>
                      <w:bCs/>
                    </w:rPr>
                    <w:t>项目</w:t>
                  </w:r>
                </w:p>
              </w:tc>
              <w:tc>
                <w:tcPr>
                  <w:tcW w:w="241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rPr>
                  </w:pPr>
                  <w:r>
                    <w:rPr>
                      <w:rFonts w:hint="eastAsia" w:ascii="Times New Roman" w:hAnsi="Times New Roman" w:eastAsia="宋体"/>
                      <w:b/>
                      <w:bCs/>
                    </w:rPr>
                    <w:t>管控要求</w:t>
                  </w:r>
                </w:p>
              </w:tc>
              <w:tc>
                <w:tcPr>
                  <w:tcW w:w="164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rPr>
                  </w:pPr>
                  <w:r>
                    <w:rPr>
                      <w:rFonts w:hint="eastAsia" w:ascii="Times New Roman" w:hAnsi="Times New Roman" w:eastAsia="宋体"/>
                      <w:b/>
                      <w:bCs/>
                    </w:rPr>
                    <w:t>项目情况</w:t>
                  </w:r>
                </w:p>
              </w:tc>
              <w:tc>
                <w:tcPr>
                  <w:tcW w:w="50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rPr>
                  </w:pPr>
                  <w:r>
                    <w:rPr>
                      <w:rFonts w:hint="eastAsia" w:ascii="Times New Roman" w:hAnsi="Times New Roman" w:eastAsia="宋体"/>
                      <w:b/>
                      <w:bCs/>
                    </w:rPr>
                    <w:t>符合性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hint="eastAsia" w:ascii="Times New Roman" w:hAnsi="Times New Roman" w:eastAsia="宋体"/>
                    </w:rPr>
                    <w:t>空间布局约束</w:t>
                  </w:r>
                </w:p>
              </w:tc>
              <w:tc>
                <w:tcPr>
                  <w:tcW w:w="241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（1.1）在城规调整未落实前，不得引进三类工业企业。</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（1.2）禁止引入电镀企业、工艺技术落后或污染严重的原料药制造业、制浆制造业、造纸业、制革业、有染整工段的纺织品制造业等重污染企业。</w:t>
                  </w:r>
                </w:p>
              </w:tc>
              <w:tc>
                <w:tcPr>
                  <w:tcW w:w="164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ascii="Times New Roman" w:hAnsi="Times New Roman" w:eastAsia="宋体"/>
                      <w:color w:val="FF0000"/>
                    </w:rPr>
                    <w:t>本项目主要</w:t>
                  </w:r>
                  <w:r>
                    <w:rPr>
                      <w:rFonts w:hint="eastAsia" w:ascii="Times New Roman" w:hAnsi="Times New Roman" w:eastAsia="宋体"/>
                      <w:color w:val="FF0000"/>
                      <w:lang w:eastAsia="zh-CN"/>
                    </w:rPr>
                    <w:t>生产高精密切削工具</w:t>
                  </w:r>
                  <w:r>
                    <w:rPr>
                      <w:rFonts w:ascii="Times New Roman" w:hAnsi="Times New Roman" w:eastAsia="宋体"/>
                      <w:color w:val="FF0000"/>
                    </w:rPr>
                    <w:t>，属于</w:t>
                  </w:r>
                  <w:r>
                    <w:rPr>
                      <w:rFonts w:hint="eastAsia" w:ascii="Times New Roman" w:hAnsi="Times New Roman" w:eastAsia="宋体"/>
                      <w:color w:val="FF0000"/>
                    </w:rPr>
                    <w:t>制造</w:t>
                  </w:r>
                  <w:r>
                    <w:rPr>
                      <w:rFonts w:ascii="Times New Roman" w:hAnsi="Times New Roman" w:eastAsia="宋体"/>
                      <w:color w:val="FF0000"/>
                    </w:rPr>
                    <w:t>业，</w:t>
                  </w:r>
                  <w:r>
                    <w:rPr>
                      <w:rFonts w:hint="eastAsia"/>
                      <w:color w:val="FF0000"/>
                      <w:lang w:eastAsia="zh-CN"/>
                    </w:rPr>
                    <w:t>不属于三类工业企业，也</w:t>
                  </w:r>
                  <w:r>
                    <w:rPr>
                      <w:rFonts w:ascii="Times New Roman" w:hAnsi="Times New Roman" w:eastAsia="宋体"/>
                      <w:color w:val="FF0000"/>
                    </w:rPr>
                    <w:t>不属于禁止引入等重污染企业。</w:t>
                  </w:r>
                </w:p>
              </w:tc>
              <w:tc>
                <w:tcPr>
                  <w:tcW w:w="50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hint="eastAsia" w:ascii="Times New Roman" w:hAnsi="Times New Roman" w:eastAsia="宋体"/>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hint="eastAsia" w:ascii="Times New Roman" w:hAnsi="Times New Roman" w:eastAsia="宋体"/>
                    </w:rPr>
                    <w:t>污染物排放管控</w:t>
                  </w:r>
                </w:p>
              </w:tc>
              <w:tc>
                <w:tcPr>
                  <w:tcW w:w="241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（2.1）废水：园区排水实行雨污分流。北塔园区污水经江北污水处理厂排入枫江溪，双清园区污水经进站路污水处理厂处理达标后专管排入资江。</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（2.2）废气：推进挥发性有机物（VOCs）综合治理。加快推进有机化工、工业涂装、包装印刷、沥青搅拌等行业企业 VOCs 治理，确保达标排放。</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（2.3）固废：做好经开区工业固体废物和生活垃圾的分类收集、转运、综合利用和无害化处理。规范固体废物处理措施，对工业企业产生固体废物特别是危险废物综合利用或妥善处置，严防二次污染。</w:t>
                  </w:r>
                </w:p>
              </w:tc>
              <w:tc>
                <w:tcPr>
                  <w:tcW w:w="164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both"/>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项目排水实行雨污分流，项目生产过程</w:t>
                  </w:r>
                  <w:r>
                    <w:rPr>
                      <w:rFonts w:hint="eastAsia"/>
                      <w:color w:val="FF0000"/>
                      <w:sz w:val="21"/>
                      <w:lang w:eastAsia="zh-CN"/>
                    </w:rPr>
                    <w:t>超声波清洗废水经漂洗废水处理系统处理后回用，</w:t>
                  </w:r>
                  <w:r>
                    <w:rPr>
                      <w:rFonts w:ascii="Times New Roman" w:hAnsi="Times New Roman" w:eastAsia="宋体"/>
                      <w:color w:val="000000" w:themeColor="text1"/>
                      <w:sz w:val="21"/>
                      <w14:textFill>
                        <w14:solidFill>
                          <w14:schemeClr w14:val="tx1"/>
                        </w14:solidFill>
                      </w14:textFill>
                    </w:rPr>
                    <w:t>员工生活</w:t>
                  </w:r>
                  <w:r>
                    <w:rPr>
                      <w:rFonts w:hint="eastAsia" w:ascii="Times New Roman" w:hAnsi="Times New Roman" w:eastAsia="宋体"/>
                      <w:color w:val="000000" w:themeColor="text1"/>
                      <w:sz w:val="21"/>
                      <w14:textFill>
                        <w14:solidFill>
                          <w14:schemeClr w14:val="tx1"/>
                        </w14:solidFill>
                      </w14:textFill>
                    </w:rPr>
                    <w:t>污水</w:t>
                  </w:r>
                  <w:r>
                    <w:rPr>
                      <w:rFonts w:ascii="Times New Roman" w:hAnsi="Times New Roman" w:eastAsia="宋体"/>
                      <w:color w:val="000000" w:themeColor="text1"/>
                      <w:sz w:val="21"/>
                      <w14:textFill>
                        <w14:solidFill>
                          <w14:schemeClr w14:val="tx1"/>
                        </w14:solidFill>
                      </w14:textFill>
                    </w:rPr>
                    <w:t>依托</w:t>
                  </w:r>
                  <w:r>
                    <w:rPr>
                      <w:rFonts w:hint="eastAsia" w:ascii="Times New Roman" w:hAnsi="Times New Roman" w:eastAsia="宋体"/>
                      <w:color w:val="000000" w:themeColor="text1"/>
                      <w:sz w:val="21"/>
                      <w:lang w:eastAsia="zh-CN"/>
                      <w14:textFill>
                        <w14:solidFill>
                          <w14:schemeClr w14:val="tx1"/>
                        </w14:solidFill>
                      </w14:textFill>
                    </w:rPr>
                    <w:t>“隔油池</w:t>
                  </w:r>
                  <w:r>
                    <w:rPr>
                      <w:rFonts w:hint="eastAsia" w:ascii="Times New Roman" w:hAnsi="Times New Roman" w:eastAsia="宋体"/>
                      <w:color w:val="000000" w:themeColor="text1"/>
                      <w:sz w:val="21"/>
                      <w:lang w:val="en-US" w:eastAsia="zh-CN"/>
                      <w14:textFill>
                        <w14:solidFill>
                          <w14:schemeClr w14:val="tx1"/>
                        </w14:solidFill>
                      </w14:textFill>
                    </w:rPr>
                    <w:t>+化粪池</w:t>
                  </w:r>
                  <w:r>
                    <w:rPr>
                      <w:rFonts w:hint="eastAsia" w:ascii="Times New Roman" w:hAnsi="Times New Roman" w:eastAsia="宋体"/>
                      <w:color w:val="000000" w:themeColor="text1"/>
                      <w:sz w:val="21"/>
                      <w:lang w:eastAsia="zh-CN"/>
                      <w14:textFill>
                        <w14:solidFill>
                          <w14:schemeClr w14:val="tx1"/>
                        </w14:solidFill>
                      </w14:textFill>
                    </w:rPr>
                    <w:t>”</w:t>
                  </w:r>
                  <w:r>
                    <w:rPr>
                      <w:rFonts w:ascii="Times New Roman" w:hAnsi="Times New Roman" w:eastAsia="宋体"/>
                      <w:color w:val="000000" w:themeColor="text1"/>
                      <w:sz w:val="21"/>
                      <w14:textFill>
                        <w14:solidFill>
                          <w14:schemeClr w14:val="tx1"/>
                        </w14:solidFill>
                      </w14:textFill>
                    </w:rPr>
                    <w:t>处理后</w:t>
                  </w:r>
                  <w:r>
                    <w:rPr>
                      <w:rFonts w:hint="eastAsia" w:ascii="Times New Roman" w:hAnsi="Times New Roman" w:eastAsia="宋体"/>
                      <w:color w:val="000000" w:themeColor="text1"/>
                      <w:sz w:val="21"/>
                      <w:lang w:val="en-US" w:eastAsia="zh-CN"/>
                      <w14:textFill>
                        <w14:solidFill>
                          <w14:schemeClr w14:val="tx1"/>
                        </w14:solidFill>
                      </w14:textFill>
                    </w:rPr>
                    <w:t>依托爱莲池路市政管网</w:t>
                  </w:r>
                  <w:r>
                    <w:rPr>
                      <w:rFonts w:ascii="Times New Roman" w:hAnsi="Times New Roman" w:eastAsia="宋体"/>
                      <w:color w:val="000000" w:themeColor="text1"/>
                      <w:sz w:val="21"/>
                      <w14:textFill>
                        <w14:solidFill>
                          <w14:schemeClr w14:val="tx1"/>
                        </w14:solidFill>
                      </w14:textFill>
                    </w:rPr>
                    <w:t>进入邵阳市进站路污水处理厂。</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both"/>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项目产生的</w:t>
                  </w:r>
                  <w:r>
                    <w:rPr>
                      <w:rFonts w:hint="eastAsia" w:cs="Times New Roman"/>
                      <w:b w:val="0"/>
                      <w:bCs w:val="0"/>
                      <w:i w:val="0"/>
                      <w:iCs w:val="0"/>
                      <w:caps w:val="0"/>
                      <w:color w:val="FF0000"/>
                      <w:spacing w:val="0"/>
                      <w:sz w:val="21"/>
                      <w:szCs w:val="21"/>
                      <w:u w:val="none" w:color="auto"/>
                      <w:shd w:val="clear" w:fill="FFFFFF"/>
                      <w:vertAlign w:val="baseline"/>
                      <w:lang w:val="en-US" w:eastAsia="zh-CN"/>
                    </w:rPr>
                    <w:t>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r>
                    <w:rPr>
                      <w:rFonts w:hint="eastAsia" w:ascii="Times New Roman" w:hAnsi="Times New Roman" w:eastAsia="宋体"/>
                      <w:color w:val="000000" w:themeColor="text1"/>
                      <w:sz w:val="21"/>
                      <w14:textFill>
                        <w14:solidFill>
                          <w14:schemeClr w14:val="tx1"/>
                        </w14:solidFill>
                      </w14:textFill>
                    </w:rPr>
                    <w:t>油烟</w:t>
                  </w:r>
                  <w:r>
                    <w:rPr>
                      <w:rFonts w:hint="eastAsia"/>
                      <w:color w:val="000000" w:themeColor="text1"/>
                      <w:sz w:val="21"/>
                      <w:lang w:eastAsia="zh-CN"/>
                      <w14:textFill>
                        <w14:solidFill>
                          <w14:schemeClr w14:val="tx1"/>
                        </w14:solidFill>
                      </w14:textFill>
                    </w:rPr>
                    <w:t>经油烟净化器处理后</w:t>
                  </w:r>
                  <w:r>
                    <w:rPr>
                      <w:rFonts w:ascii="Times New Roman" w:hAnsi="Times New Roman" w:eastAsia="宋体"/>
                      <w:color w:val="000000" w:themeColor="text1"/>
                      <w:sz w:val="21"/>
                      <w14:textFill>
                        <w14:solidFill>
                          <w14:schemeClr w14:val="tx1"/>
                        </w14:solidFill>
                      </w14:textFill>
                    </w:rPr>
                    <w:t>达标排放。</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both"/>
                    <w:textAlignment w:val="auto"/>
                    <w:rPr>
                      <w:rFonts w:ascii="Times New Roman" w:hAnsi="Times New Roman" w:eastAsia="宋体"/>
                    </w:rPr>
                  </w:pPr>
                  <w:r>
                    <w:rPr>
                      <w:rFonts w:ascii="Times New Roman" w:hAnsi="Times New Roman" w:eastAsia="宋体"/>
                      <w:color w:val="000000" w:themeColor="text1"/>
                      <w:sz w:val="21"/>
                      <w14:textFill>
                        <w14:solidFill>
                          <w14:schemeClr w14:val="tx1"/>
                        </w14:solidFill>
                      </w14:textFill>
                    </w:rPr>
                    <w:t>项目生活垃圾交由环卫部门统一处理，一般工业固体废物</w:t>
                  </w:r>
                  <w:r>
                    <w:rPr>
                      <w:rFonts w:hint="eastAsia"/>
                      <w:color w:val="000000" w:themeColor="text1"/>
                      <w:sz w:val="21"/>
                      <w:lang w:eastAsia="zh-CN"/>
                      <w14:textFill>
                        <w14:solidFill>
                          <w14:schemeClr w14:val="tx1"/>
                        </w14:solidFill>
                      </w14:textFill>
                    </w:rPr>
                    <w:t>收集后外售或交由环卫部门清运</w:t>
                  </w:r>
                  <w:r>
                    <w:rPr>
                      <w:rFonts w:ascii="Times New Roman" w:hAnsi="Times New Roman" w:eastAsia="宋体"/>
                      <w:color w:val="000000" w:themeColor="text1"/>
                      <w:sz w:val="21"/>
                      <w14:textFill>
                        <w14:solidFill>
                          <w14:schemeClr w14:val="tx1"/>
                        </w14:solidFill>
                      </w14:textFill>
                    </w:rPr>
                    <w:t>，危险废物委托有危废处理资质单位处理</w:t>
                  </w:r>
                  <w:r>
                    <w:rPr>
                      <w:rFonts w:hint="eastAsia" w:ascii="Times New Roman" w:hAnsi="Times New Roman" w:eastAsia="宋体"/>
                      <w:color w:val="000000" w:themeColor="text1"/>
                      <w:sz w:val="21"/>
                      <w14:textFill>
                        <w14:solidFill>
                          <w14:schemeClr w14:val="tx1"/>
                        </w14:solidFill>
                      </w14:textFill>
                    </w:rPr>
                    <w:t>。</w:t>
                  </w:r>
                </w:p>
              </w:tc>
              <w:tc>
                <w:tcPr>
                  <w:tcW w:w="50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hint="eastAsia" w:ascii="Times New Roman" w:hAnsi="Times New Roman" w:eastAsia="宋体"/>
                    </w:rPr>
                    <w:t>符合</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hint="eastAsia" w:ascii="Times New Roman" w:hAnsi="Times New Roman" w:eastAsia="宋体"/>
                    </w:rPr>
                    <w:t>环境风险防控</w:t>
                  </w:r>
                </w:p>
              </w:tc>
              <w:tc>
                <w:tcPr>
                  <w:tcW w:w="241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（3.1）建立健全环境风险防控体系，严格落实《邵阳经济开发区突发环境事件应急预案》的相关要求，严防环境突发事件发生，提高应急处置能力。</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3.3）建设用地土壤风险防控：加强对建设用地土壤环境状况调查、风险评估和污染地块治理与修复活动的监管。严格建设用地准入管理，逐步建立污染地块名录及其开发利用的负面清单。强化未利用地环境管理。</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textAlignment w:val="auto"/>
                    <w:rPr>
                      <w:rFonts w:ascii="Times New Roman" w:hAnsi="Times New Roman" w:eastAsia="宋体"/>
                    </w:rPr>
                  </w:pPr>
                  <w:r>
                    <w:rPr>
                      <w:rFonts w:ascii="Times New Roman" w:hAnsi="Times New Roman" w:eastAsia="宋体"/>
                    </w:rPr>
                    <w:t>（3.4）农用地风险防控：实施农用地分类管理，建立分类清单。优先保护未污染和轻微污染耕地，安全利用中轻度污染耕地，严格管控重度污染耕地</w:t>
                  </w:r>
                </w:p>
              </w:tc>
              <w:tc>
                <w:tcPr>
                  <w:tcW w:w="164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r>
                    <w:rPr>
                      <w:rFonts w:ascii="Times New Roman" w:hAnsi="Times New Roman" w:eastAsia="宋体"/>
                    </w:rPr>
                    <w:t>本项目要求企业建立健全环境风险防控体系，严格落实《邵阳经济开发区突发环境事件应急预案》的相关要求，严防环境突发事件发生，提高应急处置能力。</w:t>
                  </w:r>
                </w:p>
              </w:tc>
              <w:tc>
                <w:tcPr>
                  <w:tcW w:w="50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sz w:val="24"/>
              </w:rPr>
            </w:pPr>
            <w:r>
              <w:rPr>
                <w:rFonts w:ascii="Times New Roman" w:hAnsi="Times New Roman" w:eastAsia="宋体"/>
                <w:sz w:val="24"/>
              </w:rPr>
              <w:t>根据上表，本项目基本符合湖南省生态环境厅发布的《湖南省“三线一单”生态环境总体管控要求暨省级以上产业园区生态环境准入清单》</w:t>
            </w:r>
            <w:r>
              <w:rPr>
                <w:rFonts w:hint="eastAsia" w:ascii="Times New Roman" w:hAnsi="Times New Roman" w:eastAsia="宋体"/>
                <w:sz w:val="24"/>
              </w:rPr>
              <w:t>中要求</w:t>
            </w:r>
            <w:r>
              <w:rPr>
                <w:rFonts w:ascii="Times New Roman" w:hAnsi="Times New Roman" w:eastAsia="宋体"/>
                <w:sz w:val="24"/>
              </w:rPr>
              <w:t>。</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t>与</w:t>
            </w:r>
            <w:r>
              <w:rPr>
                <w:rFonts w:hint="default" w:ascii="Times New Roman" w:hAnsi="Times New Roman" w:eastAsia="宋体" w:cs="Times New Roman"/>
                <w:b/>
                <w:bCs/>
                <w:sz w:val="24"/>
              </w:rPr>
              <w:t>《</w:t>
            </w:r>
            <w:r>
              <w:rPr>
                <w:rFonts w:hint="default" w:ascii="Times New Roman" w:hAnsi="Times New Roman" w:eastAsia="宋体" w:cs="Times New Roman"/>
                <w:b/>
                <w:bCs/>
                <w:sz w:val="24"/>
                <w:lang w:eastAsia="zh-CN"/>
              </w:rPr>
              <w:t>邵阳经济技术开发区发展规划（</w:t>
            </w:r>
            <w:r>
              <w:rPr>
                <w:rFonts w:hint="default" w:ascii="Times New Roman" w:hAnsi="Times New Roman" w:eastAsia="宋体" w:cs="Times New Roman"/>
                <w:b/>
                <w:bCs/>
                <w:sz w:val="24"/>
                <w:lang w:val="en-US" w:eastAsia="zh-CN"/>
              </w:rPr>
              <w:t>2022年-2026年</w:t>
            </w:r>
            <w:r>
              <w:rPr>
                <w:rFonts w:hint="default" w:ascii="Times New Roman" w:hAnsi="Times New Roman" w:eastAsia="宋体" w:cs="Times New Roman"/>
                <w:b/>
                <w:bCs/>
                <w:sz w:val="24"/>
                <w:lang w:eastAsia="zh-CN"/>
              </w:rPr>
              <w:t>）环境影响报告书</w:t>
            </w:r>
            <w:r>
              <w:rPr>
                <w:rFonts w:hint="default" w:ascii="Times New Roman" w:hAnsi="Times New Roman" w:eastAsia="宋体" w:cs="Times New Roman"/>
                <w:b/>
                <w:bCs/>
                <w:sz w:val="24"/>
              </w:rPr>
              <w:t>》，邵阳经济技术开发区生态环境准入清单(更新)</w:t>
            </w:r>
            <w:r>
              <w:rPr>
                <w:rFonts w:hint="eastAsia" w:ascii="Times New Roman" w:hAnsi="Times New Roman" w:eastAsia="宋体" w:cs="Times New Roman"/>
                <w:b/>
                <w:bCs/>
                <w:sz w:val="24"/>
                <w:lang w:eastAsia="zh-CN"/>
              </w:rPr>
              <w:t>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rPr>
            </w:pPr>
            <w:r>
              <w:rPr>
                <w:rFonts w:hint="default"/>
                <w:sz w:val="24"/>
              </w:rPr>
              <w:t>《</w:t>
            </w:r>
            <w:r>
              <w:rPr>
                <w:rFonts w:hint="default"/>
                <w:sz w:val="24"/>
                <w:lang w:eastAsia="zh-CN"/>
              </w:rPr>
              <w:t>邵阳经济技术开发区发展规划（</w:t>
            </w:r>
            <w:r>
              <w:rPr>
                <w:rFonts w:hint="default"/>
                <w:sz w:val="24"/>
                <w:lang w:val="en-US" w:eastAsia="zh-CN"/>
              </w:rPr>
              <w:t>2022年-2026年</w:t>
            </w:r>
            <w:r>
              <w:rPr>
                <w:rFonts w:hint="default"/>
                <w:sz w:val="24"/>
                <w:lang w:eastAsia="zh-CN"/>
              </w:rPr>
              <w:t>）环境影响报告书</w:t>
            </w:r>
            <w:r>
              <w:rPr>
                <w:rFonts w:hint="default"/>
                <w:sz w:val="24"/>
              </w:rPr>
              <w:t>》</w:t>
            </w:r>
            <w:r>
              <w:rPr>
                <w:rFonts w:hint="default"/>
                <w:sz w:val="24"/>
                <w:lang w:eastAsia="zh-CN"/>
              </w:rPr>
              <w:t>根据最新规划情况对邵阳经济技术开发区生态环境准入清单就行了修改，</w:t>
            </w:r>
            <w:r>
              <w:rPr>
                <w:rFonts w:hint="default"/>
                <w:sz w:val="24"/>
              </w:rPr>
              <w:t>根据《</w:t>
            </w:r>
            <w:r>
              <w:rPr>
                <w:rFonts w:hint="default"/>
                <w:sz w:val="24"/>
                <w:lang w:eastAsia="zh-CN"/>
              </w:rPr>
              <w:t>邵阳经济技术开发区发展规划（</w:t>
            </w:r>
            <w:r>
              <w:rPr>
                <w:rFonts w:hint="default"/>
                <w:sz w:val="24"/>
                <w:lang w:val="en-US" w:eastAsia="zh-CN"/>
              </w:rPr>
              <w:t>2022年-2026年</w:t>
            </w:r>
            <w:r>
              <w:rPr>
                <w:rFonts w:hint="default"/>
                <w:sz w:val="24"/>
                <w:lang w:eastAsia="zh-CN"/>
              </w:rPr>
              <w:t>）环境影响报告书</w:t>
            </w:r>
            <w:r>
              <w:rPr>
                <w:rFonts w:hint="default"/>
                <w:sz w:val="24"/>
              </w:rPr>
              <w:t>》，邵阳经济技术开发区生态环境准入清单(更新)</w:t>
            </w:r>
            <w:r>
              <w:rPr>
                <w:rFonts w:hint="default"/>
                <w:sz w:val="24"/>
                <w:lang w:eastAsia="zh-CN"/>
              </w:rPr>
              <w:t>，</w:t>
            </w:r>
            <w:r>
              <w:rPr>
                <w:rFonts w:hint="default"/>
                <w:sz w:val="24"/>
              </w:rPr>
              <w:t>本项目与其符合性分析如下：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b/>
                <w:sz w:val="21"/>
                <w:lang w:eastAsia="zh-CN"/>
              </w:rPr>
            </w:pPr>
            <w:r>
              <w:rPr>
                <w:rFonts w:hint="default"/>
                <w:b/>
                <w:sz w:val="21"/>
                <w:lang w:eastAsia="zh-CN"/>
              </w:rPr>
              <w:t>表</w:t>
            </w:r>
            <w:r>
              <w:rPr>
                <w:rFonts w:hint="default"/>
                <w:b/>
                <w:sz w:val="21"/>
                <w:lang w:val="en-US" w:eastAsia="zh-CN"/>
              </w:rPr>
              <w:t>1-</w:t>
            </w:r>
            <w:r>
              <w:rPr>
                <w:rFonts w:hint="eastAsia"/>
                <w:b/>
                <w:sz w:val="21"/>
                <w:lang w:val="en-US" w:eastAsia="zh-CN"/>
              </w:rPr>
              <w:t xml:space="preserve">7 </w:t>
            </w:r>
            <w:r>
              <w:rPr>
                <w:rFonts w:hint="default"/>
                <w:b/>
                <w:sz w:val="21"/>
                <w:lang w:val="en-US" w:eastAsia="zh-CN"/>
              </w:rPr>
              <w:t xml:space="preserve"> </w:t>
            </w:r>
            <w:r>
              <w:rPr>
                <w:rFonts w:hint="default"/>
                <w:b/>
                <w:sz w:val="21"/>
              </w:rPr>
              <w:t>与《邵阳经济技术开发区发展规划（2022年-2026年）环境影响报告书》邵阳经济技术开发区生态环境准入清单(更新)</w:t>
            </w:r>
            <w:r>
              <w:rPr>
                <w:rFonts w:hint="default"/>
                <w:b/>
                <w:sz w:val="21"/>
                <w:lang w:eastAsia="zh-CN"/>
              </w:rPr>
              <w:t>的</w:t>
            </w:r>
            <w:r>
              <w:rPr>
                <w:rFonts w:hint="default"/>
                <w:b/>
                <w:sz w:val="21"/>
              </w:rPr>
              <w:t>相符性分析</w:t>
            </w:r>
            <w:r>
              <w:rPr>
                <w:rFonts w:hint="default"/>
                <w:b/>
                <w:sz w:val="21"/>
                <w:lang w:eastAsia="zh-CN"/>
              </w:rPr>
              <w:t>》</w:t>
            </w:r>
          </w:p>
          <w:tbl>
            <w:tblPr>
              <w:tblStyle w:val="21"/>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20"/>
              <w:gridCol w:w="1827"/>
              <w:gridCol w:w="2785"/>
              <w:gridCol w:w="2162"/>
              <w:gridCol w:w="868"/>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2" w:hRule="atLeast"/>
                <w:jc w:val="center"/>
              </w:trPr>
              <w:tc>
                <w:tcPr>
                  <w:tcW w:w="156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rPr>
                  </w:pPr>
                  <w:r>
                    <w:rPr>
                      <w:rFonts w:hint="default" w:ascii="Times New Roman" w:hAnsi="Times New Roman" w:eastAsia="宋体"/>
                      <w:b/>
                      <w:bCs/>
                      <w:sz w:val="21"/>
                    </w:rPr>
                    <w:t>环境管控单元编码</w:t>
                  </w:r>
                </w:p>
              </w:tc>
              <w:tc>
                <w:tcPr>
                  <w:tcW w:w="343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lang w:eastAsia="zh-CN"/>
                    </w:rPr>
                  </w:pPr>
                  <w:r>
                    <w:rPr>
                      <w:rFonts w:hint="default" w:ascii="Times New Roman" w:hAnsi="Times New Roman" w:eastAsia="宋体"/>
                      <w:b/>
                      <w:bCs/>
                      <w:sz w:val="21"/>
                    </w:rPr>
                    <w:t>单元名称</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2" w:hRule="atLeast"/>
                <w:jc w:val="center"/>
              </w:trPr>
              <w:tc>
                <w:tcPr>
                  <w:tcW w:w="156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ZH43050220002</w:t>
                  </w:r>
                </w:p>
              </w:tc>
              <w:tc>
                <w:tcPr>
                  <w:tcW w:w="343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lang w:eastAsia="zh-CN"/>
                    </w:rPr>
                  </w:pPr>
                  <w:r>
                    <w:rPr>
                      <w:rFonts w:hint="default" w:ascii="Times New Roman" w:hAnsi="Times New Roman" w:eastAsia="宋体"/>
                      <w:sz w:val="21"/>
                      <w:lang w:eastAsia="zh-CN"/>
                    </w:rPr>
                    <w:t>邵阳经济技术开发区</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jc w:val="center"/>
              </w:trPr>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rPr>
                  </w:pPr>
                  <w:r>
                    <w:rPr>
                      <w:rFonts w:hint="default" w:ascii="Times New Roman" w:hAnsi="Times New Roman" w:eastAsia="宋体"/>
                      <w:b/>
                      <w:bCs/>
                      <w:sz w:val="21"/>
                    </w:rPr>
                    <w:t>管控维度</w:t>
                  </w: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rPr>
                  </w:pPr>
                  <w:r>
                    <w:rPr>
                      <w:rFonts w:hint="default" w:ascii="Times New Roman" w:hAnsi="Times New Roman" w:eastAsia="宋体"/>
                      <w:b/>
                      <w:bCs/>
                      <w:sz w:val="21"/>
                    </w:rPr>
                    <w:t>管控要求</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lang w:eastAsia="zh-CN"/>
                    </w:rPr>
                  </w:pPr>
                  <w:r>
                    <w:rPr>
                      <w:rFonts w:hint="default" w:ascii="Times New Roman" w:hAnsi="Times New Roman" w:eastAsia="宋体"/>
                      <w:b/>
                      <w:bCs/>
                      <w:sz w:val="21"/>
                      <w:lang w:eastAsia="zh-CN"/>
                    </w:rPr>
                    <w:t>项目实际情况</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bCs/>
                      <w:sz w:val="21"/>
                      <w:lang w:eastAsia="zh-CN"/>
                    </w:rPr>
                  </w:pPr>
                  <w:r>
                    <w:rPr>
                      <w:rFonts w:hint="default" w:ascii="Times New Roman" w:hAnsi="Times New Roman" w:eastAsia="宋体"/>
                      <w:b/>
                      <w:bCs/>
                      <w:sz w:val="21"/>
                      <w:lang w:eastAsia="zh-CN"/>
                    </w:rPr>
                    <w:t>相符性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jc w:val="center"/>
              </w:trPr>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空间布局约束</w:t>
                  </w: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（1.</w:t>
                  </w:r>
                  <w:r>
                    <w:rPr>
                      <w:rFonts w:hint="default" w:ascii="Times New Roman" w:hAnsi="Times New Roman" w:eastAsia="宋体"/>
                      <w:sz w:val="21"/>
                      <w:lang w:val="en-US" w:eastAsia="zh-CN"/>
                    </w:rPr>
                    <w:t>1</w:t>
                  </w:r>
                  <w:r>
                    <w:rPr>
                      <w:rFonts w:hint="default" w:ascii="Times New Roman" w:hAnsi="Times New Roman" w:eastAsia="宋体"/>
                      <w:sz w:val="21"/>
                    </w:rPr>
                    <w:t>）按照最新国土空间规划，科学规划空间发展布局，严格依规开发，将空间管制融入园区规划实施全过程，园区应做好空间功能布局规划，将环境影响较大的工业项目尽可能远离居民集中区、医院、学校布局。临近集中居民区的工业用地设置一定距离的绿化隔离带或道路作为缓冲。</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lang w:eastAsia="zh-CN"/>
                    </w:rPr>
                    <w:t>项目位于湖南省邵阳市双清区邵阳经济开发区</w:t>
                  </w:r>
                  <w:r>
                    <w:rPr>
                      <w:rFonts w:hint="default" w:ascii="Times New Roman" w:hAnsi="Times New Roman" w:eastAsia="宋体"/>
                      <w:sz w:val="21"/>
                      <w:lang w:val="en-US" w:eastAsia="zh-CN"/>
                    </w:rPr>
                    <w:t>F-11地块二期3栋、4栋用地</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lang w:eastAsia="zh-CN"/>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lang w:eastAsia="zh-CN"/>
                    </w:rPr>
                    <w:t>（</w:t>
                  </w:r>
                  <w:r>
                    <w:rPr>
                      <w:rFonts w:hint="default" w:ascii="Times New Roman" w:hAnsi="Times New Roman" w:eastAsia="宋体"/>
                      <w:sz w:val="21"/>
                      <w:lang w:val="en-US" w:eastAsia="zh-CN"/>
                    </w:rPr>
                    <w:t>1.2</w:t>
                  </w:r>
                  <w:r>
                    <w:rPr>
                      <w:rFonts w:hint="default" w:ascii="Times New Roman" w:hAnsi="Times New Roman" w:eastAsia="宋体"/>
                      <w:sz w:val="21"/>
                      <w:lang w:eastAsia="zh-CN"/>
                    </w:rPr>
                    <w:t>）园区禁止新引入制浆制造业、造纸业、制革业、有染整工段的纺织品制造业等重污染企业。双清片区新设置的三类工业用地的产业准入应按报告书提出的正面清单予以执行。</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ascii="Times New Roman" w:hAnsi="Times New Roman" w:eastAsia="宋体"/>
                      <w:color w:val="FF0000"/>
                    </w:rPr>
                    <w:t>本项目主要</w:t>
                  </w:r>
                  <w:r>
                    <w:rPr>
                      <w:rFonts w:hint="eastAsia" w:ascii="Times New Roman" w:hAnsi="Times New Roman" w:eastAsia="宋体"/>
                      <w:color w:val="FF0000"/>
                      <w:lang w:eastAsia="zh-CN"/>
                    </w:rPr>
                    <w:t>生产高精密切削工具</w:t>
                  </w:r>
                  <w:r>
                    <w:rPr>
                      <w:rFonts w:ascii="Times New Roman" w:hAnsi="Times New Roman" w:eastAsia="宋体"/>
                      <w:color w:val="FF0000"/>
                    </w:rPr>
                    <w:t>，</w:t>
                  </w:r>
                  <w:r>
                    <w:rPr>
                      <w:rFonts w:hint="eastAsia"/>
                      <w:color w:val="FF0000"/>
                      <w:lang w:eastAsia="zh-CN"/>
                    </w:rPr>
                    <w:t>不属于三类工业企业</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lang w:eastAsia="zh-CN"/>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 w:hRule="atLeast"/>
                <w:jc w:val="center"/>
              </w:trPr>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污染物排放管控</w:t>
                  </w: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2.1）废水：园区排水实行雨污分流、污污分流。北塔片区工业废水、生活污水经江北污水处理厂处理达标后排入枫江溪，双清片区工业废水、生活污水经进站路污水处理厂处理达标后排入资江，两污水处理厂尾水排放均执行《城镇污水处理厂污染物排放标准》（GB18918-2002）表1中的一级A标准，加强园区污水处理设施及在线监控设备的维护，保证出水稳定达标排放和在线监控稳定运行，建立完善水环境管理档案。不得超过污水处理厂的处理能力和排污口审批所规定的废水排放量引进项目，进站路污水处理厂废水排放应满足入河排污口设置批复的各项管理要求。</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color w:val="000000" w:themeColor="text1"/>
                      <w:sz w:val="21"/>
                      <w:lang w:eastAsia="zh-CN"/>
                      <w14:textFill>
                        <w14:solidFill>
                          <w14:schemeClr w14:val="tx1"/>
                        </w14:solidFill>
                      </w14:textFill>
                    </w:rPr>
                    <w:t>废水：</w:t>
                  </w:r>
                  <w:r>
                    <w:rPr>
                      <w:rFonts w:ascii="Times New Roman" w:hAnsi="Times New Roman" w:eastAsia="宋体"/>
                      <w:color w:val="000000" w:themeColor="text1"/>
                      <w:sz w:val="21"/>
                      <w14:textFill>
                        <w14:solidFill>
                          <w14:schemeClr w14:val="tx1"/>
                        </w14:solidFill>
                      </w14:textFill>
                    </w:rPr>
                    <w:t>项目排水实行雨污分流，项目生产过程</w:t>
                  </w:r>
                  <w:r>
                    <w:rPr>
                      <w:rFonts w:hint="eastAsia"/>
                      <w:color w:val="FF0000"/>
                      <w:sz w:val="21"/>
                      <w:lang w:eastAsia="zh-CN"/>
                    </w:rPr>
                    <w:t>超声波清洗废水经漂洗废水处理系统处理后回用，</w:t>
                  </w:r>
                  <w:r>
                    <w:rPr>
                      <w:rFonts w:ascii="Times New Roman" w:hAnsi="Times New Roman" w:eastAsia="宋体"/>
                      <w:color w:val="000000" w:themeColor="text1"/>
                      <w:sz w:val="21"/>
                      <w14:textFill>
                        <w14:solidFill>
                          <w14:schemeClr w14:val="tx1"/>
                        </w14:solidFill>
                      </w14:textFill>
                    </w:rPr>
                    <w:t>员工生活</w:t>
                  </w:r>
                  <w:r>
                    <w:rPr>
                      <w:rFonts w:hint="eastAsia" w:ascii="Times New Roman" w:hAnsi="Times New Roman" w:eastAsia="宋体"/>
                      <w:color w:val="000000" w:themeColor="text1"/>
                      <w:sz w:val="21"/>
                      <w14:textFill>
                        <w14:solidFill>
                          <w14:schemeClr w14:val="tx1"/>
                        </w14:solidFill>
                      </w14:textFill>
                    </w:rPr>
                    <w:t>污水</w:t>
                  </w:r>
                  <w:r>
                    <w:rPr>
                      <w:rFonts w:ascii="Times New Roman" w:hAnsi="Times New Roman" w:eastAsia="宋体"/>
                      <w:color w:val="000000" w:themeColor="text1"/>
                      <w:sz w:val="21"/>
                      <w14:textFill>
                        <w14:solidFill>
                          <w14:schemeClr w14:val="tx1"/>
                        </w14:solidFill>
                      </w14:textFill>
                    </w:rPr>
                    <w:t>依托</w:t>
                  </w:r>
                  <w:r>
                    <w:rPr>
                      <w:rFonts w:hint="eastAsia" w:ascii="Times New Roman" w:hAnsi="Times New Roman" w:eastAsia="宋体"/>
                      <w:color w:val="000000" w:themeColor="text1"/>
                      <w:sz w:val="21"/>
                      <w:lang w:eastAsia="zh-CN"/>
                      <w14:textFill>
                        <w14:solidFill>
                          <w14:schemeClr w14:val="tx1"/>
                        </w14:solidFill>
                      </w14:textFill>
                    </w:rPr>
                    <w:t>“隔油池</w:t>
                  </w:r>
                  <w:r>
                    <w:rPr>
                      <w:rFonts w:hint="eastAsia" w:ascii="Times New Roman" w:hAnsi="Times New Roman" w:eastAsia="宋体"/>
                      <w:color w:val="000000" w:themeColor="text1"/>
                      <w:sz w:val="21"/>
                      <w:lang w:val="en-US" w:eastAsia="zh-CN"/>
                      <w14:textFill>
                        <w14:solidFill>
                          <w14:schemeClr w14:val="tx1"/>
                        </w14:solidFill>
                      </w14:textFill>
                    </w:rPr>
                    <w:t>+化粪池</w:t>
                  </w:r>
                  <w:r>
                    <w:rPr>
                      <w:rFonts w:hint="eastAsia" w:ascii="Times New Roman" w:hAnsi="Times New Roman" w:eastAsia="宋体"/>
                      <w:color w:val="000000" w:themeColor="text1"/>
                      <w:sz w:val="21"/>
                      <w:lang w:eastAsia="zh-CN"/>
                      <w14:textFill>
                        <w14:solidFill>
                          <w14:schemeClr w14:val="tx1"/>
                        </w14:solidFill>
                      </w14:textFill>
                    </w:rPr>
                    <w:t>”</w:t>
                  </w:r>
                  <w:r>
                    <w:rPr>
                      <w:rFonts w:ascii="Times New Roman" w:hAnsi="Times New Roman" w:eastAsia="宋体"/>
                      <w:color w:val="000000" w:themeColor="text1"/>
                      <w:sz w:val="21"/>
                      <w14:textFill>
                        <w14:solidFill>
                          <w14:schemeClr w14:val="tx1"/>
                        </w14:solidFill>
                      </w14:textFill>
                    </w:rPr>
                    <w:t>处理后</w:t>
                  </w:r>
                  <w:r>
                    <w:rPr>
                      <w:rFonts w:hint="eastAsia" w:ascii="Times New Roman" w:hAnsi="Times New Roman" w:eastAsia="宋体"/>
                      <w:color w:val="000000" w:themeColor="text1"/>
                      <w:sz w:val="21"/>
                      <w:lang w:val="en-US" w:eastAsia="zh-CN"/>
                      <w14:textFill>
                        <w14:solidFill>
                          <w14:schemeClr w14:val="tx1"/>
                        </w14:solidFill>
                      </w14:textFill>
                    </w:rPr>
                    <w:t>依托爱莲池路市政管网</w:t>
                  </w:r>
                  <w:r>
                    <w:rPr>
                      <w:rFonts w:ascii="Times New Roman" w:hAnsi="Times New Roman" w:eastAsia="宋体"/>
                      <w:color w:val="000000" w:themeColor="text1"/>
                      <w:sz w:val="21"/>
                      <w14:textFill>
                        <w14:solidFill>
                          <w14:schemeClr w14:val="tx1"/>
                        </w14:solidFill>
                      </w14:textFill>
                    </w:rPr>
                    <w:t>进入邵阳市进站路污水处理厂。</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3"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（2.2）废气：</w:t>
                  </w:r>
                  <w:r>
                    <w:rPr>
                      <w:rFonts w:hint="default" w:ascii="Times New Roman" w:hAnsi="Times New Roman" w:eastAsia="宋体"/>
                      <w:sz w:val="21"/>
                      <w:lang w:eastAsia="zh-CN"/>
                    </w:rPr>
                    <w:t>加强大气污染防治，采取有效措施减少污染物排放总量，严格控制无组织排放，开展重点行业、重点企业VOCs治理。加快推进生物医药、新能源电池材料、工业涂装、包装印刷、沥青搅拌等行业企业VOCS治理，确保达标排放。</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val="en-US" w:eastAsia="zh-CN"/>
                    </w:rPr>
                  </w:pPr>
                  <w:r>
                    <w:rPr>
                      <w:rFonts w:hint="default" w:ascii="Times New Roman" w:hAnsi="Times New Roman" w:eastAsia="宋体"/>
                      <w:color w:val="000000" w:themeColor="text1"/>
                      <w:sz w:val="21"/>
                      <w:lang w:eastAsia="zh-CN"/>
                      <w14:textFill>
                        <w14:solidFill>
                          <w14:schemeClr w14:val="tx1"/>
                        </w14:solidFill>
                      </w14:textFill>
                    </w:rPr>
                    <w:t>废气：</w:t>
                  </w:r>
                  <w:r>
                    <w:rPr>
                      <w:rFonts w:ascii="Times New Roman" w:hAnsi="Times New Roman" w:eastAsia="宋体"/>
                      <w:color w:val="000000" w:themeColor="text1"/>
                      <w:sz w:val="21"/>
                      <w14:textFill>
                        <w14:solidFill>
                          <w14:schemeClr w14:val="tx1"/>
                        </w14:solidFill>
                      </w14:textFill>
                    </w:rPr>
                    <w:t>项目产生的</w:t>
                  </w:r>
                  <w:r>
                    <w:rPr>
                      <w:rFonts w:hint="eastAsia" w:cs="Times New Roman"/>
                      <w:b w:val="0"/>
                      <w:bCs w:val="0"/>
                      <w:i w:val="0"/>
                      <w:iCs w:val="0"/>
                      <w:caps w:val="0"/>
                      <w:color w:val="FF0000"/>
                      <w:spacing w:val="0"/>
                      <w:sz w:val="21"/>
                      <w:szCs w:val="21"/>
                      <w:u w:val="none" w:color="auto"/>
                      <w:shd w:val="clear" w:fill="FFFFFF"/>
                      <w:vertAlign w:val="baseline"/>
                      <w:lang w:val="en-US" w:eastAsia="zh-CN"/>
                    </w:rPr>
                    <w:t>机加工油雾</w:t>
                  </w:r>
                  <w:r>
                    <w:rPr>
                      <w:rFonts w:hint="eastAsia"/>
                      <w:color w:val="FF0000"/>
                      <w:sz w:val="21"/>
                      <w:lang w:eastAsia="zh-CN"/>
                    </w:rPr>
                    <w:t>经集气罩</w:t>
                  </w:r>
                  <w:r>
                    <w:rPr>
                      <w:rFonts w:hint="eastAsia"/>
                      <w:color w:val="FF0000"/>
                      <w:sz w:val="21"/>
                      <w:lang w:val="en-US" w:eastAsia="zh-CN"/>
                    </w:rPr>
                    <w:t>+油雾净化装置+排气筒</w:t>
                  </w:r>
                  <w:r>
                    <w:rPr>
                      <w:rFonts w:hint="eastAsia"/>
                      <w:color w:val="FF0000"/>
                      <w:sz w:val="21"/>
                      <w:lang w:eastAsia="zh-CN"/>
                    </w:rPr>
                    <w:t>后排放</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3"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（2.</w:t>
                  </w:r>
                  <w:r>
                    <w:rPr>
                      <w:rFonts w:hint="default" w:ascii="Times New Roman" w:hAnsi="Times New Roman" w:eastAsia="宋体"/>
                      <w:sz w:val="21"/>
                      <w:lang w:val="en-US" w:eastAsia="zh-CN"/>
                    </w:rPr>
                    <w:t>3</w:t>
                  </w:r>
                  <w:r>
                    <w:rPr>
                      <w:rFonts w:hint="default" w:ascii="Times New Roman" w:hAnsi="Times New Roman" w:eastAsia="宋体"/>
                      <w:sz w:val="21"/>
                    </w:rPr>
                    <w:t>）固废：</w:t>
                  </w:r>
                  <w:r>
                    <w:rPr>
                      <w:rFonts w:hint="default" w:ascii="Times New Roman" w:hAnsi="Times New Roman" w:eastAsia="宋体"/>
                      <w:sz w:val="21"/>
                      <w:lang w:eastAsia="zh-CN"/>
                    </w:rPr>
                    <w:t>做好经开区工业固体废物和生活垃圾的分类收集、转运、综合利用和无害化处理。规范企业物料、固体废物堆场堆存；对工业企业产生固体废物特别是危险固废应按国家有关规定综合利用或妥善处置，严防二次污染；强化危险废物管控，进一步推进危险废物规范化管理，对危险废物产生企业和经营单位，强化日常环境监管，严格对园区危险废物贮存、转移企业的督察管理。</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color w:val="000000" w:themeColor="text1"/>
                      <w:sz w:val="21"/>
                      <w14:textFill>
                        <w14:solidFill>
                          <w14:schemeClr w14:val="tx1"/>
                        </w14:solidFill>
                      </w14:textFill>
                    </w:rPr>
                    <w:t>固废</w:t>
                  </w:r>
                  <w:r>
                    <w:rPr>
                      <w:rFonts w:hint="default" w:ascii="Times New Roman" w:hAnsi="Times New Roman" w:eastAsia="宋体"/>
                      <w:color w:val="000000" w:themeColor="text1"/>
                      <w:sz w:val="21"/>
                      <w:lang w:eastAsia="zh-CN"/>
                      <w14:textFill>
                        <w14:solidFill>
                          <w14:schemeClr w14:val="tx1"/>
                        </w14:solidFill>
                      </w14:textFill>
                    </w:rPr>
                    <w:t>：</w:t>
                  </w:r>
                  <w:r>
                    <w:rPr>
                      <w:rFonts w:ascii="Times New Roman" w:hAnsi="Times New Roman" w:eastAsia="宋体"/>
                      <w:color w:val="000000" w:themeColor="text1"/>
                      <w:sz w:val="21"/>
                      <w14:textFill>
                        <w14:solidFill>
                          <w14:schemeClr w14:val="tx1"/>
                        </w14:solidFill>
                      </w14:textFill>
                    </w:rPr>
                    <w:t>项目生活垃圾交由环卫部门统一处理，一般工业固体废物</w:t>
                  </w:r>
                  <w:r>
                    <w:rPr>
                      <w:rFonts w:hint="eastAsia"/>
                      <w:color w:val="000000" w:themeColor="text1"/>
                      <w:sz w:val="21"/>
                      <w:lang w:eastAsia="zh-CN"/>
                      <w14:textFill>
                        <w14:solidFill>
                          <w14:schemeClr w14:val="tx1"/>
                        </w14:solidFill>
                      </w14:textFill>
                    </w:rPr>
                    <w:t>收集后外售或交由环卫部门清运</w:t>
                  </w:r>
                  <w:r>
                    <w:rPr>
                      <w:rFonts w:ascii="Times New Roman" w:hAnsi="Times New Roman" w:eastAsia="宋体"/>
                      <w:color w:val="000000" w:themeColor="text1"/>
                      <w:sz w:val="21"/>
                      <w14:textFill>
                        <w14:solidFill>
                          <w14:schemeClr w14:val="tx1"/>
                        </w14:solidFill>
                      </w14:textFill>
                    </w:rPr>
                    <w:t>，危险废物委托有危废处理资质单位处理</w:t>
                  </w:r>
                  <w:r>
                    <w:rPr>
                      <w:rFonts w:hint="eastAsia" w:ascii="Times New Roman" w:hAnsi="Times New Roman" w:eastAsia="宋体"/>
                      <w:color w:val="000000" w:themeColor="text1"/>
                      <w:sz w:val="21"/>
                      <w14:textFill>
                        <w14:solidFill>
                          <w14:schemeClr w14:val="tx1"/>
                        </w14:solidFill>
                      </w14:textFill>
                    </w:rPr>
                    <w:t>。</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 w:hRule="atLeast"/>
                <w:jc w:val="center"/>
              </w:trPr>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环境风险防控</w:t>
                  </w: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3.1）园区应建立健全环境风险预警、防控和应急体系建设，加强区内重要风险源管控。加强园区危险化学品储运的环境风险管理，严格落实应急响应联动机制，定期对《邵阳经济开发区突发环境事件应急预案》进行修编，严格落实各项环境风险防范措施，严防环境风险事故发生。</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ascii="Times New Roman" w:hAnsi="Times New Roman" w:eastAsia="宋体"/>
                      <w:sz w:val="21"/>
                    </w:rPr>
                    <w:t>项目风险主要为</w:t>
                  </w:r>
                  <w:r>
                    <w:rPr>
                      <w:rFonts w:hint="eastAsia"/>
                      <w:color w:val="000000" w:themeColor="text1"/>
                      <w:sz w:val="21"/>
                      <w:lang w:eastAsia="zh-CN"/>
                      <w14:textFill>
                        <w14:solidFill>
                          <w14:schemeClr w14:val="tx1"/>
                        </w14:solidFill>
                      </w14:textFill>
                    </w:rPr>
                    <w:t>环保设施事故排放和火灾</w:t>
                  </w:r>
                  <w:r>
                    <w:rPr>
                      <w:rFonts w:ascii="Times New Roman" w:hAnsi="Times New Roman" w:eastAsia="宋体"/>
                      <w:color w:val="000000" w:themeColor="text1"/>
                      <w:sz w:val="21"/>
                      <w14:textFill>
                        <w14:solidFill>
                          <w14:schemeClr w14:val="tx1"/>
                        </w14:solidFill>
                      </w14:textFill>
                    </w:rPr>
                    <w:t>事故，厂区设置消防栓，灭火器</w:t>
                  </w:r>
                  <w:r>
                    <w:rPr>
                      <w:rFonts w:hint="eastAsia"/>
                      <w:color w:val="000000" w:themeColor="text1"/>
                      <w:sz w:val="21"/>
                      <w:lang w:eastAsia="zh-CN"/>
                      <w14:textFill>
                        <w14:solidFill>
                          <w14:schemeClr w14:val="tx1"/>
                        </w14:solidFill>
                      </w14:textFill>
                    </w:rPr>
                    <w:t>，建议按要求编制突发环境事件应急预案</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tc>
              <w:tc>
                <w:tcPr>
                  <w:tcW w:w="127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lang w:val="en-US" w:eastAsia="zh-CN"/>
                    </w:rPr>
                    <w:t>本项目在生产过程中严格按照安全生产制度营运，排除环境隐患，建立防范环境风险的长效机制。</w:t>
                  </w:r>
                </w:p>
              </w:tc>
              <w:tc>
                <w:tcPr>
                  <w:tcW w:w="51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lang w:eastAsia="zh-CN"/>
                    </w:rPr>
                    <w:t>（</w:t>
                  </w:r>
                  <w:r>
                    <w:rPr>
                      <w:rFonts w:hint="default" w:ascii="Times New Roman" w:hAnsi="Times New Roman" w:eastAsia="宋体"/>
                      <w:sz w:val="21"/>
                      <w:lang w:val="en-US" w:eastAsia="zh-CN"/>
                    </w:rPr>
                    <w:t>3.3</w:t>
                  </w:r>
                  <w:r>
                    <w:rPr>
                      <w:rFonts w:hint="default" w:ascii="Times New Roman" w:hAnsi="Times New Roman" w:eastAsia="宋体"/>
                      <w:sz w:val="21"/>
                      <w:lang w:eastAsia="zh-CN"/>
                    </w:rPr>
                    <w:t>）强化企业主体责任，配合园区管委会建立三级防控体系，其中第一道防控为：企业应针对水环境风险源设置围堰和罐区防火堤，加强维护和管理；第二道防控为：企业设置事故应急池，切断污染源与外部的通道，将污染控制在厂内；第三道防控为：园区管委会在污水进入自然水体的总排口前或者污水处理厂终端设置事故应急池，作为事故状态下的储存和调控手段，防止重大事故泄漏物料和消防水造成的环境污染。</w:t>
                  </w: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p>
              </w:tc>
              <w:tc>
                <w:tcPr>
                  <w:tcW w:w="5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50"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lang w:eastAsia="zh-CN"/>
                    </w:rPr>
                    <w:t>（</w:t>
                  </w:r>
                  <w:r>
                    <w:rPr>
                      <w:rFonts w:hint="default" w:ascii="Times New Roman" w:hAnsi="Times New Roman" w:eastAsia="宋体"/>
                      <w:sz w:val="21"/>
                      <w:lang w:val="en-US" w:eastAsia="zh-CN"/>
                    </w:rPr>
                    <w:t>3.4</w:t>
                  </w:r>
                  <w:r>
                    <w:rPr>
                      <w:rFonts w:hint="default" w:ascii="Times New Roman" w:hAnsi="Times New Roman" w:eastAsia="宋体"/>
                      <w:sz w:val="21"/>
                      <w:lang w:eastAsia="zh-CN"/>
                    </w:rPr>
                    <w:t>）三类工业用地存在相关环境风险的企业应建设事故水池、应急截流沟等环境风险设施，完善环境风险防范和环境风险应急体系管控要求。</w:t>
                  </w: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5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（3.</w:t>
                  </w:r>
                  <w:r>
                    <w:rPr>
                      <w:rFonts w:hint="default" w:ascii="Times New Roman" w:hAnsi="Times New Roman" w:eastAsia="宋体"/>
                      <w:sz w:val="21"/>
                      <w:lang w:val="en-US" w:eastAsia="zh-CN"/>
                    </w:rPr>
                    <w:t>5</w:t>
                  </w:r>
                  <w:r>
                    <w:rPr>
                      <w:rFonts w:hint="default" w:ascii="Times New Roman" w:hAnsi="Times New Roman" w:eastAsia="宋体"/>
                      <w:sz w:val="21"/>
                    </w:rPr>
                    <w:t>）建设用地土壤风险防控：加强对建设用地土壤环境状况调查、风险评估和污染地块治理与修复活动的监管。严格建设用地准入管理，逐步建立污染地块名录及其开发利用的负面清单。强化未利用地环境管理。</w:t>
                  </w: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5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0"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（3.</w:t>
                  </w:r>
                  <w:r>
                    <w:rPr>
                      <w:rFonts w:hint="default" w:ascii="Times New Roman" w:hAnsi="Times New Roman" w:eastAsia="宋体"/>
                      <w:sz w:val="21"/>
                      <w:lang w:val="en-US" w:eastAsia="zh-CN"/>
                    </w:rPr>
                    <w:t>6</w:t>
                  </w:r>
                  <w:r>
                    <w:rPr>
                      <w:rFonts w:hint="default" w:ascii="Times New Roman" w:hAnsi="Times New Roman" w:eastAsia="宋体"/>
                      <w:sz w:val="21"/>
                    </w:rPr>
                    <w:t>）农用地风险防控：实施农用地分类管理，建立分类清单。优先保护未污染和轻微污染耕地，安全利用中轻度污染耕地，严格管控重度污染耕地。</w:t>
                  </w: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5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8" w:hRule="atLeast"/>
                <w:jc w:val="center"/>
              </w:trPr>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rPr>
                    <w:t>资源开发效率要求</w:t>
                  </w: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rPr>
                    <w:t>（4.1）能源：落实经开区能源结构调整，积极推广清洁能源，禁止燃煤，鼓励使用天然气、电能等清洁能源，提高用气普及率。实施能源消耗总量和强度双控行动，逐步建立用能预算管理体系，编制用能预算管理方案。</w:t>
                  </w:r>
                  <w:r>
                    <w:rPr>
                      <w:rFonts w:hint="default" w:ascii="Times New Roman" w:hAnsi="Times New Roman" w:eastAsia="宋体"/>
                      <w:sz w:val="21"/>
                      <w:lang w:eastAsia="zh-CN"/>
                    </w:rPr>
                    <w:t>到</w:t>
                  </w:r>
                  <w:r>
                    <w:rPr>
                      <w:rFonts w:hint="default" w:ascii="Times New Roman" w:hAnsi="Times New Roman" w:eastAsia="宋体"/>
                      <w:sz w:val="21"/>
                      <w:lang w:val="en-US" w:eastAsia="zh-CN"/>
                    </w:rPr>
                    <w:t>2026年，万元GDP能耗在现有基础上降低15%左右，</w:t>
                  </w:r>
                  <w:r>
                    <w:rPr>
                      <w:rFonts w:hint="default" w:ascii="Times New Roman" w:hAnsi="Times New Roman" w:eastAsia="宋体"/>
                      <w:sz w:val="21"/>
                    </w:rPr>
                    <w:t>单位GDP能源消费量控制在0.</w:t>
                  </w:r>
                  <w:r>
                    <w:rPr>
                      <w:rFonts w:hint="default" w:ascii="Times New Roman" w:hAnsi="Times New Roman" w:eastAsia="宋体"/>
                      <w:sz w:val="21"/>
                      <w:lang w:val="en-US" w:eastAsia="zh-CN"/>
                    </w:rPr>
                    <w:t>494</w:t>
                  </w:r>
                  <w:r>
                    <w:rPr>
                      <w:rFonts w:hint="default" w:ascii="Times New Roman" w:hAnsi="Times New Roman" w:eastAsia="宋体"/>
                      <w:sz w:val="21"/>
                    </w:rPr>
                    <w:t>吨标煤/万元以下。</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lang w:eastAsia="zh-CN"/>
                    </w:rPr>
                  </w:pPr>
                  <w:r>
                    <w:rPr>
                      <w:rFonts w:hint="default" w:ascii="Times New Roman" w:hAnsi="Times New Roman" w:eastAsia="宋体"/>
                      <w:sz w:val="21"/>
                      <w:lang w:eastAsia="zh-CN"/>
                    </w:rPr>
                    <w:t>本项目生产使用电能，符合相关要求</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5"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4.2）水资源：园区强调建设节水型工业，以降低生产成本和资源。一方面要对工业用水坚持按照定额用水，实行计划用水管理；另一方面要建立循环用水体系，鼓励企业实施污水处理工程，实现循环用水，强化中水利用，提高水的重复利用率，鼓励废水排放量大的企业发展废水深度处理回用技术。加强水资源管理，切实合理开发利用和节约保护水资源。到202</w:t>
                  </w:r>
                  <w:r>
                    <w:rPr>
                      <w:rFonts w:hint="default" w:ascii="Times New Roman" w:hAnsi="Times New Roman" w:eastAsia="宋体"/>
                      <w:sz w:val="21"/>
                      <w:lang w:val="en-US" w:eastAsia="zh-CN"/>
                    </w:rPr>
                    <w:t>6</w:t>
                  </w:r>
                  <w:r>
                    <w:rPr>
                      <w:rFonts w:hint="default" w:ascii="Times New Roman" w:hAnsi="Times New Roman" w:eastAsia="宋体"/>
                      <w:sz w:val="21"/>
                    </w:rPr>
                    <w:t>年，水耗在现有基础上降低15%左右。</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color w:val="FF0000"/>
                      <w:sz w:val="21"/>
                      <w:lang w:val="en-US" w:eastAsia="zh-CN"/>
                    </w:rPr>
                    <w:t>本项目年总用水量为</w:t>
                  </w:r>
                  <w:r>
                    <w:rPr>
                      <w:rFonts w:hint="eastAsia"/>
                      <w:color w:val="FF0000"/>
                      <w:sz w:val="21"/>
                      <w:lang w:val="en-US" w:eastAsia="zh-CN"/>
                    </w:rPr>
                    <w:t>6474.5</w:t>
                  </w:r>
                  <w:r>
                    <w:rPr>
                      <w:rFonts w:hint="default" w:ascii="Times New Roman" w:hAnsi="Times New Roman" w:eastAsia="宋体"/>
                      <w:color w:val="FF0000"/>
                      <w:sz w:val="21"/>
                      <w:lang w:val="en-US" w:eastAsia="zh-CN"/>
                    </w:rPr>
                    <w:t>t，符合要求</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jc w:val="center"/>
              </w:trPr>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p>
              </w:tc>
              <w:tc>
                <w:tcPr>
                  <w:tcW w:w="27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rPr>
                    <w:t>（4.3）土地资源：坚持最严格的节约用地制度，盘活存量建设用地，提升土地产出效益，全面实施节约集约用地战略。园区项目引进严格运用用地指标，严格节约集约用地，园区工业项目投资强度执行《湖南省建设用地指标》（2020版）13等区域控制指标要求。单位面积土地投资强度达250万元/亩以上</w:t>
                  </w:r>
                  <w:r>
                    <w:rPr>
                      <w:rFonts w:hint="default" w:ascii="Times New Roman" w:hAnsi="Times New Roman" w:eastAsia="宋体"/>
                      <w:sz w:val="21"/>
                      <w:lang w:eastAsia="zh-CN"/>
                    </w:rPr>
                    <w:t>。</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sz w:val="21"/>
                    </w:rPr>
                  </w:pPr>
                  <w:r>
                    <w:rPr>
                      <w:rFonts w:hint="default" w:ascii="Times New Roman" w:hAnsi="Times New Roman" w:eastAsia="宋体"/>
                      <w:sz w:val="21"/>
                      <w:lang w:val="en-US" w:eastAsia="zh-CN"/>
                    </w:rPr>
                    <w:t>本项目已取得经开区管委会的用地规划许可，符合要求</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rPr>
                  </w:pPr>
                  <w:r>
                    <w:rPr>
                      <w:rFonts w:hint="default" w:ascii="Times New Roman" w:hAnsi="Times New Roman" w:eastAsia="宋体"/>
                      <w:sz w:val="21"/>
                      <w:lang w:eastAsia="zh-CN"/>
                    </w:rPr>
                    <w:t>相符</w:t>
                  </w:r>
                </w:p>
              </w:tc>
            </w:tr>
          </w:tbl>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default" w:ascii="Times New Roman" w:hAnsi="Times New Roman" w:eastAsia="宋体"/>
                <w:sz w:val="24"/>
                <w:lang w:val="en-US" w:eastAsia="zh-CN"/>
              </w:rPr>
            </w:pPr>
            <w:r>
              <w:rPr>
                <w:sz w:val="24"/>
              </w:rPr>
              <w:t>根据上表，本项目基本符合</w:t>
            </w:r>
            <w:r>
              <w:rPr>
                <w:rFonts w:hint="default"/>
                <w:sz w:val="24"/>
              </w:rPr>
              <w:t>《</w:t>
            </w:r>
            <w:r>
              <w:rPr>
                <w:rFonts w:hint="default"/>
                <w:sz w:val="24"/>
                <w:lang w:eastAsia="zh-CN"/>
              </w:rPr>
              <w:t>邵阳经济技术开发区发展规划（</w:t>
            </w:r>
            <w:r>
              <w:rPr>
                <w:rFonts w:hint="default"/>
                <w:sz w:val="24"/>
                <w:lang w:val="en-US" w:eastAsia="zh-CN"/>
              </w:rPr>
              <w:t>2022年-2026年</w:t>
            </w:r>
            <w:r>
              <w:rPr>
                <w:rFonts w:hint="default"/>
                <w:sz w:val="24"/>
                <w:lang w:eastAsia="zh-CN"/>
              </w:rPr>
              <w:t>）环境影响报告书</w:t>
            </w:r>
            <w:r>
              <w:rPr>
                <w:rFonts w:hint="default"/>
                <w:sz w:val="24"/>
              </w:rPr>
              <w:t>》，邵阳经济技术开发区生态环境准入清单(更新)</w:t>
            </w:r>
            <w:r>
              <w:rPr>
                <w:rFonts w:hint="eastAsia"/>
                <w:sz w:val="24"/>
                <w:lang w:eastAsia="zh-CN"/>
              </w:rPr>
              <w:t>中</w:t>
            </w:r>
            <w:r>
              <w:rPr>
                <w:rFonts w:hint="eastAsia"/>
                <w:sz w:val="24"/>
              </w:rPr>
              <w:t>要求</w:t>
            </w:r>
            <w:r>
              <w:rPr>
                <w:sz w:val="24"/>
              </w:rPr>
              <w:t>。</w:t>
            </w:r>
          </w:p>
        </w:tc>
      </w:tr>
    </w:tbl>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lang w:eastAsia="zh-CN"/>
        </w:rPr>
      </w:pPr>
      <w:r>
        <w:rPr>
          <w:rFonts w:hint="eastAsia"/>
          <w:lang w:eastAsia="zh-CN"/>
        </w:rPr>
        <w:t>二、建设项目工程分析</w:t>
      </w:r>
    </w:p>
    <w:tbl>
      <w:tblPr>
        <w:tblStyle w:val="22"/>
        <w:tblW w:w="4999"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0"/>
        <w:gridCol w:w="8826"/>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5" w:hRule="atLeast"/>
        </w:trPr>
        <w:tc>
          <w:tcPr>
            <w:tcW w:w="427"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建设内容</w:t>
            </w:r>
          </w:p>
        </w:tc>
        <w:tc>
          <w:tcPr>
            <w:tcW w:w="4572" w:type="pct"/>
            <w:tcBorders>
              <w:tl2br w:val="nil"/>
              <w:tr2bl w:val="nil"/>
            </w:tcBorders>
          </w:tcPr>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项目由来</w:t>
            </w:r>
          </w:p>
          <w:p>
            <w:pPr>
              <w:pStyle w:val="20"/>
              <w:spacing w:before="0" w:after="0" w:line="480" w:lineRule="exact"/>
              <w:ind w:right="0" w:firstLineChars="200"/>
              <w:rPr>
                <w:sz w:val="24"/>
              </w:rPr>
            </w:pPr>
            <w:r>
              <w:rPr>
                <w:rFonts w:hint="eastAsia"/>
                <w:color w:val="FF0000"/>
                <w:sz w:val="24"/>
                <w:lang w:eastAsia="zh-CN"/>
              </w:rPr>
              <w:t>高精密切削刀具主要应用于航空航天、国防军工、核工业以及汽车船舶等高端制造领域，上述产业关系国民经济命脉，并涉及国防安全、国家安全。然而国内刀具企业起步较晚，在技术水平和加工工艺上相较欧美、日韩等发达工业化国家还有一定差距。目前，国产数控刀具仍以中低端产品为主，高精密切削刀具长期依赖进口，因此高精密切削刀具的国产化和进口替代十分迫切。</w:t>
            </w:r>
            <w:r>
              <w:rPr>
                <w:rFonts w:hint="eastAsia"/>
                <w:sz w:val="24"/>
              </w:rPr>
              <w:t>湖南</w:t>
            </w:r>
            <w:r>
              <w:rPr>
                <w:rFonts w:hint="eastAsia"/>
                <w:sz w:val="24"/>
                <w:lang w:eastAsia="zh-CN"/>
              </w:rPr>
              <w:t>富兰地工具股份</w:t>
            </w:r>
            <w:r>
              <w:rPr>
                <w:rFonts w:hint="eastAsia"/>
                <w:sz w:val="24"/>
              </w:rPr>
              <w:t>有限公司成立于201</w:t>
            </w:r>
            <w:r>
              <w:rPr>
                <w:rFonts w:hint="eastAsia"/>
                <w:sz w:val="24"/>
                <w:lang w:val="en-US" w:eastAsia="zh-CN"/>
              </w:rPr>
              <w:t>2</w:t>
            </w:r>
            <w:r>
              <w:rPr>
                <w:rFonts w:hint="eastAsia"/>
                <w:sz w:val="24"/>
              </w:rPr>
              <w:t>年</w:t>
            </w:r>
            <w:r>
              <w:rPr>
                <w:rFonts w:hint="eastAsia"/>
                <w:sz w:val="24"/>
                <w:lang w:val="en-US" w:eastAsia="zh-CN"/>
              </w:rPr>
              <w:t>8</w:t>
            </w:r>
            <w:r>
              <w:rPr>
                <w:rFonts w:hint="eastAsia"/>
                <w:sz w:val="24"/>
              </w:rPr>
              <w:t>月</w:t>
            </w:r>
            <w:r>
              <w:rPr>
                <w:rFonts w:hint="eastAsia"/>
                <w:sz w:val="24"/>
                <w:lang w:val="en-US" w:eastAsia="zh-CN"/>
              </w:rPr>
              <w:t>22</w:t>
            </w:r>
            <w:r>
              <w:rPr>
                <w:rFonts w:hint="eastAsia"/>
                <w:sz w:val="24"/>
              </w:rPr>
              <w:t>日，经营范围包括</w:t>
            </w:r>
            <w:r>
              <w:rPr>
                <w:rFonts w:hint="eastAsia"/>
                <w:sz w:val="24"/>
                <w:lang w:eastAsia="zh-CN"/>
              </w:rPr>
              <w:t>高精密切削工具、刀具</w:t>
            </w:r>
            <w:r>
              <w:rPr>
                <w:rFonts w:hint="eastAsia"/>
                <w:sz w:val="24"/>
              </w:rPr>
              <w:t>等</w:t>
            </w:r>
            <w:r>
              <w:rPr>
                <w:rFonts w:hint="eastAsia"/>
                <w:sz w:val="24"/>
                <w:lang w:eastAsia="zh-CN"/>
              </w:rPr>
              <w:t>，</w:t>
            </w:r>
            <w:r>
              <w:rPr>
                <w:rFonts w:hint="eastAsia"/>
                <w:sz w:val="24"/>
              </w:rPr>
              <w:t>拟在</w:t>
            </w:r>
            <w:r>
              <w:rPr>
                <w:rFonts w:hint="eastAsia"/>
                <w:sz w:val="24"/>
                <w:lang w:eastAsia="zh-CN"/>
              </w:rPr>
              <w:t>湖南省邵阳市双清区邵阳经济开发区</w:t>
            </w:r>
            <w:r>
              <w:rPr>
                <w:rFonts w:hint="eastAsia"/>
                <w:sz w:val="24"/>
                <w:lang w:val="en-US" w:eastAsia="zh-CN"/>
              </w:rPr>
              <w:t>F-11地块二期3栋、4栋用地</w:t>
            </w:r>
            <w:r>
              <w:rPr>
                <w:rFonts w:hint="eastAsia"/>
                <w:sz w:val="24"/>
              </w:rPr>
              <w:t>建设</w:t>
            </w:r>
            <w:r>
              <w:rPr>
                <w:rFonts w:hint="eastAsia"/>
                <w:sz w:val="24"/>
                <w:lang w:eastAsia="zh-CN"/>
              </w:rPr>
              <w:t>年产</w:t>
            </w:r>
            <w:r>
              <w:rPr>
                <w:rFonts w:hint="eastAsia"/>
                <w:color w:val="000000" w:themeColor="text1"/>
                <w:sz w:val="24"/>
                <w:lang w:val="en-US" w:eastAsia="zh-CN"/>
                <w14:textFill>
                  <w14:solidFill>
                    <w14:schemeClr w14:val="tx1"/>
                  </w14:solidFill>
                </w14:textFill>
              </w:rPr>
              <w:t>620万个数控杆状铣刀建设</w:t>
            </w:r>
            <w:r>
              <w:rPr>
                <w:rFonts w:hint="eastAsia"/>
                <w:color w:val="000000" w:themeColor="text1"/>
                <w:sz w:val="24"/>
                <w14:textFill>
                  <w14:solidFill>
                    <w14:schemeClr w14:val="tx1"/>
                  </w14:solidFill>
                </w14:textFill>
              </w:rPr>
              <w:t>项目</w:t>
            </w:r>
            <w:r>
              <w:rPr>
                <w:rFonts w:hint="eastAsia"/>
                <w:sz w:val="24"/>
              </w:rPr>
              <w:t>，依《中华人民共和国环境保护法》、《中华人民共和国环境影响评价法》、《建设项目环境保护管理条例》及《建设项目环境影响评价分类管理名录》（2021年版）等有关法律和规定：本项目需编制报告表。因此，湖南</w:t>
            </w:r>
            <w:r>
              <w:rPr>
                <w:rFonts w:hint="eastAsia"/>
                <w:sz w:val="24"/>
                <w:lang w:eastAsia="zh-CN"/>
              </w:rPr>
              <w:t>富兰地工具股份</w:t>
            </w:r>
            <w:r>
              <w:rPr>
                <w:rFonts w:hint="eastAsia"/>
                <w:sz w:val="24"/>
              </w:rPr>
              <w:t>有限公司委托湖南景晟环保科技有限责任公司承担该项目环境影响评价工作，详见附件1。接受委托后，我司组织有关技术人员进行了现场勘查、收集资料，并依照国家有关法规文件和环境影响评价导则，编制本环境影响评价报告表。</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rFonts w:hint="eastAsia"/>
                <w:b/>
                <w:bCs/>
                <w:sz w:val="24"/>
                <w:lang w:val="en-US" w:eastAsia="zh-CN"/>
              </w:rPr>
            </w:pPr>
            <w:r>
              <w:rPr>
                <w:rFonts w:hint="eastAsia"/>
                <w:b/>
                <w:bCs/>
                <w:sz w:val="24"/>
                <w:lang w:val="en-US" w:eastAsia="zh-CN"/>
              </w:rPr>
              <w:t>项目基本情况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（1）项目名称：</w:t>
            </w:r>
            <w:r>
              <w:rPr>
                <w:rFonts w:hint="eastAsia"/>
                <w:sz w:val="24"/>
                <w:lang w:eastAsia="zh-CN"/>
              </w:rPr>
              <w:t>年产</w:t>
            </w:r>
            <w:r>
              <w:rPr>
                <w:rFonts w:hint="eastAsia"/>
                <w:color w:val="000000" w:themeColor="text1"/>
                <w:sz w:val="24"/>
                <w:lang w:val="en-US" w:eastAsia="zh-CN"/>
                <w14:textFill>
                  <w14:solidFill>
                    <w14:schemeClr w14:val="tx1"/>
                  </w14:solidFill>
                </w14:textFill>
              </w:rPr>
              <w:t>620万个数控杆状铣刀建设</w:t>
            </w:r>
            <w:r>
              <w:rPr>
                <w:rFonts w:hint="eastAsia"/>
                <w:color w:val="000000" w:themeColor="text1"/>
                <w:sz w:val="24"/>
                <w14:textFill>
                  <w14:solidFill>
                    <w14:schemeClr w14:val="tx1"/>
                  </w14:solidFill>
                </w14:textFill>
              </w:rPr>
              <w:t>项目</w:t>
            </w:r>
            <w:r>
              <w:rPr>
                <w:rFonts w:hint="eastAsia"/>
                <w:sz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（2）建设单位：湖南富兰地工具股份有限公司；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（3）建设地点：湖南省邵阳市双清区邵阳经济开发区F-11地块二期3栋、4栋用地（具体地理位置见附图1）；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FF"/>
                <w:sz w:val="24"/>
                <w:lang w:val="en-US" w:eastAsia="zh-CN"/>
              </w:rPr>
            </w:pPr>
            <w:r>
              <w:rPr>
                <w:rFonts w:hint="eastAsia"/>
                <w:sz w:val="24"/>
                <w:lang w:val="en-US" w:eastAsia="zh-CN"/>
              </w:rPr>
              <w:t>（4）建设性质：</w:t>
            </w:r>
            <w:r>
              <w:rPr>
                <w:rFonts w:hint="eastAsia"/>
                <w:color w:val="000000" w:themeColor="text1"/>
                <w:sz w:val="24"/>
                <w:lang w:val="en-US" w:eastAsia="zh-CN"/>
                <w14:textFill>
                  <w14:solidFill>
                    <w14:schemeClr w14:val="tx1"/>
                  </w14:solidFill>
                </w14:textFill>
              </w:rPr>
              <w:t>新建；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（5）投资总额：</w:t>
            </w:r>
            <w:r>
              <w:rPr>
                <w:rFonts w:hint="eastAsia"/>
                <w:color w:val="000000" w:themeColor="text1"/>
                <w:sz w:val="24"/>
                <w:lang w:val="en-US" w:eastAsia="zh-CN"/>
                <w14:textFill>
                  <w14:solidFill>
                    <w14:schemeClr w14:val="tx1"/>
                  </w14:solidFill>
                </w14:textFill>
              </w:rPr>
              <w:t>18000万元，</w:t>
            </w:r>
            <w:r>
              <w:rPr>
                <w:rFonts w:hint="eastAsia"/>
                <w:color w:val="FF0000"/>
                <w:sz w:val="24"/>
                <w:lang w:val="en-US" w:eastAsia="zh-CN"/>
              </w:rPr>
              <w:t>环保投资144万元，占总投资的0.8%；</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（6）占地面积：24939平方米；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（7）职工人数：</w:t>
            </w:r>
            <w:r>
              <w:rPr>
                <w:rFonts w:hint="eastAsia"/>
                <w:color w:val="FF0000"/>
                <w:sz w:val="24"/>
                <w:lang w:val="en-US" w:eastAsia="zh-CN"/>
              </w:rPr>
              <w:t>180人</w:t>
            </w:r>
            <w:r>
              <w:rPr>
                <w:rFonts w:hint="eastAsia"/>
                <w:sz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lang w:val="en-US" w:eastAsia="zh-CN"/>
              </w:rPr>
            </w:pPr>
            <w:r>
              <w:rPr>
                <w:rFonts w:hint="eastAsia"/>
                <w:sz w:val="24"/>
                <w:lang w:val="en-US" w:eastAsia="zh-CN"/>
              </w:rPr>
              <w:t>（8）工作制度：</w:t>
            </w:r>
            <w:r>
              <w:rPr>
                <w:rFonts w:hint="eastAsia"/>
                <w:color w:val="FF0000"/>
                <w:sz w:val="24"/>
                <w:lang w:val="en-US" w:eastAsia="zh-CN"/>
              </w:rPr>
              <w:t>年运行300天，每天工作8小时；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sz w:val="24"/>
                <w:lang w:val="en-US" w:eastAsia="zh-CN"/>
              </w:rPr>
              <w:t>（</w:t>
            </w:r>
            <w:r>
              <w:rPr>
                <w:rFonts w:hint="eastAsia"/>
                <w:sz w:val="24"/>
                <w:lang w:val="en-US" w:eastAsia="zh-CN"/>
              </w:rPr>
              <w:t>9）预计投产日期：2</w:t>
            </w:r>
            <w:r>
              <w:rPr>
                <w:sz w:val="24"/>
                <w:lang w:val="en-US" w:eastAsia="zh-CN"/>
              </w:rPr>
              <w:t>02</w:t>
            </w:r>
            <w:r>
              <w:rPr>
                <w:rFonts w:hint="eastAsia"/>
                <w:sz w:val="24"/>
                <w:lang w:val="en-US" w:eastAsia="zh-CN"/>
              </w:rPr>
              <w:t>4</w:t>
            </w:r>
            <w:r>
              <w:rPr>
                <w:sz w:val="24"/>
                <w:lang w:val="en-US" w:eastAsia="zh-CN"/>
              </w:rPr>
              <w:t>年</w:t>
            </w:r>
            <w:r>
              <w:rPr>
                <w:rFonts w:hint="eastAsia"/>
                <w:sz w:val="24"/>
                <w:lang w:val="en-US" w:eastAsia="zh-CN"/>
              </w:rPr>
              <w:t>4</w:t>
            </w:r>
            <w:r>
              <w:rPr>
                <w:sz w:val="24"/>
                <w:lang w:val="en-US" w:eastAsia="zh-CN"/>
              </w:rPr>
              <w:t>月。</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b/>
                <w:bCs/>
                <w:sz w:val="24"/>
              </w:rPr>
              <w:t>项目地理位置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rPr>
            </w:pPr>
            <w:r>
              <w:rPr>
                <w:rFonts w:hint="eastAsia"/>
                <w:sz w:val="24"/>
              </w:rPr>
              <w:t>项目选址于</w:t>
            </w:r>
            <w:r>
              <w:rPr>
                <w:rFonts w:hint="eastAsia"/>
                <w:sz w:val="24"/>
                <w:lang w:eastAsia="zh-CN"/>
              </w:rPr>
              <w:t>湖南省邵阳市双清区邵阳经济开发区</w:t>
            </w:r>
            <w:r>
              <w:rPr>
                <w:rFonts w:hint="eastAsia"/>
                <w:sz w:val="24"/>
                <w:lang w:val="en-US" w:eastAsia="zh-CN"/>
              </w:rPr>
              <w:t>F-11地块二期3栋、4栋用地</w:t>
            </w:r>
            <w:r>
              <w:rPr>
                <w:rFonts w:hint="eastAsia"/>
                <w:sz w:val="24"/>
              </w:rPr>
              <w:t>，地理坐标为东经</w:t>
            </w:r>
            <w:r>
              <w:rPr>
                <w:rFonts w:hint="eastAsia"/>
                <w:sz w:val="24"/>
                <w:lang w:val="en-US" w:eastAsia="zh-CN"/>
              </w:rPr>
              <w:t>111°33′16.276″</w:t>
            </w:r>
            <w:r>
              <w:rPr>
                <w:rFonts w:hint="eastAsia"/>
                <w:sz w:val="24"/>
              </w:rPr>
              <w:t>，北纬</w:t>
            </w:r>
            <w:r>
              <w:rPr>
                <w:rFonts w:hint="eastAsia"/>
                <w:sz w:val="24"/>
                <w:lang w:val="en-US" w:eastAsia="zh-CN"/>
              </w:rPr>
              <w:t>27°15′9.803″。</w:t>
            </w:r>
            <w:r>
              <w:rPr>
                <w:rFonts w:hint="eastAsia"/>
                <w:color w:val="FF0000"/>
                <w:sz w:val="24"/>
                <w:lang w:val="en-US" w:eastAsia="zh-CN"/>
              </w:rPr>
              <w:t>厂界东面及北面为其它企业；南面为爱莲池路；西面为广信路。</w:t>
            </w:r>
            <w:r>
              <w:rPr>
                <w:rFonts w:hint="eastAsia"/>
                <w:sz w:val="24"/>
              </w:rPr>
              <w:t>地理位置</w:t>
            </w:r>
            <w:r>
              <w:rPr>
                <w:rFonts w:hint="eastAsia"/>
                <w:sz w:val="24"/>
                <w:lang w:eastAsia="zh-CN"/>
              </w:rPr>
              <w:t>详</w:t>
            </w:r>
            <w:r>
              <w:rPr>
                <w:rFonts w:hint="eastAsia"/>
                <w:sz w:val="24"/>
              </w:rPr>
              <w:t>见附图1。</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rFonts w:hint="default"/>
                <w:color w:val="FF0000"/>
                <w:sz w:val="24"/>
                <w:lang w:eastAsia="zh-CN"/>
              </w:rPr>
            </w:pPr>
            <w:r>
              <w:rPr>
                <w:rFonts w:hint="eastAsia"/>
                <w:b/>
                <w:bCs/>
                <w:sz w:val="24"/>
                <w:lang w:eastAsia="zh-CN"/>
              </w:rPr>
              <w:t>项目</w:t>
            </w:r>
            <w:r>
              <w:rPr>
                <w:rFonts w:hint="eastAsia"/>
                <w:b/>
                <w:bCs/>
                <w:sz w:val="24"/>
              </w:rPr>
              <w:t>平面布置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FF0000"/>
                <w:sz w:val="24"/>
                <w:lang w:val="en-US" w:eastAsia="zh-CN"/>
              </w:rPr>
            </w:pPr>
            <w:r>
              <w:rPr>
                <w:rFonts w:hint="default"/>
                <w:color w:val="FF0000"/>
                <w:sz w:val="24"/>
                <w:lang w:eastAsia="zh-CN"/>
              </w:rPr>
              <w:t>本项目</w:t>
            </w:r>
            <w:r>
              <w:rPr>
                <w:rFonts w:hint="eastAsia"/>
                <w:color w:val="FF0000"/>
                <w:sz w:val="24"/>
                <w:lang w:eastAsia="zh-CN"/>
              </w:rPr>
              <w:t>用</w:t>
            </w:r>
            <w:r>
              <w:rPr>
                <w:rFonts w:hint="eastAsia"/>
                <w:color w:val="FF0000"/>
                <w:sz w:val="24"/>
                <w:lang w:val="en-US" w:eastAsia="zh-CN"/>
              </w:rPr>
              <w:t>地总体呈长方形，工程场地地形平坦。项目正门入口设置在爱莲池路一侧，两栋厂房设置在厂区西侧，平面布置图</w:t>
            </w:r>
            <w:r>
              <w:rPr>
                <w:rFonts w:hint="default"/>
                <w:color w:val="FF0000"/>
                <w:sz w:val="24"/>
                <w:lang w:val="en-US" w:eastAsia="zh-CN"/>
              </w:rPr>
              <w:t>详见附图</w:t>
            </w:r>
            <w:r>
              <w:rPr>
                <w:rFonts w:hint="eastAsia"/>
                <w:color w:val="FF0000"/>
                <w:sz w:val="24"/>
                <w:lang w:val="en-US" w:eastAsia="zh-CN"/>
              </w:rPr>
              <w:t>4。</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FF0000"/>
                <w:sz w:val="24"/>
                <w:shd w:val="clear" w:color="auto" w:fill="auto"/>
                <w:lang w:val="en-US" w:eastAsia="zh-CN"/>
              </w:rPr>
            </w:pPr>
            <w:r>
              <w:rPr>
                <w:rFonts w:hint="eastAsia"/>
                <w:color w:val="FF0000"/>
                <w:sz w:val="24"/>
                <w:lang w:val="en-US" w:eastAsia="zh-CN"/>
              </w:rPr>
              <w:t>办公楼、员工食堂宿舍及相应配套设施依托湖南富石数控刀具公司现有。湖南富石数控刀具有限公司原名湖南富兰地工具有限公司，成立于2020年12月21日，是湖南富兰地工具股份有限公司转型工业互联、推动邵阳制造业转型升级，注册在邵阳市经济开发区的控股子公司。湖南富石数控刀具公司宿舍有床位数360张、办公楼工位数550个、食堂可同时容纳500人就餐，目前床位入住95人、工位使用65人、食堂就餐人数150人，湖南富兰地工具股份有限公司营运期定员180人，全部在厂区食堂就餐，其中100人在厂区住宿。依托可行。</w:t>
            </w:r>
          </w:p>
          <w:p>
            <w:pPr>
              <w:keepNext w:val="0"/>
              <w:keepLines w:val="0"/>
              <w:pageBreakBefore w:val="0"/>
              <w:numPr>
                <w:ilvl w:val="0"/>
                <w:numId w:val="5"/>
              </w:numPr>
              <w:kinsoku/>
              <w:wordWrap/>
              <w:overflowPunct/>
              <w:topLinePunct w:val="0"/>
              <w:autoSpaceDE/>
              <w:autoSpaceDN/>
              <w:bidi w:val="0"/>
              <w:adjustRightInd/>
              <w:spacing w:line="480" w:lineRule="exact"/>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项目工程组成</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Chars="200"/>
              <w:textAlignment w:val="auto"/>
              <w:rPr>
                <w:rFonts w:hint="eastAsia" w:eastAsia="宋体"/>
                <w:sz w:val="24"/>
                <w:lang w:eastAsia="zh-CN"/>
              </w:rPr>
            </w:pPr>
            <w:r>
              <w:rPr>
                <w:rFonts w:hint="eastAsia"/>
                <w:sz w:val="24"/>
              </w:rPr>
              <w:t>本项目用地总面积约</w:t>
            </w:r>
            <w:r>
              <w:rPr>
                <w:rFonts w:hint="eastAsia"/>
                <w:sz w:val="24"/>
                <w:lang w:val="en-US" w:eastAsia="zh-CN"/>
              </w:rPr>
              <w:t>24939m</w:t>
            </w:r>
            <w:r>
              <w:rPr>
                <w:rFonts w:hint="eastAsia"/>
                <w:sz w:val="24"/>
                <w:vertAlign w:val="superscript"/>
                <w:lang w:val="en-US" w:eastAsia="zh-CN"/>
              </w:rPr>
              <w:t>2</w:t>
            </w:r>
            <w:r>
              <w:rPr>
                <w:rFonts w:hint="eastAsia"/>
                <w:sz w:val="24"/>
              </w:rPr>
              <w:t>，</w:t>
            </w:r>
            <w:r>
              <w:rPr>
                <w:rFonts w:hint="eastAsia"/>
                <w:sz w:val="24"/>
                <w:lang w:eastAsia="zh-CN"/>
              </w:rPr>
              <w:t>拟在</w:t>
            </w:r>
            <w:r>
              <w:rPr>
                <w:rFonts w:hint="eastAsia"/>
                <w:color w:val="000000" w:themeColor="text1"/>
                <w:sz w:val="24"/>
                <w:lang w:val="en-US" w:eastAsia="zh-CN"/>
                <w14:textFill>
                  <w14:solidFill>
                    <w14:schemeClr w14:val="tx1"/>
                  </w14:solidFill>
                </w14:textFill>
              </w:rPr>
              <w:t>湖南省邵阳市双清区邵阳经济开发区F-11地块二期3栋、4栋用地</w:t>
            </w:r>
            <w:r>
              <w:rPr>
                <w:rFonts w:hint="eastAsia"/>
                <w:sz w:val="24"/>
                <w:lang w:eastAsia="zh-CN"/>
              </w:rPr>
              <w:t>新建</w:t>
            </w:r>
            <w:r>
              <w:rPr>
                <w:rFonts w:hint="eastAsia"/>
                <w:color w:val="FF0000"/>
                <w:sz w:val="24"/>
                <w:lang w:eastAsia="zh-CN"/>
              </w:rPr>
              <w:t>两栋</w:t>
            </w:r>
            <w:r>
              <w:rPr>
                <w:rFonts w:hint="eastAsia"/>
                <w:color w:val="FF0000"/>
                <w:sz w:val="24"/>
                <w:lang w:val="en-US" w:eastAsia="zh-CN"/>
              </w:rPr>
              <w:t>生产厂房及相应环保设施</w:t>
            </w:r>
            <w:r>
              <w:rPr>
                <w:rFonts w:hint="eastAsia"/>
                <w:color w:val="FF0000"/>
                <w:sz w:val="24"/>
                <w:lang w:eastAsia="zh-CN"/>
              </w:rPr>
              <w:t>，</w:t>
            </w:r>
            <w:r>
              <w:rPr>
                <w:rFonts w:hint="eastAsia"/>
                <w:sz w:val="24"/>
                <w:lang w:eastAsia="zh-CN"/>
              </w:rPr>
              <w:t>办公楼、食堂宿舍及</w:t>
            </w:r>
            <w:r>
              <w:rPr>
                <w:rFonts w:hint="eastAsia"/>
                <w:sz w:val="24"/>
              </w:rPr>
              <w:t>相关配套设施</w:t>
            </w:r>
            <w:r>
              <w:rPr>
                <w:rFonts w:hint="eastAsia"/>
                <w:sz w:val="24"/>
                <w:lang w:eastAsia="zh-CN"/>
              </w:rPr>
              <w:t>依托</w:t>
            </w:r>
            <w:r>
              <w:rPr>
                <w:rFonts w:hint="eastAsia"/>
                <w:color w:val="000000" w:themeColor="text1"/>
                <w:sz w:val="24"/>
                <w:lang w:val="en-US" w:eastAsia="zh-CN"/>
                <w14:textFill>
                  <w14:solidFill>
                    <w14:schemeClr w14:val="tx1"/>
                  </w14:solidFill>
                </w14:textFill>
              </w:rPr>
              <w:t>湖南富石数控刀具公司现有</w:t>
            </w:r>
            <w:r>
              <w:rPr>
                <w:rFonts w:hint="eastAsia"/>
                <w:sz w:val="24"/>
              </w:rPr>
              <w:t>。</w:t>
            </w:r>
            <w:r>
              <w:rPr>
                <w:rFonts w:hint="eastAsia"/>
                <w:sz w:val="24"/>
                <w:lang w:eastAsia="zh-CN"/>
              </w:rPr>
              <w:t>详见下表：</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left="0" w:leftChars="0" w:right="0" w:rightChars="0" w:firstLine="0" w:firstLineChars="0"/>
              <w:jc w:val="center"/>
              <w:textAlignment w:val="auto"/>
              <w:rPr>
                <w:rFonts w:hint="eastAsia"/>
                <w:b/>
                <w:bCs/>
                <w:sz w:val="21"/>
                <w:lang w:val="en-US" w:eastAsia="zh-CN"/>
              </w:rPr>
            </w:pPr>
            <w:r>
              <w:rPr>
                <w:rFonts w:hint="eastAsia"/>
                <w:b/>
                <w:bCs/>
                <w:sz w:val="21"/>
                <w:lang w:val="en-US" w:eastAsia="zh-CN"/>
              </w:rPr>
              <w:t>表2-1  项目工程组成一览表</w:t>
            </w:r>
          </w:p>
          <w:tbl>
            <w:tblPr>
              <w:tblStyle w:val="22"/>
              <w:tblW w:w="0" w:type="auto"/>
              <w:tblInd w:w="5"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7"/>
              <w:gridCol w:w="1010"/>
              <w:gridCol w:w="1710"/>
              <w:gridCol w:w="508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b/>
                      <w:bCs/>
                      <w:sz w:val="21"/>
                      <w:vertAlign w:val="baseline"/>
                      <w:lang w:eastAsia="zh-CN"/>
                    </w:rPr>
                  </w:pPr>
                  <w:r>
                    <w:rPr>
                      <w:rFonts w:hint="eastAsia" w:ascii="Times New Roman" w:hAnsi="Times New Roman" w:eastAsia="宋体"/>
                      <w:b/>
                      <w:bCs/>
                      <w:sz w:val="21"/>
                      <w:vertAlign w:val="baseline"/>
                      <w:lang w:eastAsia="zh-CN"/>
                    </w:rPr>
                    <w:t>工程类别</w:t>
                  </w: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b/>
                      <w:bCs/>
                      <w:sz w:val="21"/>
                      <w:vertAlign w:val="baseline"/>
                      <w:lang w:eastAsia="zh-CN"/>
                    </w:rPr>
                  </w:pPr>
                  <w:r>
                    <w:rPr>
                      <w:rFonts w:hint="eastAsia" w:ascii="Times New Roman" w:hAnsi="Times New Roman" w:eastAsia="宋体"/>
                      <w:b/>
                      <w:bCs/>
                      <w:sz w:val="21"/>
                      <w:vertAlign w:val="baseline"/>
                      <w:lang w:eastAsia="zh-CN"/>
                    </w:rPr>
                    <w:t>建筑物名称</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b/>
                      <w:bCs/>
                      <w:sz w:val="21"/>
                      <w:vertAlign w:val="baseline"/>
                      <w:lang w:eastAsia="zh-CN"/>
                    </w:rPr>
                  </w:pPr>
                  <w:r>
                    <w:rPr>
                      <w:rFonts w:hint="eastAsia" w:ascii="Times New Roman" w:hAnsi="Times New Roman" w:eastAsia="宋体"/>
                      <w:b/>
                      <w:bCs/>
                      <w:sz w:val="21"/>
                      <w:vertAlign w:val="baseline"/>
                      <w:lang w:eastAsia="zh-CN"/>
                    </w:rPr>
                    <w:t>工程内容及规模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主体工程</w:t>
                  </w: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r>
                    <w:rPr>
                      <w:rFonts w:hint="eastAsia" w:ascii="Times New Roman" w:hAnsi="Times New Roman" w:eastAsia="宋体"/>
                      <w:sz w:val="21"/>
                      <w:vertAlign w:val="baseline"/>
                    </w:rPr>
                    <w:t>3#厂房（丁类厂房）</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1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szCs w:val="21"/>
                    </w:rPr>
                    <w:t>新建，规格1</w:t>
                  </w:r>
                  <w:r>
                    <w:rPr>
                      <w:szCs w:val="21"/>
                    </w:rPr>
                    <w:t>00.20</w:t>
                  </w:r>
                  <w:r>
                    <w:rPr>
                      <w:rFonts w:hint="eastAsia"/>
                    </w:rPr>
                    <w:t xml:space="preserve"> m</w:t>
                  </w:r>
                  <w:r>
                    <w:t>*70.20</w:t>
                  </w:r>
                  <w:r>
                    <w:rPr>
                      <w:rFonts w:hint="eastAsia"/>
                      <w:lang w:val="en-US" w:eastAsia="zh-CN"/>
                    </w:rPr>
                    <w:t>m，</w:t>
                  </w:r>
                  <w:r>
                    <w:t>单层高</w:t>
                  </w:r>
                  <w:r>
                    <w:rPr>
                      <w:rFonts w:hint="eastAsia"/>
                    </w:rPr>
                    <w:t>8</w:t>
                  </w:r>
                  <w:r>
                    <w:t>.1m</w:t>
                  </w:r>
                  <w:r>
                    <w:rPr>
                      <w:rFonts w:hint="eastAsia"/>
                      <w:lang w:eastAsia="zh-CN"/>
                    </w:rPr>
                    <w:t>，</w:t>
                  </w:r>
                  <w:r>
                    <w:t>共三层</w:t>
                  </w:r>
                  <w:r>
                    <w:rPr>
                      <w:rFonts w:hint="eastAsia"/>
                      <w:color w:val="FF0000"/>
                      <w:lang w:eastAsia="zh-CN"/>
                    </w:rPr>
                    <w:t>（1楼主要为机加工车间；2楼主要为钝化、超声波清洗、检测包装车间；3楼为仓库）</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r>
                    <w:t>4#厂房</w:t>
                  </w:r>
                  <w:r>
                    <w:rPr>
                      <w:rFonts w:hint="eastAsia"/>
                    </w:rPr>
                    <w:t>（丁类厂房）</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1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szCs w:val="21"/>
                    </w:rPr>
                    <w:t>新建，规格1</w:t>
                  </w:r>
                  <w:r>
                    <w:rPr>
                      <w:szCs w:val="21"/>
                    </w:rPr>
                    <w:t>00.20</w:t>
                  </w:r>
                  <w:r>
                    <w:rPr>
                      <w:rFonts w:hint="eastAsia"/>
                    </w:rPr>
                    <w:t xml:space="preserve"> m</w:t>
                  </w:r>
                  <w:r>
                    <w:t>*70.20</w:t>
                  </w:r>
                  <w:r>
                    <w:rPr>
                      <w:rFonts w:hint="eastAsia"/>
                      <w:lang w:val="en-US" w:eastAsia="zh-CN"/>
                    </w:rPr>
                    <w:t>m，</w:t>
                  </w:r>
                  <w:r>
                    <w:t>单层高</w:t>
                  </w:r>
                  <w:r>
                    <w:rPr>
                      <w:rFonts w:hint="eastAsia"/>
                    </w:rPr>
                    <w:t>8</w:t>
                  </w:r>
                  <w:r>
                    <w:t>.1m</w:t>
                  </w:r>
                  <w:r>
                    <w:rPr>
                      <w:rFonts w:hint="eastAsia"/>
                      <w:lang w:eastAsia="zh-CN"/>
                    </w:rPr>
                    <w:t>，</w:t>
                  </w:r>
                  <w:r>
                    <w:t>共三层</w:t>
                  </w:r>
                  <w:r>
                    <w:rPr>
                      <w:rFonts w:hint="eastAsia"/>
                      <w:color w:val="FF0000"/>
                      <w:lang w:eastAsia="zh-CN"/>
                    </w:rPr>
                    <w:t>（1楼主要为机加工车间；2楼主要为钝化、超声波清洗、检测包装车间；3楼为仓库）</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辅助工程</w:t>
                  </w: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b/>
                      <w:bCs/>
                      <w:sz w:val="21"/>
                      <w:vertAlign w:val="baseline"/>
                      <w:lang w:eastAsia="zh-CN"/>
                    </w:rPr>
                  </w:pPr>
                  <w:r>
                    <w:rPr>
                      <w:rFonts w:hint="eastAsia"/>
                      <w:sz w:val="21"/>
                      <w:vertAlign w:val="baseline"/>
                      <w:lang w:eastAsia="zh-CN"/>
                    </w:rPr>
                    <w:t>纯水制备系统</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color w:val="FF0000"/>
                      <w:szCs w:val="21"/>
                      <w:lang w:val="en-US" w:eastAsia="zh-CN"/>
                    </w:rPr>
                  </w:pPr>
                  <w:r>
                    <w:rPr>
                      <w:rFonts w:hint="eastAsia"/>
                      <w:color w:val="FF0000"/>
                      <w:szCs w:val="21"/>
                      <w:lang w:val="en-US" w:eastAsia="zh-CN"/>
                    </w:rPr>
                    <w:t>自制纯水用于超声波清洗工件</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办公楼</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r>
                    <w:rPr>
                      <w:rFonts w:hint="eastAsia"/>
                      <w:color w:val="FF0000"/>
                      <w:szCs w:val="21"/>
                      <w:lang w:val="en-US" w:eastAsia="zh-CN"/>
                    </w:rPr>
                    <w:t>依托湖南富石数控刀具公司</w:t>
                  </w:r>
                  <w:r>
                    <w:rPr>
                      <w:rFonts w:hint="eastAsia"/>
                      <w:color w:val="FF0000"/>
                      <w:szCs w:val="21"/>
                      <w:lang w:eastAsia="zh-CN"/>
                    </w:rPr>
                    <w:t>，</w:t>
                  </w:r>
                  <w:r>
                    <w:rPr>
                      <w:rFonts w:hint="eastAsia"/>
                      <w:szCs w:val="21"/>
                    </w:rPr>
                    <w:t>钢筋混凝土结构，占地面积约</w:t>
                  </w:r>
                  <w:r>
                    <w:t>2109.76</w:t>
                  </w:r>
                  <w:r>
                    <w:rPr>
                      <w:rFonts w:hint="eastAsia"/>
                    </w:rPr>
                    <w:t>m</w:t>
                  </w:r>
                  <w:r>
                    <w:rPr>
                      <w:rFonts w:hint="eastAsia"/>
                      <w:vertAlign w:val="superscript"/>
                    </w:rPr>
                    <w:t>2</w:t>
                  </w:r>
                  <w:r>
                    <w:rPr>
                      <w:rFonts w:hint="eastAsia"/>
                      <w:vertAlign w:val="baseline"/>
                      <w:lang w:eastAsia="zh-CN"/>
                    </w:rPr>
                    <w:t>，</w:t>
                  </w:r>
                  <w:r>
                    <w:rPr>
                      <w:szCs w:val="21"/>
                    </w:rPr>
                    <w:t>总层高</w:t>
                  </w:r>
                  <w:r>
                    <w:rPr>
                      <w:rFonts w:hint="eastAsia"/>
                      <w:szCs w:val="21"/>
                    </w:rPr>
                    <w:t>2</w:t>
                  </w:r>
                  <w:r>
                    <w:rPr>
                      <w:szCs w:val="21"/>
                    </w:rPr>
                    <w:t>4.63m，共</w:t>
                  </w:r>
                  <w:r>
                    <w:rPr>
                      <w:rFonts w:hint="eastAsia"/>
                      <w:szCs w:val="21"/>
                    </w:rPr>
                    <w:t>6层</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生活区</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370" w:lineRule="exact"/>
                    <w:ind w:left="0" w:leftChars="0" w:right="0" w:rightChars="0" w:firstLine="0" w:firstLineChars="0"/>
                    <w:jc w:val="center"/>
                    <w:textAlignment w:val="auto"/>
                    <w:rPr>
                      <w:rFonts w:hint="default" w:ascii="Times New Roman" w:hAnsi="Times New Roman" w:eastAsia="宋体"/>
                      <w:sz w:val="21"/>
                      <w:vertAlign w:val="baseline"/>
                      <w:lang w:val="en-US" w:eastAsia="zh-CN"/>
                    </w:rPr>
                  </w:pPr>
                  <w:r>
                    <w:rPr>
                      <w:rFonts w:hint="eastAsia"/>
                      <w:color w:val="FF0000"/>
                      <w:szCs w:val="21"/>
                      <w:lang w:val="en-US" w:eastAsia="zh-CN"/>
                    </w:rPr>
                    <w:t>依托湖南富石数控刀具公司</w:t>
                  </w:r>
                  <w:r>
                    <w:rPr>
                      <w:rFonts w:hint="eastAsia"/>
                      <w:color w:val="FF0000"/>
                      <w:szCs w:val="21"/>
                      <w:lang w:eastAsia="zh-CN"/>
                    </w:rPr>
                    <w:t>，</w:t>
                  </w:r>
                  <w:r>
                    <w:rPr>
                      <w:rFonts w:hint="eastAsia"/>
                      <w:szCs w:val="21"/>
                    </w:rPr>
                    <w:t>总建筑面积约</w:t>
                  </w:r>
                  <w:r>
                    <w:t>1608.68</w:t>
                  </w:r>
                  <w:r>
                    <w:rPr>
                      <w:rFonts w:hint="eastAsia"/>
                    </w:rPr>
                    <w:t>m</w:t>
                  </w:r>
                  <w:r>
                    <w:rPr>
                      <w:rFonts w:hint="eastAsia"/>
                      <w:vertAlign w:val="superscript"/>
                    </w:rPr>
                    <w:t>2</w:t>
                  </w:r>
                  <w:r>
                    <w:rPr>
                      <w:rFonts w:hint="eastAsia"/>
                      <w:szCs w:val="21"/>
                    </w:rPr>
                    <w:t>，钢筋混凝土结构，</w:t>
                  </w:r>
                  <w:r>
                    <w:rPr>
                      <w:rFonts w:hint="eastAsia"/>
                      <w:szCs w:val="21"/>
                      <w:lang w:eastAsia="zh-CN"/>
                    </w:rPr>
                    <w:t>包括</w:t>
                  </w:r>
                  <w:r>
                    <w:rPr>
                      <w:rFonts w:hint="eastAsia"/>
                      <w:szCs w:val="21"/>
                    </w:rPr>
                    <w:t>宿舍和食堂</w:t>
                  </w:r>
                  <w:r>
                    <w:rPr>
                      <w:rFonts w:hint="eastAsia"/>
                      <w:szCs w:val="21"/>
                      <w:lang w:eastAsia="zh-CN"/>
                    </w:rPr>
                    <w:t>。</w:t>
                  </w:r>
                  <w:r>
                    <w:rPr>
                      <w:rFonts w:hint="eastAsia"/>
                      <w:szCs w:val="21"/>
                    </w:rPr>
                    <w:t>食堂</w:t>
                  </w:r>
                  <w:r>
                    <w:rPr>
                      <w:rFonts w:hint="eastAsia"/>
                      <w:szCs w:val="21"/>
                      <w:lang w:val="en-US" w:eastAsia="zh-CN"/>
                    </w:rPr>
                    <w:t>1F</w:t>
                  </w:r>
                  <w:r>
                    <w:rPr>
                      <w:rFonts w:hint="eastAsia"/>
                      <w:szCs w:val="21"/>
                    </w:rPr>
                    <w:t>，宿舍</w:t>
                  </w:r>
                  <w:r>
                    <w:rPr>
                      <w:rFonts w:hint="eastAsia"/>
                      <w:szCs w:val="21"/>
                      <w:lang w:val="en-US" w:eastAsia="zh-CN"/>
                    </w:rPr>
                    <w:t>2F</w:t>
                  </w:r>
                  <w:r>
                    <w:rPr>
                      <w:rFonts w:hint="eastAsia"/>
                      <w:szCs w:val="21"/>
                    </w:rPr>
                    <w:t>至</w:t>
                  </w:r>
                  <w:r>
                    <w:rPr>
                      <w:rFonts w:hint="eastAsia"/>
                      <w:szCs w:val="21"/>
                      <w:lang w:val="en-US" w:eastAsia="zh-CN"/>
                    </w:rPr>
                    <w:t>9F</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公用工程</w:t>
                  </w: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供电</w:t>
                  </w:r>
                </w:p>
              </w:tc>
              <w:tc>
                <w:tcPr>
                  <w:tcW w:w="5084" w:type="dxa"/>
                  <w:tcBorders>
                    <w:tl2br w:val="nil"/>
                    <w:tr2bl w:val="nil"/>
                  </w:tcBorders>
                  <w:vAlign w:val="center"/>
                </w:tcPr>
                <w:p>
                  <w:pPr>
                    <w:keepNext w:val="0"/>
                    <w:keepLines w:val="0"/>
                    <w:pageBreakBefore w:val="0"/>
                    <w:kinsoku/>
                    <w:wordWrap/>
                    <w:overflowPunct/>
                    <w:topLinePunct w:val="0"/>
                    <w:autoSpaceDE/>
                    <w:autoSpaceDN/>
                    <w:bidi w:val="0"/>
                    <w:spacing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color w:val="FF0000"/>
                      <w:szCs w:val="21"/>
                      <w:lang w:val="en-US" w:eastAsia="zh-CN"/>
                    </w:rPr>
                    <w:t>依托湖南富石数控刀具公司，</w:t>
                  </w:r>
                  <w:r>
                    <w:rPr>
                      <w:rFonts w:hint="eastAsia"/>
                      <w:szCs w:val="21"/>
                    </w:rPr>
                    <w:t>工业园区供水系统</w:t>
                  </w:r>
                  <w:r>
                    <w:rPr>
                      <w:rFonts w:hint="eastAsia"/>
                      <w:szCs w:val="21"/>
                      <w:lang w:eastAsia="zh-CN"/>
                    </w:rPr>
                    <w:t>提供</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供水</w:t>
                  </w:r>
                </w:p>
              </w:tc>
              <w:tc>
                <w:tcPr>
                  <w:tcW w:w="5084" w:type="dxa"/>
                  <w:tcBorders>
                    <w:tl2br w:val="nil"/>
                    <w:tr2bl w:val="nil"/>
                  </w:tcBorders>
                  <w:vAlign w:val="center"/>
                </w:tcPr>
                <w:p>
                  <w:pPr>
                    <w:keepNext w:val="0"/>
                    <w:keepLines w:val="0"/>
                    <w:pageBreakBefore w:val="0"/>
                    <w:kinsoku/>
                    <w:wordWrap/>
                    <w:overflowPunct/>
                    <w:topLinePunct w:val="0"/>
                    <w:autoSpaceDE/>
                    <w:autoSpaceDN/>
                    <w:bidi w:val="0"/>
                    <w:spacing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color w:val="FF0000"/>
                      <w:szCs w:val="21"/>
                      <w:lang w:val="en-US" w:eastAsia="zh-CN"/>
                    </w:rPr>
                    <w:t>依托湖南富石数控刀具公司，</w:t>
                  </w:r>
                  <w:r>
                    <w:rPr>
                      <w:rFonts w:hint="eastAsia"/>
                      <w:szCs w:val="21"/>
                    </w:rPr>
                    <w:t>工业园区供电系统</w:t>
                  </w:r>
                  <w:r>
                    <w:rPr>
                      <w:rFonts w:hint="eastAsia"/>
                      <w:szCs w:val="21"/>
                      <w:lang w:eastAsia="zh-CN"/>
                    </w:rPr>
                    <w:t>提供</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sz w:val="21"/>
                      <w:vertAlign w:val="baseline"/>
                      <w:lang w:eastAsia="zh-CN"/>
                    </w:rPr>
                  </w:pPr>
                  <w:r>
                    <w:rPr>
                      <w:rFonts w:hint="eastAsia" w:ascii="Times New Roman" w:hAnsi="Times New Roman" w:eastAsia="宋体"/>
                      <w:sz w:val="21"/>
                      <w:vertAlign w:val="baseline"/>
                      <w:lang w:eastAsia="zh-CN"/>
                    </w:rPr>
                    <w:t>排水</w:t>
                  </w:r>
                </w:p>
              </w:tc>
              <w:tc>
                <w:tcPr>
                  <w:tcW w:w="5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rFonts w:hint="eastAsia" w:ascii="Times New Roman" w:hAnsi="Times New Roman" w:eastAsia="宋体"/>
                      <w:sz w:val="21"/>
                      <w:vertAlign w:val="baseline"/>
                    </w:rPr>
                  </w:pPr>
                  <w:r>
                    <w:rPr>
                      <w:rFonts w:hint="eastAsia"/>
                      <w:color w:val="FF0000"/>
                      <w:szCs w:val="21"/>
                      <w:lang w:val="en-US" w:eastAsia="zh-CN"/>
                    </w:rPr>
                    <w:t>依托湖南富石数控刀具公司管网</w:t>
                  </w:r>
                  <w:r>
                    <w:rPr>
                      <w:rFonts w:hint="eastAsia"/>
                      <w:color w:val="FF0000"/>
                      <w:szCs w:val="21"/>
                      <w:lang w:eastAsia="zh-CN"/>
                    </w:rPr>
                    <w:t>，</w:t>
                  </w:r>
                  <w:r>
                    <w:rPr>
                      <w:rFonts w:hint="eastAsia"/>
                      <w:color w:val="FF0000"/>
                      <w:szCs w:val="21"/>
                      <w:lang w:val="en-US" w:eastAsia="zh-CN"/>
                    </w:rPr>
                    <w:t>实行雨污分流制。雨水排入市政雨水管网；漂洗废水处理系统处理后回用，</w:t>
                  </w:r>
                  <w:r>
                    <w:rPr>
                      <w:rFonts w:hint="eastAsia"/>
                      <w:szCs w:val="21"/>
                      <w:lang w:eastAsia="zh-CN"/>
                    </w:rPr>
                    <w:t>生活污水预处理后依托爱莲池路管网</w:t>
                  </w:r>
                  <w:r>
                    <w:rPr>
                      <w:rFonts w:hint="eastAsia"/>
                      <w:szCs w:val="21"/>
                    </w:rPr>
                    <w:t>排入进站路污水处理厂进行处理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r>
                    <w:rPr>
                      <w:rFonts w:hint="eastAsia" w:ascii="Times New Roman" w:hAnsi="Times New Roman" w:eastAsia="宋体"/>
                      <w:color w:val="FF0000"/>
                      <w:sz w:val="21"/>
                      <w:vertAlign w:val="baseline"/>
                      <w:lang w:eastAsia="zh-CN"/>
                    </w:rPr>
                    <w:t>环保工程</w:t>
                  </w:r>
                </w:p>
              </w:tc>
              <w:tc>
                <w:tcPr>
                  <w:tcW w:w="1010"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r>
                    <w:rPr>
                      <w:rFonts w:hint="eastAsia" w:ascii="Times New Roman" w:hAnsi="Times New Roman" w:eastAsia="宋体"/>
                      <w:color w:val="FF0000"/>
                      <w:sz w:val="21"/>
                      <w:vertAlign w:val="baseline"/>
                      <w:lang w:eastAsia="zh-CN"/>
                    </w:rPr>
                    <w:t>废气处理设施</w:t>
                  </w: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机加工废气</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集气罩+油雾净化装置+排气筒</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p>
              </w:tc>
              <w:tc>
                <w:tcPr>
                  <w:tcW w:w="1010"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r>
                    <w:rPr>
                      <w:rFonts w:hint="eastAsia"/>
                      <w:color w:val="FF0000"/>
                      <w:sz w:val="21"/>
                      <w:vertAlign w:val="baseline"/>
                      <w:lang w:eastAsia="zh-CN"/>
                    </w:rPr>
                    <w:t>食堂油烟</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color w:val="FF0000"/>
                      <w:szCs w:val="21"/>
                      <w:lang w:val="en-US" w:eastAsia="zh-CN"/>
                    </w:rPr>
                  </w:pPr>
                  <w:r>
                    <w:rPr>
                      <w:rFonts w:hint="eastAsia"/>
                      <w:color w:val="FF0000"/>
                      <w:szCs w:val="21"/>
                      <w:lang w:val="en-US" w:eastAsia="zh-CN"/>
                    </w:rPr>
                    <w:t>依托湖南富石数控刀具公司，</w:t>
                  </w:r>
                </w:p>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抽油烟机+油烟净化器+油烟管道</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rPr>
                  </w:pPr>
                </w:p>
              </w:tc>
              <w:tc>
                <w:tcPr>
                  <w:tcW w:w="1010"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r>
                    <w:rPr>
                      <w:rFonts w:hint="eastAsia" w:ascii="Times New Roman" w:hAnsi="Times New Roman" w:eastAsia="宋体"/>
                      <w:color w:val="FF0000"/>
                      <w:sz w:val="21"/>
                      <w:vertAlign w:val="baseline"/>
                      <w:lang w:eastAsia="zh-CN"/>
                    </w:rPr>
                    <w:t>废水处理设施</w:t>
                  </w: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color w:val="FF0000"/>
                      <w:sz w:val="21"/>
                      <w:vertAlign w:val="baseline"/>
                      <w:lang w:eastAsia="zh-CN"/>
                    </w:rPr>
                  </w:pPr>
                  <w:r>
                    <w:rPr>
                      <w:rFonts w:hint="eastAsia"/>
                      <w:color w:val="FF0000"/>
                      <w:sz w:val="21"/>
                      <w:vertAlign w:val="baseline"/>
                      <w:lang w:eastAsia="zh-CN"/>
                    </w:rPr>
                    <w:t>超声波清洗废水</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漂洗废水处理系统处理后回用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p>
              </w:tc>
              <w:tc>
                <w:tcPr>
                  <w:tcW w:w="1010"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FF0000"/>
                      <w:sz w:val="21"/>
                      <w:vertAlign w:val="baseline"/>
                      <w:lang w:eastAsia="zh-CN"/>
                    </w:rPr>
                  </w:pPr>
                  <w:r>
                    <w:rPr>
                      <w:rFonts w:hint="eastAsia"/>
                      <w:color w:val="FF0000"/>
                      <w:sz w:val="21"/>
                      <w:vertAlign w:val="baseline"/>
                      <w:lang w:eastAsia="zh-CN"/>
                    </w:rPr>
                    <w:t>生活污水</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Cs w:val="21"/>
                      <w:lang w:val="en-US" w:eastAsia="zh-CN"/>
                    </w:rPr>
                    <w:t>依托湖南富石数控刀具公司</w:t>
                  </w:r>
                  <w:r>
                    <w:rPr>
                      <w:rFonts w:hint="eastAsia"/>
                      <w:color w:val="FF0000"/>
                      <w:sz w:val="21"/>
                      <w:vertAlign w:val="baseline"/>
                      <w:lang w:eastAsia="zh-CN"/>
                    </w:rPr>
                    <w:t>。隔油池</w:t>
                  </w:r>
                  <w:r>
                    <w:rPr>
                      <w:rFonts w:hint="eastAsia"/>
                      <w:color w:val="FF0000"/>
                      <w:sz w:val="21"/>
                      <w:vertAlign w:val="baseline"/>
                      <w:lang w:val="en-US" w:eastAsia="zh-CN"/>
                    </w:rPr>
                    <w:t>+化粪池</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p>
              </w:tc>
              <w:tc>
                <w:tcPr>
                  <w:tcW w:w="2720" w:type="dxa"/>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r>
                    <w:rPr>
                      <w:rFonts w:hint="eastAsia" w:ascii="Times New Roman" w:hAnsi="Times New Roman" w:eastAsia="宋体"/>
                      <w:color w:val="000000" w:themeColor="text1"/>
                      <w:sz w:val="21"/>
                      <w:vertAlign w:val="baseline"/>
                      <w:lang w:eastAsia="zh-CN"/>
                      <w14:textFill>
                        <w14:solidFill>
                          <w14:schemeClr w14:val="tx1"/>
                        </w14:solidFill>
                      </w14:textFill>
                    </w:rPr>
                    <w:t>噪声防治措施</w:t>
                  </w:r>
                </w:p>
              </w:tc>
              <w:tc>
                <w:tcPr>
                  <w:tcW w:w="5084"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r>
                    <w:rPr>
                      <w:rFonts w:hint="eastAsia"/>
                      <w:color w:val="000000" w:themeColor="text1"/>
                      <w14:textFill>
                        <w14:solidFill>
                          <w14:schemeClr w14:val="tx1"/>
                        </w14:solidFill>
                      </w14:textFill>
                    </w:rPr>
                    <w:t>低噪声设备</w:t>
                  </w:r>
                  <w:r>
                    <w:rPr>
                      <w:rFonts w:hint="eastAsia"/>
                      <w:color w:val="000000" w:themeColor="text1"/>
                      <w:lang w:val="en-US" w:eastAsia="zh-CN"/>
                      <w14:textFill>
                        <w14:solidFill>
                          <w14:schemeClr w14:val="tx1"/>
                        </w14:solidFill>
                      </w14:textFill>
                    </w:rPr>
                    <w:t>+厂房隔声+</w:t>
                  </w:r>
                  <w:r>
                    <w:rPr>
                      <w:rFonts w:hint="eastAsia"/>
                      <w:color w:val="000000" w:themeColor="text1"/>
                      <w14:textFill>
                        <w14:solidFill>
                          <w14:schemeClr w14:val="tx1"/>
                        </w14:solidFill>
                      </w14:textFill>
                    </w:rPr>
                    <w:t>局部封闭隔声</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p>
              </w:tc>
              <w:tc>
                <w:tcPr>
                  <w:tcW w:w="1010" w:type="dxa"/>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r>
                    <w:rPr>
                      <w:rFonts w:hint="eastAsia" w:ascii="Times New Roman" w:hAnsi="Times New Roman" w:eastAsia="宋体"/>
                      <w:color w:val="000000" w:themeColor="text1"/>
                      <w:sz w:val="21"/>
                      <w:vertAlign w:val="baseline"/>
                      <w:lang w:eastAsia="zh-CN"/>
                      <w14:textFill>
                        <w14:solidFill>
                          <w14:schemeClr w14:val="tx1"/>
                        </w14:solidFill>
                      </w14:textFill>
                    </w:rPr>
                    <w:t>固体废物处置</w:t>
                  </w: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r>
                    <w:rPr>
                      <w:rFonts w:hint="eastAsia" w:ascii="Times New Roman" w:hAnsi="Times New Roman" w:eastAsia="宋体"/>
                      <w:color w:val="000000" w:themeColor="text1"/>
                      <w:sz w:val="21"/>
                      <w:vertAlign w:val="baseline"/>
                      <w:lang w:eastAsia="zh-CN"/>
                      <w14:textFill>
                        <w14:solidFill>
                          <w14:schemeClr w14:val="tx1"/>
                        </w14:solidFill>
                      </w14:textFill>
                    </w:rPr>
                    <w:t>一般工业固废</w:t>
                  </w:r>
                </w:p>
              </w:tc>
              <w:tc>
                <w:tcPr>
                  <w:tcW w:w="5084" w:type="dxa"/>
                  <w:tcBorders>
                    <w:tl2br w:val="nil"/>
                    <w:tr2bl w:val="nil"/>
                  </w:tcBorders>
                  <w:vAlign w:val="center"/>
                </w:tcPr>
                <w:p>
                  <w:pPr>
                    <w:pStyle w:val="38"/>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ind w:left="0" w:lef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r>
                    <w:rPr>
                      <w:rFonts w:hint="eastAsia"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建设30</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m</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superscript"/>
                      <w:lang w:val="en-US" w:eastAsia="zh-CN"/>
                      <w14:textFill>
                        <w14:solidFill>
                          <w14:schemeClr w14:val="tx1"/>
                        </w14:solidFill>
                      </w14:textFill>
                    </w:rPr>
                    <w:t>2</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固废暂存间</w:t>
                  </w:r>
                  <w:r>
                    <w:rPr>
                      <w:rFonts w:hint="eastAsia"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，位于生产车间内</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p>
              </w:tc>
              <w:tc>
                <w:tcPr>
                  <w:tcW w:w="1010"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r>
                    <w:rPr>
                      <w:rFonts w:hint="eastAsia" w:ascii="Times New Roman" w:hAnsi="Times New Roman" w:eastAsia="宋体"/>
                      <w:color w:val="000000" w:themeColor="text1"/>
                      <w:sz w:val="21"/>
                      <w:vertAlign w:val="baseline"/>
                      <w:lang w:eastAsia="zh-CN"/>
                      <w14:textFill>
                        <w14:solidFill>
                          <w14:schemeClr w14:val="tx1"/>
                        </w14:solidFill>
                      </w14:textFill>
                    </w:rPr>
                    <w:t>危险废物</w:t>
                  </w:r>
                </w:p>
              </w:tc>
              <w:tc>
                <w:tcPr>
                  <w:tcW w:w="5084" w:type="dxa"/>
                  <w:tcBorders>
                    <w:tl2br w:val="nil"/>
                    <w:tr2bl w:val="nil"/>
                  </w:tcBorders>
                  <w:vAlign w:val="center"/>
                </w:tcPr>
                <w:p>
                  <w:pPr>
                    <w:pStyle w:val="38"/>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ind w:left="0" w:lef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r>
                    <w:rPr>
                      <w:rFonts w:hint="eastAsia"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建设100</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m</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superscript"/>
                      <w:lang w:val="en-US" w:eastAsia="zh-CN"/>
                      <w14:textFill>
                        <w14:solidFill>
                          <w14:schemeClr w14:val="tx1"/>
                        </w14:solidFill>
                      </w14:textFill>
                    </w:rPr>
                    <w:t>2</w:t>
                  </w:r>
                  <w:r>
                    <w:rPr>
                      <w:rFonts w:hint="eastAsia"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危废暂存间，位于生产车间内</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7"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p>
              </w:tc>
              <w:tc>
                <w:tcPr>
                  <w:tcW w:w="1010" w:type="dxa"/>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p>
              </w:tc>
              <w:tc>
                <w:tcPr>
                  <w:tcW w:w="171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90" w:lineRule="exact"/>
                    <w:ind w:left="0" w:leftChars="0" w:right="0" w:rightChars="0" w:firstLine="0" w:firstLineChars="0"/>
                    <w:jc w:val="center"/>
                    <w:textAlignment w:val="auto"/>
                    <w:rPr>
                      <w:rFonts w:hint="eastAsia" w:ascii="Times New Roman" w:hAnsi="Times New Roman" w:eastAsia="宋体"/>
                      <w:color w:val="000000" w:themeColor="text1"/>
                      <w:sz w:val="21"/>
                      <w:vertAlign w:val="baseline"/>
                      <w:lang w:eastAsia="zh-CN"/>
                      <w14:textFill>
                        <w14:solidFill>
                          <w14:schemeClr w14:val="tx1"/>
                        </w14:solidFill>
                      </w14:textFill>
                    </w:rPr>
                  </w:pPr>
                  <w:r>
                    <w:rPr>
                      <w:rFonts w:hint="eastAsia" w:ascii="Times New Roman" w:hAnsi="Times New Roman" w:eastAsia="宋体"/>
                      <w:color w:val="000000" w:themeColor="text1"/>
                      <w:sz w:val="21"/>
                      <w:vertAlign w:val="baseline"/>
                      <w:lang w:eastAsia="zh-CN"/>
                      <w14:textFill>
                        <w14:solidFill>
                          <w14:schemeClr w14:val="tx1"/>
                        </w14:solidFill>
                      </w14:textFill>
                    </w:rPr>
                    <w:t>生活垃圾</w:t>
                  </w:r>
                </w:p>
              </w:tc>
              <w:tc>
                <w:tcPr>
                  <w:tcW w:w="5084" w:type="dxa"/>
                  <w:tcBorders>
                    <w:tl2br w:val="nil"/>
                    <w:tr2bl w:val="nil"/>
                  </w:tcBorders>
                  <w:vAlign w:val="center"/>
                </w:tcPr>
                <w:p>
                  <w:pPr>
                    <w:pStyle w:val="38"/>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ind w:left="0" w:leftChars="0" w:firstLine="0" w:firstLineChars="0"/>
                    <w:jc w:val="center"/>
                    <w:textAlignment w:val="auto"/>
                    <w:rPr>
                      <w:rFonts w:hint="eastAsia" w:ascii="Times New Roman" w:hAnsi="Times New Roman" w:eastAsia="宋体"/>
                      <w:color w:val="000000" w:themeColor="text1"/>
                      <w:sz w:val="21"/>
                      <w:vertAlign w:val="baseline"/>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经垃圾桶</w:t>
                  </w:r>
                  <w:r>
                    <w:rPr>
                      <w:rFonts w:hint="eastAsia"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收集</w:t>
                  </w:r>
                  <w:r>
                    <w:rPr>
                      <w:rFonts w:hint="default" w:ascii="Times New Roman" w:hAnsi="Times New Roman" w:eastAsia="宋体" w:cs="Times New Roman"/>
                      <w:b w:val="0"/>
                      <w:bCs w:val="0"/>
                      <w:i w:val="0"/>
                      <w:iCs w:val="0"/>
                      <w:caps w:val="0"/>
                      <w:color w:val="000000" w:themeColor="text1"/>
                      <w:spacing w:val="0"/>
                      <w:sz w:val="21"/>
                      <w:szCs w:val="21"/>
                      <w:u w:val="none" w:color="auto"/>
                      <w:shd w:val="clear" w:fill="FFFFFF"/>
                      <w:vertAlign w:val="baseline"/>
                      <w:lang w:val="en-US" w:eastAsia="zh-CN"/>
                      <w14:textFill>
                        <w14:solidFill>
                          <w14:schemeClr w14:val="tx1"/>
                        </w14:solidFill>
                      </w14:textFill>
                    </w:rPr>
                    <w:t>，委托环卫部门统一清运</w:t>
                  </w:r>
                </w:p>
              </w:tc>
            </w:tr>
          </w:tbl>
          <w:p>
            <w:pPr>
              <w:numPr>
                <w:ilvl w:val="0"/>
                <w:numId w:val="5"/>
              </w:numPr>
              <w:ind w:firstLine="482" w:firstLineChars="200"/>
              <w:rPr>
                <w:b/>
                <w:bCs/>
                <w:sz w:val="24"/>
              </w:rPr>
            </w:pPr>
            <w:r>
              <w:rPr>
                <w:rFonts w:hint="eastAsia"/>
                <w:b/>
                <w:bCs/>
                <w:color w:val="000000" w:themeColor="text1"/>
                <w:sz w:val="24"/>
                <w14:textFill>
                  <w14:solidFill>
                    <w14:schemeClr w14:val="tx1"/>
                  </w14:solidFill>
                </w14:textFill>
              </w:rPr>
              <w:t>产品方案</w:t>
            </w:r>
          </w:p>
          <w:p>
            <w:pPr>
              <w:pStyle w:val="20"/>
              <w:spacing w:before="0" w:after="0" w:line="480" w:lineRule="exact"/>
              <w:ind w:right="0" w:firstLineChars="200"/>
              <w:rPr>
                <w:sz w:val="24"/>
              </w:rPr>
            </w:pPr>
            <w:r>
              <w:rPr>
                <w:rFonts w:hint="eastAsia"/>
                <w:sz w:val="24"/>
              </w:rPr>
              <w:t>本项目主要产品方案如表所示。</w:t>
            </w:r>
          </w:p>
          <w:p>
            <w:pPr>
              <w:jc w:val="center"/>
              <w:rPr>
                <w:b/>
                <w:bCs/>
              </w:rPr>
            </w:pPr>
            <w:r>
              <w:rPr>
                <w:rFonts w:hint="eastAsia"/>
                <w:b/>
                <w:bCs/>
              </w:rPr>
              <w:t>表2-2  产品情况一览表</w:t>
            </w:r>
          </w:p>
          <w:tbl>
            <w:tblPr>
              <w:tblStyle w:val="22"/>
              <w:tblW w:w="4154"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26"/>
              <w:gridCol w:w="3458"/>
              <w:gridCol w:w="176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产品名称</w:t>
                  </w:r>
                </w:p>
              </w:tc>
              <w:tc>
                <w:tcPr>
                  <w:tcW w:w="2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b/>
                      <w:bCs/>
                      <w:lang w:eastAsia="zh-CN"/>
                    </w:rPr>
                  </w:pPr>
                  <w:r>
                    <w:rPr>
                      <w:rFonts w:hint="eastAsia"/>
                      <w:b/>
                      <w:bCs/>
                      <w:lang w:eastAsia="zh-CN"/>
                    </w:rPr>
                    <w:t>规格尺寸</w:t>
                  </w:r>
                </w:p>
              </w:tc>
              <w:tc>
                <w:tcPr>
                  <w:tcW w:w="1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年产量</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数控杆状铣刀</w:t>
                  </w:r>
                </w:p>
              </w:tc>
              <w:tc>
                <w:tcPr>
                  <w:tcW w:w="2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eastAsia="zh-CN"/>
                    </w:rPr>
                    <w:t>直径</w:t>
                  </w:r>
                  <w:r>
                    <w:rPr>
                      <w:rFonts w:hint="eastAsia"/>
                      <w:lang w:val="en-US" w:eastAsia="zh-CN"/>
                    </w:rPr>
                    <w:t>3mm-40mm，</w:t>
                  </w:r>
                  <w:r>
                    <w:rPr>
                      <w:rFonts w:hint="eastAsia"/>
                      <w:color w:val="FF0000"/>
                      <w:lang w:val="en-US" w:eastAsia="zh-CN"/>
                    </w:rPr>
                    <w:t>长35-200cm</w:t>
                  </w:r>
                </w:p>
              </w:tc>
              <w:tc>
                <w:tcPr>
                  <w:tcW w:w="1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620万支</w:t>
                  </w:r>
                </w:p>
              </w:tc>
            </w:tr>
          </w:tbl>
          <w:p>
            <w:pPr>
              <w:numPr>
                <w:ilvl w:val="0"/>
                <w:numId w:val="5"/>
              </w:numPr>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主要原辅材料用量</w:t>
            </w:r>
          </w:p>
          <w:p>
            <w:pPr>
              <w:pStyle w:val="20"/>
              <w:spacing w:before="0" w:after="0" w:line="480" w:lineRule="exact"/>
              <w:ind w:right="0" w:firstLineChars="200"/>
              <w:rPr>
                <w:sz w:val="24"/>
              </w:rPr>
            </w:pPr>
            <w:r>
              <w:rPr>
                <w:rFonts w:hint="eastAsia"/>
                <w:sz w:val="24"/>
              </w:rPr>
              <w:t>本项目主要原辅材料用量如表所示。</w:t>
            </w:r>
          </w:p>
          <w:p>
            <w:pPr>
              <w:jc w:val="center"/>
              <w:rPr>
                <w:b/>
                <w:bCs/>
              </w:rPr>
            </w:pPr>
            <w:r>
              <w:rPr>
                <w:rFonts w:hint="eastAsia"/>
                <w:b/>
                <w:bCs/>
              </w:rPr>
              <w:t>表2-3  主要原辅材料用量及能耗一览表  单位：t/a</w:t>
            </w:r>
          </w:p>
          <w:tbl>
            <w:tblPr>
              <w:tblStyle w:val="22"/>
              <w:tblW w:w="477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32"/>
              <w:gridCol w:w="2048"/>
              <w:gridCol w:w="1216"/>
              <w:gridCol w:w="1955"/>
              <w:gridCol w:w="117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b/>
                      <w:bCs/>
                    </w:rPr>
                  </w:pPr>
                  <w:r>
                    <w:rPr>
                      <w:rFonts w:hint="eastAsia"/>
                      <w:b/>
                      <w:bCs/>
                    </w:rPr>
                    <w:t>名称</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b/>
                      <w:bCs/>
                    </w:rPr>
                  </w:pPr>
                  <w:r>
                    <w:rPr>
                      <w:rFonts w:hint="eastAsia"/>
                      <w:b/>
                      <w:bCs/>
                      <w:szCs w:val="21"/>
                    </w:rPr>
                    <w:t>规格</w:t>
                  </w:r>
                  <w:r>
                    <w:rPr>
                      <w:rFonts w:hint="eastAsia"/>
                      <w:b/>
                      <w:bCs/>
                      <w:szCs w:val="21"/>
                      <w:lang w:val="en-US" w:eastAsia="zh-CN"/>
                    </w:rPr>
                    <w:t>/</w:t>
                  </w:r>
                  <w:r>
                    <w:rPr>
                      <w:rFonts w:hint="eastAsia"/>
                      <w:b/>
                      <w:bCs/>
                      <w:szCs w:val="21"/>
                    </w:rPr>
                    <w:t>成分</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b/>
                      <w:bCs/>
                    </w:rPr>
                  </w:pPr>
                  <w:r>
                    <w:rPr>
                      <w:rFonts w:hint="eastAsia"/>
                      <w:b/>
                      <w:bCs/>
                      <w:szCs w:val="21"/>
                    </w:rPr>
                    <w:t>年用量</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b/>
                      <w:bCs/>
                      <w:lang w:eastAsia="zh-CN"/>
                    </w:rPr>
                  </w:pPr>
                  <w:r>
                    <w:rPr>
                      <w:rFonts w:hint="eastAsia"/>
                      <w:b/>
                      <w:bCs/>
                      <w:lang w:eastAsia="zh-CN"/>
                    </w:rPr>
                    <w:t>备注</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b/>
                      <w:bCs/>
                    </w:rPr>
                  </w:pPr>
                  <w:r>
                    <w:rPr>
                      <w:rFonts w:hint="eastAsia"/>
                      <w:b/>
                      <w:bCs/>
                    </w:rPr>
                    <w:t>来源</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eastAsia="宋体"/>
                      <w:color w:val="0000FF"/>
                      <w:lang w:eastAsia="zh-CN"/>
                    </w:rPr>
                  </w:pPr>
                  <w:r>
                    <w:rPr>
                      <w:rFonts w:hint="eastAsia"/>
                      <w:szCs w:val="21"/>
                    </w:rPr>
                    <w:t>钨钢棒材</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碳化钨</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lang w:val="en-US" w:eastAsia="zh-CN"/>
                    </w:rPr>
                    <w:t>350</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lang w:eastAsia="zh-CN"/>
                    </w:rPr>
                  </w:pPr>
                  <w:r>
                    <w:rPr>
                      <w:rFonts w:hint="eastAsia"/>
                      <w:lang w:eastAsia="zh-CN"/>
                    </w:rPr>
                    <w:t>原材料</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FF0000"/>
                      <w:szCs w:val="21"/>
                      <w:lang w:val="en-US" w:eastAsia="zh-CN"/>
                    </w:rPr>
                    <w:t>切削液</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矿物油</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2</w:t>
                  </w:r>
                  <w:r>
                    <w:rPr>
                      <w:szCs w:val="21"/>
                    </w:rPr>
                    <w:t>2</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lang w:eastAsia="zh-CN"/>
                    </w:rPr>
                  </w:pPr>
                  <w:r>
                    <w:rPr>
                      <w:rFonts w:hint="eastAsia"/>
                      <w:lang w:eastAsia="zh-CN"/>
                    </w:rPr>
                    <w:t>生产设备用</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lang w:eastAsia="zh-CN"/>
                    </w:rPr>
                  </w:pPr>
                  <w:r>
                    <w:rPr>
                      <w:rFonts w:hint="eastAsia"/>
                      <w:color w:val="FF0000"/>
                      <w:szCs w:val="21"/>
                      <w:highlight w:val="none"/>
                      <w:lang w:eastAsia="zh-CN"/>
                    </w:rPr>
                    <w:t>橡胶粒</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eastAsia="宋体"/>
                      <w:color w:val="FF0000"/>
                      <w:szCs w:val="21"/>
                      <w:lang w:eastAsia="zh-CN"/>
                    </w:rPr>
                  </w:pPr>
                  <w:r>
                    <w:rPr>
                      <w:rFonts w:hint="eastAsia"/>
                      <w:color w:val="FF0000"/>
                      <w:szCs w:val="21"/>
                      <w:lang w:eastAsia="zh-CN"/>
                    </w:rPr>
                    <w:t>胶乳</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rPr>
                  </w:pPr>
                  <w:r>
                    <w:rPr>
                      <w:rFonts w:hint="eastAsia"/>
                      <w:color w:val="FF0000"/>
                      <w:szCs w:val="21"/>
                      <w:highlight w:val="none"/>
                      <w:lang w:val="en-US" w:eastAsia="zh-CN"/>
                    </w:rPr>
                    <w:t>0.1</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lang w:eastAsia="zh-CN"/>
                    </w:rPr>
                  </w:pPr>
                  <w:r>
                    <w:rPr>
                      <w:rFonts w:hint="eastAsia"/>
                      <w:color w:val="FF0000"/>
                      <w:highlight w:val="none"/>
                      <w:lang w:eastAsia="zh-CN"/>
                    </w:rPr>
                    <w:t>生产设备用</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rPr>
                  </w:pPr>
                  <w:r>
                    <w:rPr>
                      <w:rFonts w:hint="eastAsia"/>
                      <w:color w:val="FF0000"/>
                      <w:highlight w:val="none"/>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lang w:eastAsia="zh-CN"/>
                    </w:rPr>
                  </w:pPr>
                  <w:r>
                    <w:rPr>
                      <w:rFonts w:hint="eastAsia"/>
                      <w:color w:val="FF0000"/>
                      <w:szCs w:val="21"/>
                      <w:highlight w:val="none"/>
                      <w:lang w:val="en-US" w:eastAsia="zh-CN"/>
                    </w:rPr>
                    <w:t>磨料</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rPr>
                  </w:pPr>
                  <w:r>
                    <w:rPr>
                      <w:rFonts w:hint="eastAsia"/>
                      <w:color w:val="FF0000"/>
                      <w:szCs w:val="21"/>
                      <w:highlight w:val="none"/>
                      <w:lang w:val="en-US" w:eastAsia="zh-CN"/>
                    </w:rPr>
                    <w:t>核桃粉</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rPr>
                  </w:pPr>
                  <w:r>
                    <w:rPr>
                      <w:rFonts w:hint="eastAsia"/>
                      <w:color w:val="FF0000"/>
                      <w:szCs w:val="21"/>
                      <w:highlight w:val="none"/>
                      <w:lang w:val="en-US" w:eastAsia="zh-CN"/>
                    </w:rPr>
                    <w:t>1</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lang w:eastAsia="zh-CN"/>
                    </w:rPr>
                  </w:pPr>
                  <w:r>
                    <w:rPr>
                      <w:rFonts w:hint="eastAsia"/>
                      <w:color w:val="FF0000"/>
                      <w:highlight w:val="none"/>
                      <w:lang w:eastAsia="zh-CN"/>
                    </w:rPr>
                    <w:t>生产设备用</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rPr>
                  </w:pPr>
                  <w:r>
                    <w:rPr>
                      <w:rFonts w:hint="eastAsia"/>
                      <w:color w:val="FF0000"/>
                      <w:highlight w:val="none"/>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lang w:eastAsia="zh-CN"/>
                    </w:rPr>
                  </w:pPr>
                  <w:r>
                    <w:rPr>
                      <w:rFonts w:hint="eastAsia"/>
                      <w:color w:val="FF0000"/>
                      <w:szCs w:val="21"/>
                      <w:lang w:eastAsia="zh-CN"/>
                    </w:rPr>
                    <w:t>砂轮片</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color w:val="FF0000"/>
                      <w:szCs w:val="21"/>
                    </w:rPr>
                  </w:pPr>
                  <w:r>
                    <w:rPr>
                      <w:rFonts w:hint="default"/>
                      <w:color w:val="FF0000"/>
                      <w:lang w:val="en-US" w:eastAsia="zh-CN"/>
                    </w:rPr>
                    <w:t>105*1.2*16mm</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rPr>
                  </w:pPr>
                  <w:r>
                    <w:rPr>
                      <w:rFonts w:hint="eastAsia"/>
                      <w:color w:val="FF0000"/>
                      <w:szCs w:val="21"/>
                      <w:highlight w:val="none"/>
                      <w:lang w:val="en-US" w:eastAsia="zh-CN"/>
                    </w:rPr>
                    <w:t>0.6</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lang w:eastAsia="zh-CN"/>
                    </w:rPr>
                  </w:pPr>
                  <w:r>
                    <w:rPr>
                      <w:rFonts w:hint="eastAsia"/>
                      <w:color w:val="FF0000"/>
                      <w:highlight w:val="none"/>
                      <w:lang w:eastAsia="zh-CN"/>
                    </w:rPr>
                    <w:t>生产设备配件</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color w:val="FF0000"/>
                    </w:rPr>
                  </w:pPr>
                  <w:r>
                    <w:rPr>
                      <w:rFonts w:hint="eastAsia"/>
                      <w:color w:val="FF0000"/>
                      <w:highlight w:val="none"/>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color w:val="0000FF"/>
                    </w:rPr>
                  </w:pPr>
                  <w:r>
                    <w:rPr>
                      <w:rFonts w:hint="eastAsia"/>
                      <w:szCs w:val="21"/>
                    </w:rPr>
                    <w:t>纸箱</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eastAsia="宋体"/>
                      <w:color w:val="FF0000"/>
                      <w:lang w:val="en-US" w:eastAsia="zh-CN"/>
                    </w:rPr>
                  </w:pPr>
                  <w:r>
                    <w:rPr>
                      <w:rFonts w:hint="eastAsia"/>
                      <w:color w:val="FF0000"/>
                      <w:lang w:val="en-US" w:eastAsia="zh-CN"/>
                    </w:rPr>
                    <w:t>/</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5</w:t>
                  </w:r>
                  <w:r>
                    <w:rPr>
                      <w:szCs w:val="21"/>
                    </w:rPr>
                    <w:t>0</w:t>
                  </w:r>
                </w:p>
              </w:tc>
              <w:tc>
                <w:tcPr>
                  <w:tcW w:w="1188" w:type="pct"/>
                  <w:vMerge w:val="restar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lang w:eastAsia="zh-CN"/>
                    </w:rPr>
                  </w:pPr>
                  <w:r>
                    <w:rPr>
                      <w:rFonts w:hint="eastAsia"/>
                      <w:szCs w:val="21"/>
                      <w:lang w:eastAsia="zh-CN"/>
                    </w:rPr>
                    <w:t>包装成品用</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color w:val="0000FF"/>
                    </w:rPr>
                  </w:pPr>
                  <w:r>
                    <w:rPr>
                      <w:rFonts w:cs="宋体"/>
                      <w:szCs w:val="21"/>
                    </w:rPr>
                    <w:t>塑料盒</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eastAsia="宋体"/>
                      <w:color w:val="FF0000"/>
                      <w:lang w:val="en-US" w:eastAsia="zh-CN"/>
                    </w:rPr>
                  </w:pPr>
                  <w:r>
                    <w:rPr>
                      <w:rFonts w:hint="eastAsia"/>
                      <w:color w:val="FF0000"/>
                      <w:lang w:val="en-US" w:eastAsia="zh-CN"/>
                    </w:rPr>
                    <w:t>/</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5</w:t>
                  </w:r>
                  <w:r>
                    <w:rPr>
                      <w:szCs w:val="21"/>
                    </w:rPr>
                    <w:t>0</w:t>
                  </w:r>
                </w:p>
              </w:tc>
              <w:tc>
                <w:tcPr>
                  <w:tcW w:w="1188"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rPr>
                  </w:pP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color w:val="000000" w:themeColor="text1"/>
                      <w14:textFill>
                        <w14:solidFill>
                          <w14:schemeClr w14:val="tx1"/>
                        </w14:solidFill>
                      </w14:textFill>
                    </w:rPr>
                  </w:pPr>
                  <w:r>
                    <w:rPr>
                      <w:rFonts w:hint="eastAsia" w:cs="宋体"/>
                      <w:szCs w:val="21"/>
                    </w:rPr>
                    <w:t>泡沫棉</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lang w:val="en-US" w:eastAsia="zh-CN"/>
                    </w:rPr>
                  </w:pPr>
                  <w:r>
                    <w:rPr>
                      <w:rFonts w:hint="eastAsia"/>
                      <w:color w:val="FF0000"/>
                      <w:lang w:val="en-US" w:eastAsia="zh-CN"/>
                    </w:rPr>
                    <w:t>/</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color w:val="000000" w:themeColor="text1"/>
                      <w14:textFill>
                        <w14:solidFill>
                          <w14:schemeClr w14:val="tx1"/>
                        </w14:solidFill>
                      </w14:textFill>
                    </w:rPr>
                  </w:pPr>
                  <w:r>
                    <w:rPr>
                      <w:rFonts w:hint="eastAsia"/>
                      <w:szCs w:val="21"/>
                    </w:rPr>
                    <w:t>5</w:t>
                  </w:r>
                  <w:r>
                    <w:rPr>
                      <w:szCs w:val="21"/>
                    </w:rPr>
                    <w:t>0</w:t>
                  </w:r>
                </w:p>
              </w:tc>
              <w:tc>
                <w:tcPr>
                  <w:tcW w:w="1188"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rPr>
                  </w:pP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pPr>
                  <w:r>
                    <w:rPr>
                      <w:rFonts w:hint="eastAsia" w:cs="宋体"/>
                      <w:szCs w:val="21"/>
                    </w:rPr>
                    <w:t>润滑油</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矿物油</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szCs w:val="21"/>
                    </w:rPr>
                    <w:t>1</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rPr>
                      <w:rFonts w:hint="eastAsia" w:eastAsia="宋体"/>
                      <w:lang w:eastAsia="zh-CN"/>
                    </w:rPr>
                  </w:pPr>
                  <w:r>
                    <w:rPr>
                      <w:rFonts w:hint="eastAsia"/>
                      <w:lang w:eastAsia="zh-CN"/>
                    </w:rPr>
                    <w:t>设备保养更换</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rightChars="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pPr>
                  <w:r>
                    <w:rPr>
                      <w:rFonts w:hint="eastAsia" w:cs="宋体"/>
                      <w:szCs w:val="21"/>
                    </w:rPr>
                    <w:t>靶材</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color w:val="000000" w:themeColor="text1"/>
                      <w14:textFill>
                        <w14:solidFill>
                          <w14:schemeClr w14:val="tx1"/>
                        </w14:solidFill>
                      </w14:textFill>
                    </w:rPr>
                  </w:pPr>
                  <w:r>
                    <w:rPr>
                      <w:szCs w:val="21"/>
                    </w:rPr>
                    <w:t>TiN、TiC、TiCN</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pPr>
                  <w:r>
                    <w:rPr>
                      <w:rFonts w:hint="eastAsia"/>
                      <w:color w:val="FF0000"/>
                      <w:szCs w:val="21"/>
                      <w:lang w:val="en-US" w:eastAsia="zh-CN"/>
                    </w:rPr>
                    <w:t>1</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rPr>
                  </w:pPr>
                  <w:r>
                    <w:rPr>
                      <w:rFonts w:hint="eastAsia"/>
                      <w:szCs w:val="21"/>
                    </w:rPr>
                    <w:t>真空镀膜</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pPr>
                  <w:r>
                    <w:rPr>
                      <w:rFonts w:hint="eastAsia"/>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eastAsia" w:eastAsia="宋体" w:cs="宋体"/>
                      <w:color w:val="FF0000"/>
                      <w:szCs w:val="21"/>
                      <w:lang w:eastAsia="zh-CN"/>
                    </w:rPr>
                  </w:pPr>
                  <w:r>
                    <w:rPr>
                      <w:rFonts w:hint="eastAsia" w:cs="宋体"/>
                      <w:color w:val="FF0000"/>
                      <w:szCs w:val="21"/>
                      <w:lang w:eastAsia="zh-CN"/>
                    </w:rPr>
                    <w:t>活性炭</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eastAsia="宋体"/>
                      <w:color w:val="FF0000"/>
                      <w:szCs w:val="21"/>
                      <w:lang w:val="en-US" w:eastAsia="zh-CN"/>
                    </w:rPr>
                  </w:pPr>
                  <w:r>
                    <w:rPr>
                      <w:rFonts w:hint="eastAsia"/>
                      <w:color w:val="FF0000"/>
                      <w:szCs w:val="21"/>
                      <w:lang w:val="en-US" w:eastAsia="zh-CN"/>
                    </w:rPr>
                    <w:t>/</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0.05</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szCs w:val="21"/>
                      <w:lang w:eastAsia="zh-CN"/>
                    </w:rPr>
                  </w:pPr>
                  <w:r>
                    <w:rPr>
                      <w:rFonts w:hint="eastAsia"/>
                      <w:color w:val="FF0000"/>
                      <w:szCs w:val="21"/>
                      <w:lang w:eastAsia="zh-CN"/>
                    </w:rPr>
                    <w:t>纯水制备</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lang w:eastAsia="zh-CN"/>
                    </w:rPr>
                  </w:pPr>
                  <w:r>
                    <w:rPr>
                      <w:rFonts w:hint="eastAsia"/>
                      <w:color w:val="FF0000"/>
                      <w:lang w:eastAsia="zh-CN"/>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eastAsia" w:eastAsia="宋体" w:cs="宋体"/>
                      <w:color w:val="FF0000"/>
                      <w:szCs w:val="21"/>
                      <w:lang w:eastAsia="zh-CN"/>
                    </w:rPr>
                  </w:pPr>
                  <w:r>
                    <w:rPr>
                      <w:rFonts w:hint="eastAsia" w:cs="宋体"/>
                      <w:color w:val="FF0000"/>
                      <w:szCs w:val="21"/>
                      <w:lang w:eastAsia="zh-CN"/>
                    </w:rPr>
                    <w:t>软化离子树脂</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color w:val="FF0000"/>
                      <w:szCs w:val="21"/>
                    </w:rPr>
                  </w:pPr>
                  <w:r>
                    <w:rPr>
                      <w:color w:val="FF0000"/>
                      <w:szCs w:val="21"/>
                      <w:lang w:val="en-US" w:eastAsia="zh-CN"/>
                    </w:rPr>
                    <w:t>乙烯基</w:t>
                  </w:r>
                  <w:r>
                    <w:rPr>
                      <w:rFonts w:hint="eastAsia"/>
                      <w:color w:val="FF0000"/>
                      <w:szCs w:val="21"/>
                      <w:lang w:val="en-US" w:eastAsia="zh-CN"/>
                    </w:rPr>
                    <w:t>树脂</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0.125</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szCs w:val="21"/>
                      <w:lang w:eastAsia="zh-CN"/>
                    </w:rPr>
                  </w:pPr>
                  <w:r>
                    <w:rPr>
                      <w:rFonts w:hint="eastAsia"/>
                      <w:color w:val="FF0000"/>
                      <w:szCs w:val="21"/>
                      <w:lang w:eastAsia="zh-CN"/>
                    </w:rPr>
                    <w:t>纯水制备</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lang w:eastAsia="zh-CN"/>
                    </w:rPr>
                  </w:pPr>
                  <w:r>
                    <w:rPr>
                      <w:rFonts w:hint="eastAsia"/>
                      <w:color w:val="FF0000"/>
                      <w:lang w:eastAsia="zh-CN"/>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eastAsia" w:eastAsia="宋体" w:cs="宋体"/>
                      <w:color w:val="FF0000"/>
                      <w:szCs w:val="21"/>
                      <w:lang w:eastAsia="zh-CN"/>
                    </w:rPr>
                  </w:pPr>
                  <w:r>
                    <w:rPr>
                      <w:rFonts w:hint="eastAsia" w:cs="宋体"/>
                      <w:color w:val="FF0000"/>
                      <w:szCs w:val="21"/>
                      <w:lang w:eastAsia="zh-CN"/>
                    </w:rPr>
                    <w:t>反渗透膜</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eastAsia="宋体"/>
                      <w:color w:val="FF0000"/>
                      <w:szCs w:val="21"/>
                      <w:lang w:eastAsia="zh-CN"/>
                    </w:rPr>
                  </w:pPr>
                  <w:r>
                    <w:rPr>
                      <w:rFonts w:hint="eastAsia"/>
                      <w:color w:val="FF0000"/>
                      <w:szCs w:val="21"/>
                      <w:lang w:eastAsia="zh-CN"/>
                    </w:rPr>
                    <w:t>醋酸纤维素、聚酰胺</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0.141</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szCs w:val="21"/>
                      <w:lang w:eastAsia="zh-CN"/>
                    </w:rPr>
                  </w:pPr>
                  <w:r>
                    <w:rPr>
                      <w:rFonts w:hint="eastAsia"/>
                      <w:color w:val="FF0000"/>
                      <w:szCs w:val="21"/>
                      <w:lang w:eastAsia="zh-CN"/>
                    </w:rPr>
                    <w:t>纯水制备</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lang w:eastAsia="zh-CN"/>
                    </w:rPr>
                  </w:pPr>
                  <w:r>
                    <w:rPr>
                      <w:rFonts w:hint="eastAsia"/>
                      <w:color w:val="FF0000"/>
                      <w:lang w:eastAsia="zh-CN"/>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default" w:eastAsia="宋体" w:cs="宋体"/>
                      <w:color w:val="FF0000"/>
                      <w:szCs w:val="21"/>
                      <w:lang w:val="en-US" w:eastAsia="zh-CN"/>
                    </w:rPr>
                  </w:pPr>
                  <w:r>
                    <w:rPr>
                      <w:rFonts w:hint="eastAsia" w:cs="宋体"/>
                      <w:color w:val="FF0000"/>
                      <w:szCs w:val="21"/>
                      <w:lang w:eastAsia="zh-CN"/>
                    </w:rPr>
                    <w:t>食用盐</w:t>
                  </w:r>
                  <w:r>
                    <w:rPr>
                      <w:rFonts w:hint="eastAsia" w:cs="宋体"/>
                      <w:color w:val="FF0000"/>
                      <w:szCs w:val="21"/>
                      <w:lang w:val="en-US" w:eastAsia="zh-CN"/>
                    </w:rPr>
                    <w:t>/工业盐</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eastAsia="宋体"/>
                      <w:color w:val="FF0000"/>
                      <w:szCs w:val="21"/>
                      <w:lang w:val="en-US" w:eastAsia="zh-CN"/>
                    </w:rPr>
                  </w:pPr>
                  <w:r>
                    <w:rPr>
                      <w:rFonts w:hint="eastAsia"/>
                      <w:color w:val="FF0000"/>
                      <w:szCs w:val="21"/>
                      <w:lang w:val="en-US" w:eastAsia="zh-CN"/>
                    </w:rPr>
                    <w:t>NaCL</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0.35</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szCs w:val="21"/>
                      <w:lang w:eastAsia="zh-CN"/>
                    </w:rPr>
                  </w:pPr>
                  <w:r>
                    <w:rPr>
                      <w:rFonts w:hint="eastAsia"/>
                      <w:color w:val="FF0000"/>
                      <w:szCs w:val="21"/>
                      <w:lang w:eastAsia="zh-CN"/>
                    </w:rPr>
                    <w:t>软化离子树脂再生</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eastAsia="宋体"/>
                      <w:color w:val="FF0000"/>
                      <w:lang w:eastAsia="zh-CN"/>
                    </w:rPr>
                  </w:pPr>
                  <w:r>
                    <w:rPr>
                      <w:rFonts w:hint="eastAsia"/>
                      <w:color w:val="FF0000"/>
                      <w:lang w:eastAsia="zh-CN"/>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eastAsia" w:cs="宋体"/>
                      <w:color w:val="FF0000"/>
                      <w:szCs w:val="21"/>
                      <w:lang w:val="en-US" w:eastAsia="zh-CN"/>
                    </w:rPr>
                  </w:pPr>
                  <w:r>
                    <w:rPr>
                      <w:rFonts w:hint="eastAsia" w:cs="宋体"/>
                      <w:color w:val="FF0000"/>
                      <w:szCs w:val="21"/>
                      <w:lang w:val="en-US" w:eastAsia="zh-CN"/>
                    </w:rPr>
                    <w:t>反渗透膜</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color w:val="FF0000"/>
                      <w:szCs w:val="21"/>
                    </w:rPr>
                  </w:pPr>
                  <w:r>
                    <w:rPr>
                      <w:rFonts w:hint="eastAsia"/>
                      <w:color w:val="FF0000"/>
                      <w:szCs w:val="21"/>
                      <w:lang w:eastAsia="zh-CN"/>
                    </w:rPr>
                    <w:t>醋酸纤维素、聚酰胺</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0.212</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color w:val="FF0000"/>
                      <w:szCs w:val="21"/>
                      <w:lang w:eastAsia="zh-CN"/>
                    </w:rPr>
                  </w:pPr>
                  <w:r>
                    <w:rPr>
                      <w:rFonts w:hint="eastAsia"/>
                      <w:color w:val="FF0000"/>
                      <w:szCs w:val="21"/>
                      <w:lang w:eastAsia="zh-CN"/>
                    </w:rPr>
                    <w:t>漂洗废水处理系统</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color w:val="FF0000"/>
                      <w:lang w:eastAsia="zh-CN"/>
                    </w:rPr>
                  </w:pPr>
                  <w:r>
                    <w:rPr>
                      <w:rFonts w:hint="eastAsia"/>
                      <w:color w:val="FF0000"/>
                      <w:lang w:eastAsia="zh-CN"/>
                    </w:rPr>
                    <w:t>外购</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13" w:type="pct"/>
                  <w:tcBorders>
                    <w:tl2br w:val="nil"/>
                    <w:tr2bl w:val="nil"/>
                  </w:tcBorders>
                  <w:vAlign w:val="center"/>
                </w:tcPr>
                <w:p>
                  <w:pPr>
                    <w:keepNext w:val="0"/>
                    <w:keepLines w:val="0"/>
                    <w:pageBreakBefore w:val="0"/>
                    <w:kinsoku/>
                    <w:wordWrap/>
                    <w:overflowPunct/>
                    <w:topLinePunct w:val="0"/>
                    <w:autoSpaceDE/>
                    <w:autoSpaceDN/>
                    <w:bidi w:val="0"/>
                    <w:spacing w:line="480" w:lineRule="exact"/>
                    <w:ind w:left="0" w:leftChars="0" w:right="0" w:rightChars="0" w:firstLine="0" w:firstLineChars="0"/>
                    <w:jc w:val="center"/>
                    <w:textAlignment w:val="auto"/>
                    <w:rPr>
                      <w:rFonts w:hint="eastAsia" w:cs="宋体"/>
                      <w:color w:val="FF0000"/>
                      <w:szCs w:val="21"/>
                      <w:lang w:val="en-US" w:eastAsia="zh-CN"/>
                    </w:rPr>
                  </w:pPr>
                  <w:r>
                    <w:rPr>
                      <w:rFonts w:hint="eastAsia" w:cs="宋体"/>
                      <w:color w:val="FF0000"/>
                      <w:szCs w:val="21"/>
                      <w:lang w:val="en-US" w:eastAsia="zh-CN"/>
                    </w:rPr>
                    <w:t>超声波清洗剂</w:t>
                  </w:r>
                </w:p>
              </w:tc>
              <w:tc>
                <w:tcPr>
                  <w:tcW w:w="124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24kg/桶</w:t>
                  </w:r>
                </w:p>
              </w:tc>
              <w:tc>
                <w:tcPr>
                  <w:tcW w:w="73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color w:val="FF0000"/>
                      <w:szCs w:val="21"/>
                      <w:lang w:val="en-US" w:eastAsia="zh-CN"/>
                    </w:rPr>
                  </w:pPr>
                  <w:r>
                    <w:rPr>
                      <w:rFonts w:hint="eastAsia"/>
                      <w:color w:val="FF0000"/>
                      <w:szCs w:val="21"/>
                      <w:lang w:val="en-US" w:eastAsia="zh-CN"/>
                    </w:rPr>
                    <w:t>0.36</w:t>
                  </w:r>
                </w:p>
              </w:tc>
              <w:tc>
                <w:tcPr>
                  <w:tcW w:w="1188"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color w:val="FF0000"/>
                      <w:szCs w:val="21"/>
                      <w:lang w:eastAsia="zh-CN"/>
                    </w:rPr>
                  </w:pPr>
                  <w:r>
                    <w:rPr>
                      <w:rFonts w:hint="eastAsia"/>
                      <w:color w:val="FF0000"/>
                      <w:szCs w:val="21"/>
                      <w:lang w:eastAsia="zh-CN"/>
                    </w:rPr>
                    <w:t>超声波清洗工件</w:t>
                  </w:r>
                </w:p>
              </w:tc>
              <w:tc>
                <w:tcPr>
                  <w:tcW w:w="715" w:type="pct"/>
                  <w:tcBorders>
                    <w:tl2br w:val="nil"/>
                    <w:tr2bl w:val="nil"/>
                  </w:tcBorders>
                  <w:vAlign w:val="center"/>
                </w:tcPr>
                <w:p>
                  <w:pPr>
                    <w:pStyle w:val="20"/>
                    <w:keepNext w:val="0"/>
                    <w:keepLines w:val="0"/>
                    <w:pageBreakBefore w:val="0"/>
                    <w:kinsoku/>
                    <w:wordWrap/>
                    <w:overflowPunct/>
                    <w:topLinePunct w:val="0"/>
                    <w:autoSpaceDE/>
                    <w:autoSpaceDN/>
                    <w:bidi w:val="0"/>
                    <w:spacing w:before="0" w:after="0" w:line="480" w:lineRule="exact"/>
                    <w:ind w:right="0" w:firstLine="0" w:firstLineChars="0"/>
                    <w:jc w:val="center"/>
                    <w:textAlignment w:val="auto"/>
                    <w:rPr>
                      <w:rFonts w:hint="eastAsia"/>
                      <w:color w:val="FF0000"/>
                      <w:lang w:eastAsia="zh-CN"/>
                    </w:rPr>
                  </w:pPr>
                  <w:r>
                    <w:rPr>
                      <w:rFonts w:hint="eastAsia"/>
                      <w:color w:val="FF0000"/>
                      <w:lang w:eastAsia="zh-CN"/>
                    </w:rPr>
                    <w:t>外购</w:t>
                  </w:r>
                </w:p>
              </w:tc>
            </w:tr>
          </w:tbl>
          <w:p>
            <w:pPr>
              <w:keepNext w:val="0"/>
              <w:keepLines w:val="0"/>
              <w:pageBreakBefore w:val="0"/>
              <w:kinsoku/>
              <w:wordWrap/>
              <w:overflowPunct/>
              <w:topLinePunct w:val="0"/>
              <w:autoSpaceDE/>
              <w:autoSpaceDN/>
              <w:bidi w:val="0"/>
              <w:adjustRightInd/>
              <w:spacing w:line="480" w:lineRule="exact"/>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主要原辅材料说明：</w:t>
            </w:r>
          </w:p>
          <w:p>
            <w:pPr>
              <w:pStyle w:val="20"/>
              <w:keepNext w:val="0"/>
              <w:keepLines w:val="0"/>
              <w:pageBreakBefore w:val="0"/>
              <w:widowControl/>
              <w:numPr>
                <w:ilvl w:val="0"/>
                <w:numId w:val="6"/>
              </w:numPr>
              <w:kinsoku/>
              <w:wordWrap/>
              <w:overflowPunct/>
              <w:topLinePunct w:val="0"/>
              <w:autoSpaceDE/>
              <w:autoSpaceDN/>
              <w:bidi w:val="0"/>
              <w:adjustRightInd/>
              <w:snapToGrid w:val="0"/>
              <w:spacing w:before="0" w:after="0" w:line="480" w:lineRule="exact"/>
              <w:ind w:right="0" w:firstLineChars="200"/>
              <w:textAlignment w:val="auto"/>
              <w:rPr>
                <w:rFonts w:hint="eastAsia" w:eastAsia="宋体"/>
                <w:sz w:val="24"/>
                <w:lang w:eastAsia="zh-CN"/>
              </w:rPr>
            </w:pPr>
            <w:r>
              <w:rPr>
                <w:rFonts w:hint="eastAsia"/>
                <w:sz w:val="24"/>
                <w:lang w:eastAsia="zh-CN"/>
              </w:rPr>
              <w:t>钨钢棒材：不易燃，无毒，</w:t>
            </w:r>
            <w:r>
              <w:rPr>
                <w:rFonts w:hint="eastAsia"/>
                <w:sz w:val="24"/>
                <w:lang w:val="en-US" w:eastAsia="zh-CN"/>
              </w:rPr>
              <w:t>主要成分为碳化钨，化学式WC，呈深灰色粉末，为黑色六方晶体，有金属光泽，硬度与金刚石相近。熔点2870℃，沸点6000℃，相对密度15.63g/cm</w:t>
            </w:r>
            <w:r>
              <w:rPr>
                <w:rFonts w:hint="eastAsia"/>
                <w:sz w:val="24"/>
                <w:vertAlign w:val="superscript"/>
                <w:lang w:val="en-US" w:eastAsia="zh-CN"/>
              </w:rPr>
              <w:t>3</w:t>
            </w:r>
            <w:r>
              <w:rPr>
                <w:rFonts w:hint="eastAsia"/>
                <w:sz w:val="24"/>
                <w:lang w:val="en-US" w:eastAsia="zh-CN"/>
              </w:rPr>
              <w:t>（18℃）。碳化钨不溶于水、盐酸和硫酸，易溶于硝酸－氢氟酸的混合酸中。纯的碳化钨易碎，若掺入少量钛、钴等金属，就能减少脆性。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sz w:val="24"/>
                <w:lang w:val="en-US" w:eastAsia="zh-CN"/>
              </w:rPr>
            </w:pPr>
            <w:r>
              <w:rPr>
                <w:rFonts w:hint="eastAsia" w:ascii="Times New Roman" w:hAnsi="Times New Roman"/>
                <w:sz w:val="24"/>
                <w:lang w:val="en-US" w:eastAsia="zh-CN"/>
              </w:rPr>
              <w:t>（2）切削液：不易燃，有毒，</w:t>
            </w:r>
            <w:r>
              <w:rPr>
                <w:rFonts w:hint="eastAsia" w:ascii="Times New Roman" w:hAnsi="Times New Roman" w:cs="宋体"/>
                <w:sz w:val="24"/>
                <w:szCs w:val="21"/>
                <w:lang w:val="en-US" w:eastAsia="zh-CN"/>
              </w:rPr>
              <w:t>亮黄透明液体，无气味，弱碱性，不含氯、三嗪、二级胺、芳香烃、亚硝酸钠等对人体有害成份，对皮肤无刺激性，是一种用在金属切削、磨加工过程中，用来冷却和润滑刀具和加工件的工业用液体，具有良好的冷却、清洗、防锈等特点。</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（3）润滑油：易燃，有毒，淡黄色粘稠液体，主要用在各种类型汽车、机械设备上以减少摩擦，保护机械及加工件的液体或半</w:t>
            </w:r>
            <w:r>
              <w:rPr>
                <w:rFonts w:hint="eastAsia"/>
                <w:sz w:val="24"/>
                <w:lang w:val="en-US" w:eastAsia="zh-CN"/>
              </w:rPr>
              <w:fldChar w:fldCharType="begin"/>
            </w:r>
            <w:r>
              <w:rPr>
                <w:rFonts w:hint="eastAsia"/>
                <w:sz w:val="24"/>
                <w:lang w:val="en-US" w:eastAsia="zh-CN"/>
              </w:rPr>
              <w:instrText xml:space="preserve"> HYPERLINK "https://baike.baidu.com/item/%E5%9B%BA%E4%BD%93%E6%B6%A6%E6%BB%91%E5%89%82/3395034" \t "https://baike.baidu.com/item/%E6%B6%A6%E6%BB%91%E6%B2%B9/_blank" </w:instrText>
            </w:r>
            <w:r>
              <w:rPr>
                <w:rFonts w:hint="eastAsia"/>
                <w:sz w:val="24"/>
                <w:lang w:val="en-US" w:eastAsia="zh-CN"/>
              </w:rPr>
              <w:fldChar w:fldCharType="separate"/>
            </w:r>
            <w:r>
              <w:rPr>
                <w:rFonts w:hint="eastAsia"/>
                <w:sz w:val="24"/>
                <w:lang w:val="en-US" w:eastAsia="zh-CN"/>
              </w:rPr>
              <w:t>固体润滑剂</w:t>
            </w:r>
            <w:r>
              <w:rPr>
                <w:rFonts w:hint="eastAsia"/>
                <w:sz w:val="24"/>
                <w:lang w:val="en-US" w:eastAsia="zh-CN"/>
              </w:rPr>
              <w:fldChar w:fldCharType="end"/>
            </w:r>
            <w:r>
              <w:rPr>
                <w:rFonts w:hint="eastAsia"/>
                <w:sz w:val="24"/>
                <w:lang w:val="en-US" w:eastAsia="zh-CN"/>
              </w:rPr>
              <w:t>，起润滑、辅助冷却、</w:t>
            </w:r>
            <w:r>
              <w:rPr>
                <w:rFonts w:hint="eastAsia"/>
                <w:sz w:val="24"/>
                <w:lang w:val="en-US" w:eastAsia="zh-CN"/>
              </w:rPr>
              <w:fldChar w:fldCharType="begin"/>
            </w:r>
            <w:r>
              <w:rPr>
                <w:rFonts w:hint="eastAsia"/>
                <w:sz w:val="24"/>
                <w:lang w:val="en-US" w:eastAsia="zh-CN"/>
              </w:rPr>
              <w:instrText xml:space="preserve"> HYPERLINK "https://baike.baidu.com/item/%E9%98%B2%E9%94%88/4591680" \t "https://baike.baidu.com/item/%E6%B6%A6%E6%BB%91%E6%B2%B9/_blank" </w:instrText>
            </w:r>
            <w:r>
              <w:rPr>
                <w:rFonts w:hint="eastAsia"/>
                <w:sz w:val="24"/>
                <w:lang w:val="en-US" w:eastAsia="zh-CN"/>
              </w:rPr>
              <w:fldChar w:fldCharType="separate"/>
            </w:r>
            <w:r>
              <w:rPr>
                <w:rFonts w:hint="eastAsia"/>
                <w:sz w:val="24"/>
                <w:lang w:val="en-US" w:eastAsia="zh-CN"/>
              </w:rPr>
              <w:t>防锈</w:t>
            </w:r>
            <w:r>
              <w:rPr>
                <w:rFonts w:hint="eastAsia"/>
                <w:sz w:val="24"/>
                <w:lang w:val="en-US" w:eastAsia="zh-CN"/>
              </w:rPr>
              <w:fldChar w:fldCharType="end"/>
            </w:r>
            <w:r>
              <w:rPr>
                <w:rFonts w:hint="eastAsia"/>
                <w:sz w:val="24"/>
                <w:lang w:val="en-US" w:eastAsia="zh-CN"/>
              </w:rPr>
              <w:t>、</w:t>
            </w:r>
            <w:r>
              <w:rPr>
                <w:rFonts w:hint="eastAsia"/>
                <w:sz w:val="24"/>
                <w:lang w:val="en-US" w:eastAsia="zh-CN"/>
              </w:rPr>
              <w:fldChar w:fldCharType="begin"/>
            </w:r>
            <w:r>
              <w:rPr>
                <w:rFonts w:hint="eastAsia"/>
                <w:sz w:val="24"/>
                <w:lang w:val="en-US" w:eastAsia="zh-CN"/>
              </w:rPr>
              <w:instrText xml:space="preserve"> HYPERLINK "https://baike.baidu.com/item/%E6%B8%85%E6%B4%81/20384805" \t "https://baike.baidu.com/item/%E6%B6%A6%E6%BB%91%E6%B2%B9/_blank" </w:instrText>
            </w:r>
            <w:r>
              <w:rPr>
                <w:rFonts w:hint="eastAsia"/>
                <w:sz w:val="24"/>
                <w:lang w:val="en-US" w:eastAsia="zh-CN"/>
              </w:rPr>
              <w:fldChar w:fldCharType="separate"/>
            </w:r>
            <w:r>
              <w:rPr>
                <w:rFonts w:hint="eastAsia"/>
                <w:sz w:val="24"/>
                <w:lang w:val="en-US" w:eastAsia="zh-CN"/>
              </w:rPr>
              <w:t>清洁</w:t>
            </w:r>
            <w:r>
              <w:rPr>
                <w:rFonts w:hint="eastAsia"/>
                <w:sz w:val="24"/>
                <w:lang w:val="en-US" w:eastAsia="zh-CN"/>
              </w:rPr>
              <w:fldChar w:fldCharType="end"/>
            </w:r>
            <w:r>
              <w:rPr>
                <w:rFonts w:hint="eastAsia"/>
                <w:sz w:val="24"/>
                <w:lang w:val="en-US" w:eastAsia="zh-CN"/>
              </w:rPr>
              <w:t>、</w:t>
            </w:r>
            <w:r>
              <w:rPr>
                <w:rFonts w:hint="eastAsia"/>
                <w:sz w:val="24"/>
                <w:lang w:val="en-US" w:eastAsia="zh-CN"/>
              </w:rPr>
              <w:fldChar w:fldCharType="begin"/>
            </w:r>
            <w:r>
              <w:rPr>
                <w:rFonts w:hint="eastAsia"/>
                <w:sz w:val="24"/>
                <w:lang w:val="en-US" w:eastAsia="zh-CN"/>
              </w:rPr>
              <w:instrText xml:space="preserve"> HYPERLINK "https://baike.baidu.com/item/%E5%AF%86%E5%B0%81/7558996" \t "https://baike.baidu.com/item/%E6%B6%A6%E6%BB%91%E6%B2%B9/_blank" </w:instrText>
            </w:r>
            <w:r>
              <w:rPr>
                <w:rFonts w:hint="eastAsia"/>
                <w:sz w:val="24"/>
                <w:lang w:val="en-US" w:eastAsia="zh-CN"/>
              </w:rPr>
              <w:fldChar w:fldCharType="separate"/>
            </w:r>
            <w:r>
              <w:rPr>
                <w:rFonts w:hint="eastAsia"/>
                <w:sz w:val="24"/>
                <w:lang w:val="en-US" w:eastAsia="zh-CN"/>
              </w:rPr>
              <w:t>密封</w:t>
            </w:r>
            <w:r>
              <w:rPr>
                <w:rFonts w:hint="eastAsia"/>
                <w:sz w:val="24"/>
                <w:lang w:val="en-US" w:eastAsia="zh-CN"/>
              </w:rPr>
              <w:fldChar w:fldCharType="end"/>
            </w:r>
            <w:r>
              <w:rPr>
                <w:rFonts w:hint="eastAsia"/>
                <w:sz w:val="24"/>
                <w:lang w:val="en-US" w:eastAsia="zh-CN"/>
              </w:rPr>
              <w:t>和缓冲等作用。</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（4）靶材：主要成分为氮化钛（TiN）、碳化钛（TiC）、氮碳化钛（TiCN）。</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氮化钛（TiN）：不易燃，有毒，相当稳定的化合物，高温下不与铁、铬、钙、镁等金属反应，粉末一般呈黄褐色，超细氮化钛粉末呈黑色，氮化钛晶体呈金黄色。</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碳化钛（TiC）：不易燃，有毒，是一种具有金属光泽的铜灰色结晶体，晶型构造为正方晶系，硬度大，具有良好的传热性能和导电性能。</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氮碳化钛（TiCN）：不易燃，有毒，深灰色粉末，具有比氮化钛更低的摩擦系数和更高的硬度，镀了氮碳化钛的工具更加适合于切割如不锈钢，钛合金和镍合金等坚硬材料，更具耐磨性和高温稳定性，可显著提高刀具的寿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eastAsia" w:ascii="Times New Roman" w:hAnsi="Times New Roman"/>
                <w:color w:val="FF0000"/>
                <w:sz w:val="24"/>
                <w:lang w:val="en-US" w:eastAsia="zh-CN"/>
              </w:rPr>
            </w:pPr>
            <w:r>
              <w:rPr>
                <w:rFonts w:hint="eastAsia" w:ascii="Times New Roman" w:hAnsi="Times New Roman" w:eastAsia="宋体" w:cs="Times New Roman"/>
                <w:color w:val="FF0000"/>
                <w:kern w:val="2"/>
                <w:sz w:val="24"/>
                <w:szCs w:val="24"/>
                <w:lang w:val="en-US" w:eastAsia="zh-CN" w:bidi="ar-SA"/>
              </w:rPr>
              <w:t>（</w:t>
            </w:r>
            <w:r>
              <w:rPr>
                <w:rFonts w:hint="eastAsia" w:cs="Times New Roman"/>
                <w:color w:val="FF0000"/>
                <w:kern w:val="2"/>
                <w:sz w:val="24"/>
                <w:szCs w:val="24"/>
                <w:lang w:val="en-US" w:eastAsia="zh-CN" w:bidi="ar-SA"/>
              </w:rPr>
              <w:t>5</w:t>
            </w:r>
            <w:r>
              <w:rPr>
                <w:rFonts w:hint="eastAsia" w:ascii="Times New Roman" w:hAnsi="Times New Roman" w:eastAsia="宋体" w:cs="Times New Roman"/>
                <w:color w:val="FF0000"/>
                <w:kern w:val="2"/>
                <w:sz w:val="24"/>
                <w:szCs w:val="24"/>
                <w:lang w:val="en-US" w:eastAsia="zh-CN" w:bidi="ar-SA"/>
              </w:rPr>
              <w:t>）</w:t>
            </w:r>
            <w:r>
              <w:rPr>
                <w:rFonts w:hint="eastAsia" w:ascii="Times New Roman" w:hAnsi="Times New Roman"/>
                <w:color w:val="FF0000"/>
                <w:sz w:val="24"/>
                <w:lang w:val="en-US" w:eastAsia="zh-CN"/>
              </w:rPr>
              <w:t>活性炭：是由木质、煤质等含碳的原料在隔绝空气条件下经600～900℃高温炭化，然后在400～900℃条件下用空气、二氧化碳、水蒸气或三者的混合气体进行氧化活化后获得，具有发达的孔隙结构、较大的比表面积和丰富的表面化学基团，特异性吸附能力较强的炭材料的统称</w:t>
            </w:r>
            <w:bookmarkStart w:id="0" w:name="ref_2"/>
            <w:bookmarkEnd w:id="0"/>
            <w:r>
              <w:rPr>
                <w:rFonts w:hint="eastAsia" w:ascii="Times New Roman" w:hAnsi="Times New Roman"/>
                <w:color w:val="FF0000"/>
                <w:sz w:val="24"/>
                <w:lang w:val="en-US" w:eastAsia="zh-CN"/>
              </w:rPr>
              <w:t>，通常为粉状或粒状具有很强吸附能力的多孔无定形炭。</w:t>
            </w:r>
          </w:p>
          <w:p>
            <w:pPr>
              <w:pStyle w:val="39"/>
              <w:keepNext w:val="0"/>
              <w:keepLines w:val="0"/>
              <w:pageBreakBefore w:val="0"/>
              <w:widowControl w:val="0"/>
              <w:numPr>
                <w:ilvl w:val="0"/>
                <w:numId w:val="0"/>
              </w:numPr>
              <w:kinsoku/>
              <w:wordWrap/>
              <w:overflowPunct/>
              <w:topLinePunct w:val="0"/>
              <w:bidi w:val="0"/>
              <w:snapToGrid/>
              <w:spacing w:line="480" w:lineRule="exact"/>
              <w:ind w:left="0" w:leftChars="0" w:firstLine="480" w:firstLineChars="200"/>
              <w:textAlignment w:val="auto"/>
              <w:rPr>
                <w:rFonts w:hint="eastAsia" w:ascii="Times New Roman" w:hAnsi="Times New Roman"/>
                <w:color w:val="FF0000"/>
                <w:sz w:val="24"/>
                <w:lang w:val="en-US" w:eastAsia="zh-CN"/>
              </w:rPr>
            </w:pPr>
            <w:r>
              <w:rPr>
                <w:rFonts w:hint="eastAsia" w:ascii="Times New Roman" w:hAnsi="Times New Roman"/>
                <w:color w:val="FF0000"/>
                <w:sz w:val="24"/>
                <w:lang w:val="en-US" w:eastAsia="zh-CN"/>
              </w:rPr>
              <w:t>（6）软化离子树脂：是专用于软化硬水的一种专用树脂，多为</w:t>
            </w:r>
            <w:r>
              <w:rPr>
                <w:color w:val="FF0000"/>
                <w:szCs w:val="21"/>
                <w:lang w:val="en-US" w:eastAsia="zh-CN"/>
              </w:rPr>
              <w:t>乙烯基</w:t>
            </w:r>
            <w:r>
              <w:rPr>
                <w:rFonts w:hint="eastAsia"/>
                <w:color w:val="FF0000"/>
                <w:szCs w:val="21"/>
                <w:lang w:val="en-US" w:eastAsia="zh-CN"/>
              </w:rPr>
              <w:t>树脂，通过离子交换</w:t>
            </w:r>
            <w:r>
              <w:rPr>
                <w:rFonts w:hint="eastAsia" w:ascii="Times New Roman" w:hAnsi="Times New Roman"/>
                <w:color w:val="FF0000"/>
                <w:sz w:val="24"/>
                <w:lang w:val="en-US" w:eastAsia="zh-CN"/>
              </w:rPr>
              <w:t>可以除去水中的硬度离子，如钙、镁等，使得水变得更加柔软并且更加适合使用。这种树脂纹理细致，寿命长且可重复使用，目前广泛应用在工业生产、民用生活、科研实验等领域。</w:t>
            </w:r>
          </w:p>
          <w:p>
            <w:pPr>
              <w:pStyle w:val="16"/>
              <w:keepNext w:val="0"/>
              <w:keepLines w:val="0"/>
              <w:pageBreakBefore w:val="0"/>
              <w:widowControl w:val="0"/>
              <w:kinsoku/>
              <w:wordWrap/>
              <w:overflowPunct/>
              <w:topLinePunct w:val="0"/>
              <w:bidi w:val="0"/>
              <w:snapToGrid/>
              <w:spacing w:after="0" w:line="480" w:lineRule="exact"/>
              <w:ind w:left="0" w:leftChars="0" w:firstLine="480" w:firstLineChars="200"/>
              <w:textAlignment w:val="auto"/>
              <w:rPr>
                <w:rFonts w:hint="eastAsia"/>
                <w:lang w:val="en-US" w:eastAsia="zh-CN"/>
              </w:rPr>
            </w:pPr>
            <w:r>
              <w:rPr>
                <w:rFonts w:hint="eastAsia" w:ascii="Times New Roman" w:hAnsi="Times New Roman"/>
                <w:color w:val="FF0000"/>
                <w:sz w:val="24"/>
                <w:lang w:val="en-US" w:eastAsia="zh-CN"/>
              </w:rPr>
              <w:t>（</w:t>
            </w:r>
            <w:r>
              <w:rPr>
                <w:rFonts w:hint="eastAsia"/>
                <w:color w:val="FF0000"/>
                <w:sz w:val="24"/>
                <w:lang w:val="en-US" w:eastAsia="zh-CN"/>
              </w:rPr>
              <w:t>7</w:t>
            </w:r>
            <w:r>
              <w:rPr>
                <w:rFonts w:hint="eastAsia" w:ascii="Times New Roman" w:hAnsi="Times New Roman"/>
                <w:color w:val="FF0000"/>
                <w:sz w:val="24"/>
                <w:lang w:val="en-US" w:eastAsia="zh-CN"/>
              </w:rPr>
              <w:t>）反渗透膜：是一种模拟生物</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"https://baike.baidu.com/item/%E5%8D%8A%E9%80%8F%E8%86%9C/6117932"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半透膜</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制成的具有一定特性的人工半透膜，是反渗透技术的核心构件。反渗透膜的膜孔径非常小（一般在0.5～10nm之间），能够有效地去除水中的溶解</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"https://baike.baidu.com/item/%E7%9B%90%E7%B1%BB/4715297"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盐类</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、胶体、</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"https://baike.baidu.com/item/%E5%BE%AE%E7%94%9F%E7%89%A9/147527"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微生物</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、有机物等，广泛用于电力、</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"https://baike.baidu.com/item/%E7%9F%B3%E6%B2%B9%E5%8C%96%E5%B7%A5/1983063"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石油化工</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、钢铁、电子、医药、食品饮料、市政及环保等领域，在海水及</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"https://baike.baidu.com/item/%E8%8B%A6%E5%92%B8%E6%B0%B4%E6%B7%A1%E5%8C%96/2290893"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苦咸水淡化</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"https://baike.baidu.com/item/%E9%94%85%E7%82%89%E7%BB%99%E6%B0%B4/7554552"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锅炉给水</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、工业纯水及电子级</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"https://baike.baidu.com/item/%E8%B6%85%E7%BA%AF%E6%B0%B4%E5%88%B6%E5%A4%87/9483758"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超纯水制备</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"https://baike.baidu.com/item/%E9%A5%AE%E7%94%A8%E7%BA%AF%E5%87%80%E6%B0%B4/9715613"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饮用纯净水</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生产，废水处理及特种</w:t>
            </w:r>
            <w:r>
              <w:rPr>
                <w:rFonts w:hint="eastAsia" w:ascii="Times New Roman" w:hAnsi="Times New Roman"/>
                <w:color w:val="FF0000"/>
                <w:sz w:val="24"/>
                <w:lang w:val="en-US" w:eastAsia="zh-CN"/>
              </w:rPr>
              <w:fldChar w:fldCharType="begin"/>
            </w:r>
            <w:r>
              <w:rPr>
                <w:rFonts w:hint="eastAsia" w:ascii="Times New Roman" w:hAnsi="Times New Roman"/>
                <w:color w:val="FF0000"/>
                <w:sz w:val="24"/>
                <w:lang w:val="en-US" w:eastAsia="zh-CN"/>
              </w:rPr>
              <w:instrText xml:space="preserve"> HYPERLINK "https://baike.baidu.com/item/%E5%88%86%E7%A6%BB%E8%BF%87%E7%A8%8B/5334300" \t "https://baike.baidu.com/item/%E5%8F%8D%E6%B8%97%E9%80%8F%E8%86%9C/_blank" </w:instrText>
            </w:r>
            <w:r>
              <w:rPr>
                <w:rFonts w:hint="eastAsia" w:ascii="Times New Roman" w:hAnsi="Times New Roman"/>
                <w:color w:val="FF0000"/>
                <w:sz w:val="24"/>
                <w:lang w:val="en-US" w:eastAsia="zh-CN"/>
              </w:rPr>
              <w:fldChar w:fldCharType="separate"/>
            </w:r>
            <w:r>
              <w:rPr>
                <w:rFonts w:hint="eastAsia" w:ascii="Times New Roman" w:hAnsi="Times New Roman"/>
                <w:color w:val="FF0000"/>
                <w:sz w:val="24"/>
                <w:lang w:val="en-US" w:eastAsia="zh-CN"/>
              </w:rPr>
              <w:t>分离过程</w:t>
            </w:r>
            <w:r>
              <w:rPr>
                <w:rFonts w:hint="eastAsia" w:ascii="Times New Roman" w:hAnsi="Times New Roman"/>
                <w:color w:val="FF0000"/>
                <w:sz w:val="24"/>
                <w:lang w:val="en-US" w:eastAsia="zh-CN"/>
              </w:rPr>
              <w:fldChar w:fldCharType="end"/>
            </w:r>
            <w:r>
              <w:rPr>
                <w:rFonts w:hint="eastAsia" w:ascii="Times New Roman" w:hAnsi="Times New Roman"/>
                <w:color w:val="FF0000"/>
                <w:sz w:val="24"/>
                <w:lang w:val="en-US" w:eastAsia="zh-CN"/>
              </w:rPr>
              <w:t>中亦发挥着重要作用。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8）超声波清洗剂：由多种表面活性剂与渗透剂复配，白色或浅黄色液体，偏碱性，安全性好（不易燃、无毒、无腐蚀，对皮肤无刺激），环境友好（易生物降解），灵活性高（可根据不同清洗用途作不同比例稀释及采取不同清洗工艺），抗硬水性强，具有优越的清洗效果，多用于金属、非金属、油漆、陶瓷、玻璃、塑料等材料制品的油污、污垢清洗。</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p>
          <w:p>
            <w:pPr>
              <w:pStyle w:val="13"/>
              <w:keepNext w:val="0"/>
              <w:keepLines w:val="0"/>
              <w:pageBreakBefore w:val="0"/>
              <w:widowControl/>
              <w:kinsoku/>
              <w:wordWrap/>
              <w:overflowPunct/>
              <w:topLinePunct w:val="0"/>
              <w:autoSpaceDE/>
              <w:autoSpaceDN/>
              <w:bidi w:val="0"/>
              <w:adjustRightInd/>
              <w:snapToGrid w:val="0"/>
              <w:spacing w:before="0" w:after="0" w:line="480" w:lineRule="exact"/>
              <w:ind w:right="113"/>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p>
          <w:p>
            <w:pPr>
              <w:pStyle w:val="13"/>
              <w:keepNext w:val="0"/>
              <w:keepLines w:val="0"/>
              <w:pageBreakBefore w:val="0"/>
              <w:widowControl/>
              <w:kinsoku/>
              <w:wordWrap/>
              <w:overflowPunct/>
              <w:topLinePunct w:val="0"/>
              <w:autoSpaceDE/>
              <w:autoSpaceDN/>
              <w:bidi w:val="0"/>
              <w:adjustRightInd/>
              <w:snapToGrid w:val="0"/>
              <w:spacing w:before="0" w:after="0" w:line="480" w:lineRule="exact"/>
              <w:ind w:right="113"/>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据建设方提供资料：每生产一支直径3mm-40mm，长35-200cm的数控杆状铣刀消耗钨钢棒材8g~1000g，以平均59g/支计。项目物料平衡见下表：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color w:val="FF0000"/>
                <w:lang w:val="en-US" w:eastAsia="zh-CN"/>
              </w:rPr>
            </w:pPr>
            <w:r>
              <w:rPr>
                <w:rFonts w:hint="eastAsia"/>
                <w:b/>
                <w:bCs/>
                <w:color w:val="FF0000"/>
              </w:rPr>
              <w:t>表2-</w:t>
            </w:r>
            <w:r>
              <w:rPr>
                <w:rFonts w:hint="eastAsia"/>
                <w:b/>
                <w:bCs/>
                <w:color w:val="FF0000"/>
                <w:lang w:val="en-US" w:eastAsia="zh-CN"/>
              </w:rPr>
              <w:t>4</w:t>
            </w:r>
            <w:r>
              <w:rPr>
                <w:rFonts w:hint="eastAsia"/>
                <w:b/>
                <w:bCs/>
                <w:color w:val="FF0000"/>
              </w:rPr>
              <w:t xml:space="preserve">  </w:t>
            </w:r>
            <w:r>
              <w:rPr>
                <w:rFonts w:hint="eastAsia"/>
                <w:b/>
                <w:bCs/>
                <w:color w:val="FF0000"/>
                <w:lang w:eastAsia="zh-CN"/>
              </w:rPr>
              <w:t>物料平衡一览表</w:t>
            </w:r>
            <w:r>
              <w:rPr>
                <w:rFonts w:hint="eastAsia"/>
                <w:b/>
                <w:bCs/>
                <w:color w:val="FF0000"/>
                <w:lang w:val="en-US" w:eastAsia="zh-CN"/>
              </w:rPr>
              <w:t xml:space="preserve">  单位：t/a</w:t>
            </w:r>
          </w:p>
          <w:tbl>
            <w:tblPr>
              <w:tblStyle w:val="22"/>
              <w:tblW w:w="4261" w:type="pct"/>
              <w:tblInd w:w="669"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97"/>
              <w:gridCol w:w="1309"/>
              <w:gridCol w:w="2477"/>
              <w:gridCol w:w="155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2253" w:type="pct"/>
                  <w:gridSpan w:val="2"/>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投入</w:t>
                  </w:r>
                </w:p>
              </w:tc>
              <w:tc>
                <w:tcPr>
                  <w:tcW w:w="2746" w:type="pct"/>
                  <w:gridSpan w:val="2"/>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产出</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361"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物料名称</w:t>
                  </w:r>
                </w:p>
              </w:tc>
              <w:tc>
                <w:tcPr>
                  <w:tcW w:w="891"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物料量</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物料名称</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物料量</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rPr>
                    <w:t>钨钢棒材</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lang w:val="en-US" w:eastAsia="zh-CN"/>
                    </w:rPr>
                    <w:t>350</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vertAlign w:val="baseline"/>
                      <w:lang w:val="en-US" w:eastAsia="zh-CN"/>
                    </w:rPr>
                    <w:t>数控杆状铣刀</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365.8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ascii="Times New Roman" w:hAnsi="Times New Roman"/>
                      <w:color w:val="FF0000"/>
                      <w:sz w:val="21"/>
                      <w:szCs w:val="21"/>
                      <w:lang w:eastAsia="zh-CN"/>
                    </w:rPr>
                  </w:pPr>
                  <w:r>
                    <w:rPr>
                      <w:rFonts w:hint="eastAsia" w:ascii="Times New Roman" w:hAnsi="Times New Roman"/>
                      <w:color w:val="FF0000"/>
                      <w:sz w:val="21"/>
                      <w:szCs w:val="21"/>
                      <w:lang w:val="en-US" w:eastAsia="zh-CN"/>
                    </w:rPr>
                    <w:t>切削液</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ascii="Times New Roman" w:hAnsi="Times New Roman"/>
                      <w:color w:val="FF0000"/>
                      <w:sz w:val="21"/>
                      <w:szCs w:val="21"/>
                    </w:rPr>
                  </w:pPr>
                  <w:r>
                    <w:rPr>
                      <w:rFonts w:hint="eastAsia" w:ascii="Times New Roman" w:hAnsi="Times New Roman"/>
                      <w:color w:val="FF0000"/>
                      <w:sz w:val="21"/>
                      <w:szCs w:val="21"/>
                    </w:rPr>
                    <w:t>2</w:t>
                  </w:r>
                  <w:r>
                    <w:rPr>
                      <w:rFonts w:ascii="Times New Roman" w:hAnsi="Times New Roman"/>
                      <w:color w:val="FF0000"/>
                      <w:sz w:val="21"/>
                      <w:szCs w:val="21"/>
                    </w:rPr>
                    <w:t>2</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color w:val="FF0000"/>
                      <w:sz w:val="21"/>
                      <w:vertAlign w:val="baseline"/>
                      <w:lang w:val="en-US" w:eastAsia="zh-CN"/>
                    </w:rPr>
                  </w:pPr>
                  <w:r>
                    <w:rPr>
                      <w:rFonts w:hint="eastAsia"/>
                      <w:color w:val="FF0000"/>
                      <w:sz w:val="21"/>
                      <w:vertAlign w:val="baseline"/>
                      <w:lang w:val="en-US" w:eastAsia="zh-CN"/>
                    </w:rPr>
                    <w:t>废气</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color w:val="FF0000"/>
                      <w:sz w:val="21"/>
                      <w:vertAlign w:val="baseline"/>
                      <w:lang w:val="en-US" w:eastAsia="zh-CN"/>
                    </w:rPr>
                  </w:pPr>
                  <w:r>
                    <w:rPr>
                      <w:rFonts w:hint="eastAsia"/>
                      <w:color w:val="FF0000"/>
                      <w:sz w:val="21"/>
                      <w:vertAlign w:val="baseline"/>
                      <w:lang w:val="en-US" w:eastAsia="zh-CN"/>
                    </w:rPr>
                    <w:t>0.024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eastAsia="zh-CN"/>
                    </w:rPr>
                    <w:t>橡胶粒</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val="en-US" w:eastAsia="zh-CN"/>
                    </w:rPr>
                    <w:t>0.1</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vertAlign w:val="baseline"/>
                      <w:lang w:val="en-US" w:eastAsia="zh-CN"/>
                    </w:rPr>
                    <w:t>钨粉</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6.311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val="en-US" w:eastAsia="zh-CN"/>
                    </w:rPr>
                    <w:t>磨料</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val="en-US" w:eastAsia="zh-CN"/>
                    </w:rPr>
                    <w:t>1</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vertAlign w:val="baseline"/>
                      <w:lang w:val="en-US" w:eastAsia="zh-CN"/>
                    </w:rPr>
                    <w:t>含切削液废渣</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vertAlign w:val="baseline"/>
                      <w:lang w:val="en-US" w:eastAsia="zh-CN"/>
                    </w:rPr>
                    <w:t>1.855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val="en-US" w:eastAsia="zh-CN"/>
                    </w:rPr>
                    <w:t>靶材</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ascii="Times New Roman" w:hAnsi="Times New Roman"/>
                      <w:color w:val="FF0000"/>
                      <w:sz w:val="21"/>
                      <w:szCs w:val="21"/>
                      <w:highlight w:val="none"/>
                      <w:lang w:val="en-US" w:eastAsia="zh-CN"/>
                    </w:rPr>
                    <w:t>1</w:t>
                  </w:r>
                </w:p>
              </w:tc>
              <w:tc>
                <w:tcPr>
                  <w:tcW w:w="2477" w:type="dxa"/>
                  <w:tcBorders>
                    <w:tl2br w:val="nil"/>
                    <w:tr2bl w:val="nil"/>
                  </w:tcBorders>
                  <w:vAlign w:val="top"/>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沉渣</w:t>
                  </w:r>
                </w:p>
              </w:tc>
              <w:tc>
                <w:tcPr>
                  <w:tcW w:w="1554" w:type="dxa"/>
                  <w:tcBorders>
                    <w:tl2br w:val="nil"/>
                    <w:tr2bl w:val="nil"/>
                  </w:tcBorders>
                  <w:vAlign w:val="top"/>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rightChars="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0.37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ascii="Times New Roman" w:hAnsi="Times New Roman"/>
                      <w:color w:val="FF0000"/>
                      <w:sz w:val="21"/>
                      <w:szCs w:val="21"/>
                      <w:highlight w:val="none"/>
                      <w:lang w:val="en-US" w:eastAsia="zh-CN"/>
                    </w:rPr>
                  </w:pPr>
                  <w:r>
                    <w:rPr>
                      <w:rFonts w:hint="eastAsia"/>
                      <w:color w:val="FF0000"/>
                      <w:sz w:val="21"/>
                      <w:szCs w:val="21"/>
                      <w:highlight w:val="none"/>
                      <w:lang w:val="en-US" w:eastAsia="zh-CN"/>
                    </w:rPr>
                    <w:t>清洗剂</w:t>
                  </w:r>
                </w:p>
              </w:tc>
              <w:tc>
                <w:tcPr>
                  <w:tcW w:w="89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default" w:ascii="Times New Roman" w:hAnsi="Times New Roman"/>
                      <w:color w:val="FF0000"/>
                      <w:sz w:val="21"/>
                      <w:szCs w:val="21"/>
                      <w:highlight w:val="none"/>
                      <w:lang w:val="en-US" w:eastAsia="zh-CN"/>
                    </w:rPr>
                  </w:pPr>
                  <w:r>
                    <w:rPr>
                      <w:rFonts w:hint="eastAsia"/>
                      <w:color w:val="FF0000"/>
                      <w:sz w:val="21"/>
                      <w:szCs w:val="21"/>
                      <w:highlight w:val="none"/>
                      <w:lang w:val="en-US" w:eastAsia="zh-CN"/>
                    </w:rPr>
                    <w:t>0.36</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vertAlign w:val="baseline"/>
                      <w:lang w:val="en-US" w:eastAsia="zh-CN"/>
                    </w:rPr>
                  </w:pPr>
                  <w:r>
                    <w:rPr>
                      <w:rFonts w:hint="eastAsia"/>
                      <w:color w:val="FF0000"/>
                      <w:sz w:val="21"/>
                      <w:vertAlign w:val="baseline"/>
                      <w:lang w:val="en-US" w:eastAsia="zh-CN"/>
                    </w:rPr>
                    <w:t>油雾净化装置收集的油</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vertAlign w:val="baseline"/>
                      <w:lang w:val="en-US" w:eastAsia="zh-CN"/>
                    </w:rPr>
                  </w:pPr>
                  <w:r>
                    <w:rPr>
                      <w:rFonts w:hint="eastAsia"/>
                      <w:color w:val="FF0000"/>
                      <w:sz w:val="21"/>
                      <w:vertAlign w:val="baseline"/>
                      <w:lang w:val="en-US" w:eastAsia="zh-CN"/>
                    </w:rPr>
                    <w:t>0.1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361"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总计</w:t>
                  </w:r>
                </w:p>
              </w:tc>
              <w:tc>
                <w:tcPr>
                  <w:tcW w:w="891"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374.46</w:t>
                  </w:r>
                </w:p>
              </w:tc>
              <w:tc>
                <w:tcPr>
                  <w:tcW w:w="168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vertAlign w:val="baseline"/>
                      <w:lang w:val="en-US" w:eastAsia="zh-CN"/>
                    </w:rPr>
                  </w:pPr>
                  <w:r>
                    <w:rPr>
                      <w:rFonts w:hint="eastAsia" w:ascii="Times New Roman" w:hAnsi="Times New Roman" w:eastAsia="宋体"/>
                      <w:b/>
                      <w:bCs/>
                      <w:color w:val="FF0000"/>
                      <w:sz w:val="21"/>
                      <w:vertAlign w:val="baseline"/>
                      <w:lang w:val="en-US" w:eastAsia="zh-CN"/>
                    </w:rPr>
                    <w:t>总计</w:t>
                  </w:r>
                </w:p>
              </w:tc>
              <w:tc>
                <w:tcPr>
                  <w:tcW w:w="1058" w:type="pct"/>
                  <w:tcBorders>
                    <w:tl2br w:val="nil"/>
                    <w:tr2bl w:val="nil"/>
                  </w:tcBorders>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vertAlign w:val="baseline"/>
                      <w:lang w:val="en-US" w:eastAsia="zh-CN"/>
                    </w:rPr>
                  </w:pPr>
                  <w:r>
                    <w:rPr>
                      <w:rFonts w:hint="eastAsia"/>
                      <w:color w:val="FF0000"/>
                      <w:sz w:val="21"/>
                      <w:vertAlign w:val="baseline"/>
                      <w:lang w:val="en-US" w:eastAsia="zh-CN"/>
                    </w:rPr>
                    <w:t>374.46</w:t>
                  </w:r>
                </w:p>
              </w:tc>
            </w:tr>
          </w:tbl>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主要生产设备</w:t>
            </w:r>
          </w:p>
          <w:p>
            <w:pPr>
              <w:pStyle w:val="20"/>
              <w:spacing w:before="0" w:after="0" w:line="480" w:lineRule="exact"/>
              <w:ind w:right="0" w:firstLineChars="200"/>
              <w:rPr>
                <w:sz w:val="24"/>
              </w:rPr>
            </w:pPr>
            <w:r>
              <w:rPr>
                <w:rFonts w:hint="eastAsia"/>
                <w:sz w:val="24"/>
              </w:rPr>
              <w:t>本项目主要</w:t>
            </w:r>
            <w:r>
              <w:rPr>
                <w:rFonts w:hint="eastAsia"/>
                <w:sz w:val="24"/>
                <w:lang w:eastAsia="zh-CN"/>
              </w:rPr>
              <w:t>生产设备</w:t>
            </w:r>
            <w:r>
              <w:rPr>
                <w:rFonts w:hint="eastAsia"/>
                <w:sz w:val="24"/>
              </w:rPr>
              <w:t>如表所示。</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lang w:val="en-US" w:eastAsia="zh-CN"/>
              </w:rPr>
            </w:pPr>
            <w:r>
              <w:rPr>
                <w:rFonts w:hint="eastAsia"/>
                <w:b/>
                <w:bCs/>
              </w:rPr>
              <w:t>表2-</w:t>
            </w:r>
            <w:r>
              <w:rPr>
                <w:rFonts w:hint="eastAsia"/>
                <w:b/>
                <w:bCs/>
                <w:lang w:val="en-US" w:eastAsia="zh-CN"/>
              </w:rPr>
              <w:t>5</w:t>
            </w:r>
            <w:r>
              <w:rPr>
                <w:rFonts w:hint="eastAsia"/>
                <w:b/>
                <w:bCs/>
              </w:rPr>
              <w:t xml:space="preserve">  主要生产设备一览表</w:t>
            </w:r>
            <w:r>
              <w:rPr>
                <w:rFonts w:hint="eastAsia"/>
                <w:b/>
                <w:bCs/>
                <w:lang w:val="en-US" w:eastAsia="zh-CN"/>
              </w:rPr>
              <w:t xml:space="preserve">  单位：台/套</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07"/>
              <w:gridCol w:w="1980"/>
              <w:gridCol w:w="1106"/>
              <w:gridCol w:w="321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rPr>
                      <w:b/>
                      <w:bCs/>
                    </w:rPr>
                  </w:pPr>
                  <w:r>
                    <w:rPr>
                      <w:rFonts w:hint="eastAsia"/>
                      <w:b/>
                      <w:bCs/>
                    </w:rPr>
                    <w:t>设备名称</w:t>
                  </w:r>
                </w:p>
              </w:tc>
              <w:tc>
                <w:tcPr>
                  <w:tcW w:w="115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rPr>
                      <w:rFonts w:hint="eastAsia" w:eastAsia="宋体"/>
                      <w:b/>
                      <w:bCs/>
                      <w:lang w:eastAsia="zh-CN"/>
                    </w:rPr>
                  </w:pPr>
                  <w:r>
                    <w:rPr>
                      <w:rFonts w:hint="eastAsia"/>
                      <w:b/>
                      <w:bCs/>
                      <w:color w:val="FF0000"/>
                      <w:lang w:eastAsia="zh-CN"/>
                    </w:rPr>
                    <w:t>型号</w:t>
                  </w:r>
                </w:p>
              </w:tc>
              <w:tc>
                <w:tcPr>
                  <w:tcW w:w="6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rPr>
                      <w:b/>
                      <w:bCs/>
                    </w:rPr>
                  </w:pPr>
                  <w:r>
                    <w:rPr>
                      <w:rFonts w:hint="eastAsia"/>
                      <w:b/>
                      <w:bCs/>
                    </w:rPr>
                    <w:t>数量</w:t>
                  </w:r>
                </w:p>
              </w:tc>
              <w:tc>
                <w:tcPr>
                  <w:tcW w:w="1866"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rPr>
                      <w:rFonts w:hint="eastAsia"/>
                      <w:b/>
                      <w:bCs/>
                    </w:rPr>
                  </w:pPr>
                  <w:r>
                    <w:rPr>
                      <w:rFonts w:hint="eastAsia"/>
                      <w:b/>
                      <w:kern w:val="0"/>
                      <w:szCs w:val="21"/>
                    </w:rPr>
                    <w:t>备注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hint="eastAsia" w:cs="宋体"/>
                      <w:kern w:val="0"/>
                      <w:szCs w:val="21"/>
                      <w:lang w:bidi="ar"/>
                    </w:rPr>
                    <w:t>CNC铣床（数控铣床）</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kern w:val="0"/>
                      <w:szCs w:val="21"/>
                      <w:lang w:bidi="ar"/>
                    </w:rPr>
                  </w:pPr>
                  <w:r>
                    <w:rPr>
                      <w:rFonts w:hint="eastAsia" w:cs="宋体"/>
                      <w:color w:val="FF0000"/>
                      <w:kern w:val="0"/>
                      <w:szCs w:val="21"/>
                      <w:lang w:val="en-US" w:eastAsia="zh-CN" w:bidi="ar"/>
                    </w:rPr>
                    <w:t>CNC6140-750</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hint="eastAsia" w:cs="宋体"/>
                      <w:kern w:val="0"/>
                      <w:szCs w:val="21"/>
                      <w:lang w:bidi="ar"/>
                    </w:rPr>
                    <w:t>2</w:t>
                  </w:r>
                </w:p>
              </w:tc>
              <w:tc>
                <w:tcPr>
                  <w:tcW w:w="1866"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rPr>
                      <w:rFonts w:hint="eastAsia" w:eastAsia="宋体" w:cs="宋体"/>
                      <w:kern w:val="0"/>
                      <w:szCs w:val="21"/>
                      <w:lang w:eastAsia="zh-CN" w:bidi="ar"/>
                    </w:rPr>
                  </w:pPr>
                  <w:r>
                    <w:rPr>
                      <w:rFonts w:hint="eastAsia"/>
                      <w:kern w:val="0"/>
                      <w:szCs w:val="21"/>
                    </w:rPr>
                    <w:t>用电，</w:t>
                  </w:r>
                  <w:r>
                    <w:rPr>
                      <w:rFonts w:hint="eastAsia" w:cs="宋体"/>
                      <w:kern w:val="0"/>
                      <w:szCs w:val="21"/>
                      <w:lang w:eastAsia="zh-CN" w:bidi="ar"/>
                    </w:rPr>
                    <w:t>机加工</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highlight w:val="none"/>
                      <w:lang w:val="en-US" w:eastAsia="zh-CN" w:bidi="ar"/>
                    </w:rPr>
                  </w:pPr>
                  <w:r>
                    <w:rPr>
                      <w:rFonts w:hint="eastAsia" w:cs="宋体"/>
                      <w:color w:val="FF0000"/>
                      <w:kern w:val="0"/>
                      <w:szCs w:val="21"/>
                      <w:highlight w:val="none"/>
                      <w:lang w:val="en-US" w:eastAsia="zh-CN" w:bidi="ar"/>
                    </w:rPr>
                    <w:t>机器人/机械手</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highlight w:val="none"/>
                      <w:lang w:val="en-US" w:eastAsia="zh-CN" w:bidi="ar"/>
                    </w:rPr>
                  </w:pPr>
                  <w:r>
                    <w:rPr>
                      <w:rFonts w:hint="eastAsia" w:cs="宋体"/>
                      <w:color w:val="FF0000"/>
                      <w:kern w:val="0"/>
                      <w:szCs w:val="21"/>
                      <w:highlight w:val="none"/>
                      <w:lang w:val="en-US" w:eastAsia="zh-CN" w:bidi="ar"/>
                    </w:rPr>
                    <w:t>/</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highlight w:val="none"/>
                      <w:lang w:val="en-US" w:eastAsia="zh-CN" w:bidi="ar"/>
                    </w:rPr>
                  </w:pPr>
                  <w:r>
                    <w:rPr>
                      <w:rFonts w:hint="eastAsia" w:cs="宋体"/>
                      <w:color w:val="FF0000"/>
                      <w:kern w:val="0"/>
                      <w:szCs w:val="21"/>
                      <w:highlight w:val="none"/>
                      <w:lang w:val="en-US" w:eastAsia="zh-CN" w:bidi="ar"/>
                    </w:rPr>
                    <w:t>200</w:t>
                  </w:r>
                </w:p>
              </w:tc>
              <w:tc>
                <w:tcPr>
                  <w:tcW w:w="1866"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rPr>
                      <w:rFonts w:hint="eastAsia" w:eastAsia="宋体"/>
                      <w:color w:val="FF0000"/>
                      <w:kern w:val="0"/>
                      <w:szCs w:val="21"/>
                      <w:highlight w:val="none"/>
                      <w:lang w:eastAsia="zh-CN"/>
                    </w:rPr>
                  </w:pPr>
                  <w:r>
                    <w:rPr>
                      <w:rFonts w:hint="eastAsia"/>
                      <w:color w:val="FF0000"/>
                      <w:kern w:val="0"/>
                      <w:szCs w:val="21"/>
                      <w:highlight w:val="none"/>
                      <w:lang w:eastAsia="zh-CN"/>
                    </w:rPr>
                    <w:t>用电，下料</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highlight w:val="none"/>
                      <w:lang w:val="en-US" w:eastAsia="zh-CN" w:bidi="ar"/>
                    </w:rPr>
                    <w:t>喷砂机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highlight w:val="none"/>
                      <w:lang w:val="en-US" w:eastAsia="zh-CN" w:bidi="ar"/>
                    </w:rPr>
                  </w:pPr>
                  <w:r>
                    <w:rPr>
                      <w:rFonts w:hint="eastAsia" w:cs="宋体"/>
                      <w:color w:val="FF0000"/>
                      <w:kern w:val="0"/>
                      <w:szCs w:val="21"/>
                      <w:highlight w:val="none"/>
                      <w:lang w:val="en-US" w:eastAsia="zh-CN" w:bidi="ar"/>
                    </w:rPr>
                    <w:t>LXI-1010A</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highlight w:val="none"/>
                      <w:lang w:val="en-US" w:eastAsia="zh-CN" w:bidi="ar"/>
                    </w:rPr>
                    <w:t>22</w:t>
                  </w:r>
                </w:p>
              </w:tc>
              <w:tc>
                <w:tcPr>
                  <w:tcW w:w="1866"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rPr>
                      <w:rFonts w:hint="eastAsia" w:cs="宋体"/>
                      <w:color w:val="FF0000"/>
                      <w:kern w:val="0"/>
                      <w:szCs w:val="21"/>
                      <w:lang w:bidi="ar"/>
                    </w:rPr>
                  </w:pPr>
                  <w:r>
                    <w:rPr>
                      <w:rFonts w:hint="eastAsia"/>
                      <w:color w:val="FF0000"/>
                      <w:kern w:val="0"/>
                      <w:szCs w:val="21"/>
                      <w:highlight w:val="none"/>
                    </w:rPr>
                    <w:t>用电，</w:t>
                  </w:r>
                  <w:r>
                    <w:rPr>
                      <w:rFonts w:hint="eastAsia"/>
                      <w:color w:val="FF0000"/>
                      <w:kern w:val="0"/>
                      <w:szCs w:val="21"/>
                      <w:highlight w:val="none"/>
                      <w:lang w:val="en-US" w:eastAsia="zh-CN"/>
                    </w:rPr>
                    <w:t>钝化</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highlight w:val="none"/>
                      <w:lang w:val="en-US" w:eastAsia="zh-CN" w:bidi="ar"/>
                    </w:rPr>
                    <w:t>2500倍光学投影机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highlight w:val="none"/>
                      <w:lang w:val="en-US" w:eastAsia="zh-CN" w:bidi="ar"/>
                    </w:rPr>
                  </w:pPr>
                  <w:r>
                    <w:rPr>
                      <w:rFonts w:hint="eastAsia" w:cs="宋体"/>
                      <w:color w:val="FF0000"/>
                      <w:kern w:val="0"/>
                      <w:szCs w:val="21"/>
                      <w:highlight w:val="none"/>
                      <w:lang w:val="en-US" w:eastAsia="zh-CN" w:bidi="ar"/>
                    </w:rPr>
                    <w:t>CPJ-3015AZ</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highlight w:val="none"/>
                      <w:lang w:val="en-US" w:eastAsia="zh-CN" w:bidi="ar"/>
                    </w:rPr>
                    <w:t>1</w:t>
                  </w:r>
                </w:p>
              </w:tc>
              <w:tc>
                <w:tcPr>
                  <w:tcW w:w="1866"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rPr>
                      <w:rFonts w:hint="eastAsia" w:cs="宋体"/>
                      <w:color w:val="FF0000"/>
                      <w:kern w:val="0"/>
                      <w:szCs w:val="21"/>
                      <w:lang w:bidi="ar"/>
                    </w:rPr>
                  </w:pPr>
                  <w:r>
                    <w:rPr>
                      <w:rFonts w:hint="eastAsia"/>
                      <w:color w:val="FF0000"/>
                      <w:kern w:val="0"/>
                      <w:szCs w:val="21"/>
                      <w:highlight w:val="none"/>
                      <w:lang w:val="en-US" w:eastAsia="zh-CN"/>
                    </w:rPr>
                    <w:t>用电，检测</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eastAsia="zh-CN" w:bidi="ar"/>
                    </w:rPr>
                    <w:t>五轴工具</w:t>
                  </w:r>
                  <w:r>
                    <w:rPr>
                      <w:rFonts w:hint="eastAsia" w:cs="宋体"/>
                      <w:color w:val="FF0000"/>
                      <w:kern w:val="0"/>
                      <w:szCs w:val="21"/>
                      <w:lang w:bidi="ar"/>
                    </w:rPr>
                    <w:t>磨床</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lang w:val="en-US" w:eastAsia="zh-CN" w:bidi="ar"/>
                    </w:rPr>
                  </w:pPr>
                  <w:r>
                    <w:rPr>
                      <w:rFonts w:hint="eastAsia" w:cs="宋体"/>
                      <w:color w:val="FF0000"/>
                      <w:kern w:val="0"/>
                      <w:szCs w:val="21"/>
                      <w:lang w:val="en-US" w:eastAsia="zh-CN" w:bidi="ar"/>
                    </w:rPr>
                    <w:t>TW618、TW628</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val="en-US" w:eastAsia="zh-CN" w:bidi="ar"/>
                    </w:rPr>
                    <w:t>164</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cs="宋体"/>
                      <w:color w:val="FF0000"/>
                      <w:kern w:val="0"/>
                      <w:szCs w:val="21"/>
                      <w:lang w:bidi="ar"/>
                    </w:rPr>
                  </w:pPr>
                  <w:r>
                    <w:rPr>
                      <w:rFonts w:hint="eastAsia"/>
                      <w:color w:val="FF0000"/>
                      <w:kern w:val="0"/>
                      <w:szCs w:val="21"/>
                    </w:rPr>
                    <w:t>用电，磨床</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bidi="ar"/>
                    </w:rPr>
                    <w:t>自动段差机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val="en-US" w:eastAsia="zh-CN" w:bidi="ar"/>
                    </w:rPr>
                  </w:pPr>
                  <w:r>
                    <w:rPr>
                      <w:rFonts w:hint="eastAsia" w:cs="宋体"/>
                      <w:color w:val="FF0000"/>
                      <w:kern w:val="0"/>
                      <w:szCs w:val="21"/>
                      <w:lang w:val="en-US" w:eastAsia="zh-CN" w:bidi="ar"/>
                    </w:rPr>
                    <w:t>QDS-X1</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val="en-US" w:eastAsia="zh-CN" w:bidi="ar"/>
                    </w:rPr>
                    <w:t>8</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s="宋体"/>
                      <w:color w:val="FF0000"/>
                      <w:kern w:val="0"/>
                      <w:szCs w:val="21"/>
                      <w:lang w:bidi="ar"/>
                    </w:rPr>
                  </w:pPr>
                  <w:r>
                    <w:rPr>
                      <w:rFonts w:hint="eastAsia"/>
                      <w:color w:val="FF0000"/>
                      <w:kern w:val="0"/>
                      <w:szCs w:val="21"/>
                    </w:rPr>
                    <w:t>用电，段差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bidi="ar"/>
                    </w:rPr>
                    <w:t>手动段差机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val="en-US" w:eastAsia="zh-CN" w:bidi="ar"/>
                    </w:rPr>
                  </w:pPr>
                  <w:r>
                    <w:rPr>
                      <w:rFonts w:hint="eastAsia" w:cs="宋体"/>
                      <w:color w:val="FF0000"/>
                      <w:kern w:val="0"/>
                      <w:szCs w:val="21"/>
                      <w:lang w:val="en-US" w:eastAsia="zh-CN" w:bidi="ar"/>
                    </w:rPr>
                    <w:t>FX-18S</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val="en-US" w:eastAsia="zh-CN" w:bidi="ar"/>
                    </w:rPr>
                    <w:t>14</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s="宋体"/>
                      <w:color w:val="FF0000"/>
                      <w:kern w:val="0"/>
                      <w:szCs w:val="21"/>
                      <w:lang w:bidi="ar"/>
                    </w:rPr>
                  </w:pPr>
                  <w:r>
                    <w:rPr>
                      <w:rFonts w:hint="eastAsia"/>
                      <w:color w:val="FF0000"/>
                      <w:kern w:val="0"/>
                      <w:szCs w:val="21"/>
                    </w:rPr>
                    <w:t>用电，段差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bidi="ar"/>
                    </w:rPr>
                    <w:t>砂轮机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val="en-US" w:eastAsia="zh-CN" w:bidi="ar"/>
                    </w:rPr>
                  </w:pPr>
                  <w:r>
                    <w:rPr>
                      <w:rFonts w:hint="eastAsia" w:cs="宋体"/>
                      <w:color w:val="FF0000"/>
                      <w:kern w:val="0"/>
                      <w:szCs w:val="21"/>
                      <w:lang w:val="en-US" w:eastAsia="zh-CN" w:bidi="ar"/>
                    </w:rPr>
                    <w:t>M3215</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val="en-US" w:eastAsia="zh-CN"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cs="宋体"/>
                      <w:color w:val="FF0000"/>
                      <w:kern w:val="0"/>
                      <w:szCs w:val="21"/>
                      <w:lang w:bidi="ar"/>
                    </w:rPr>
                  </w:pPr>
                  <w:r>
                    <w:rPr>
                      <w:rFonts w:hint="eastAsia"/>
                      <w:color w:val="FF0000"/>
                      <w:kern w:val="0"/>
                      <w:szCs w:val="21"/>
                    </w:rPr>
                    <w:t>用电，开刃</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bidi="ar"/>
                    </w:rPr>
                    <w:t>超声波清洗机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lang w:val="en-US" w:eastAsia="zh-CN" w:bidi="ar"/>
                    </w:rPr>
                  </w:pPr>
                  <w:r>
                    <w:rPr>
                      <w:rFonts w:hint="eastAsia" w:cs="宋体"/>
                      <w:color w:val="FF0000"/>
                      <w:kern w:val="0"/>
                      <w:szCs w:val="21"/>
                      <w:lang w:val="en-US" w:eastAsia="zh-CN" w:bidi="ar"/>
                    </w:rPr>
                    <w:t>BK-180J</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color w:val="FF0000"/>
                    </w:rPr>
                  </w:pPr>
                  <w:r>
                    <w:rPr>
                      <w:rFonts w:hint="eastAsia" w:cs="宋体"/>
                      <w:color w:val="FF0000"/>
                      <w:kern w:val="0"/>
                      <w:szCs w:val="21"/>
                      <w:lang w:val="en-US" w:eastAsia="zh-CN"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eastAsia="宋体" w:cs="宋体"/>
                      <w:color w:val="FF0000"/>
                      <w:kern w:val="0"/>
                      <w:szCs w:val="21"/>
                      <w:lang w:eastAsia="zh-CN" w:bidi="ar"/>
                    </w:rPr>
                  </w:pPr>
                  <w:r>
                    <w:rPr>
                      <w:rFonts w:hint="eastAsia"/>
                      <w:color w:val="FF0000"/>
                      <w:kern w:val="0"/>
                      <w:szCs w:val="21"/>
                    </w:rPr>
                    <w:t>用电，清洗</w:t>
                  </w:r>
                  <w:r>
                    <w:rPr>
                      <w:rFonts w:hint="eastAsia"/>
                      <w:color w:val="FF0000"/>
                      <w:kern w:val="0"/>
                      <w:szCs w:val="21"/>
                      <w:lang w:eastAsia="zh-CN"/>
                    </w:rPr>
                    <w:t>工件</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hint="eastAsia" w:cs="宋体"/>
                      <w:kern w:val="0"/>
                      <w:szCs w:val="21"/>
                      <w:lang w:bidi="ar"/>
                    </w:rPr>
                    <w:t>二次元</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cs="宋体"/>
                      <w:color w:val="FF0000"/>
                      <w:kern w:val="0"/>
                      <w:szCs w:val="21"/>
                      <w:lang w:bidi="ar"/>
                    </w:rPr>
                  </w:pPr>
                  <w:r>
                    <w:rPr>
                      <w:rFonts w:cs="宋体"/>
                      <w:color w:val="FF0000"/>
                      <w:kern w:val="0"/>
                      <w:szCs w:val="21"/>
                      <w:lang w:bidi="ar"/>
                    </w:rPr>
                    <w:t>SMV-3020</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cs="宋体"/>
                      <w:kern w:val="0"/>
                      <w:szCs w:val="21"/>
                      <w:lang w:bidi="ar"/>
                    </w:rPr>
                    <w:t>15</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cs="宋体"/>
                      <w:kern w:val="0"/>
                      <w:szCs w:val="21"/>
                      <w:lang w:bidi="ar"/>
                    </w:rPr>
                  </w:pPr>
                  <w:r>
                    <w:rPr>
                      <w:rFonts w:hint="eastAsia"/>
                      <w:kern w:val="0"/>
                      <w:szCs w:val="21"/>
                    </w:rPr>
                    <w:t>用电，检测</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hint="eastAsia" w:cs="宋体"/>
                      <w:kern w:val="0"/>
                      <w:szCs w:val="21"/>
                      <w:lang w:bidi="ar"/>
                    </w:rPr>
                    <w:t>三次元</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bidi="ar"/>
                    </w:rPr>
                  </w:pPr>
                  <w:r>
                    <w:rPr>
                      <w:rFonts w:hint="eastAsia" w:cs="宋体"/>
                      <w:color w:val="FF0000"/>
                      <w:kern w:val="0"/>
                      <w:szCs w:val="21"/>
                      <w:lang w:val="en-US" w:eastAsia="zh-CN" w:bidi="ar"/>
                    </w:rPr>
                    <w:t>CRT-AC574</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pPr>
                  <w:r>
                    <w:rPr>
                      <w:rFonts w:hint="eastAsia" w:cs="宋体"/>
                      <w:kern w:val="0"/>
                      <w:szCs w:val="21"/>
                      <w:lang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s="宋体"/>
                      <w:kern w:val="0"/>
                      <w:szCs w:val="21"/>
                      <w:lang w:bidi="ar"/>
                    </w:rPr>
                  </w:pPr>
                  <w:r>
                    <w:rPr>
                      <w:rFonts w:hint="eastAsia"/>
                      <w:kern w:val="0"/>
                      <w:szCs w:val="21"/>
                    </w:rPr>
                    <w:t>用电，检测</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激光打标机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bidi="ar"/>
                    </w:rPr>
                  </w:pPr>
                  <w:r>
                    <w:rPr>
                      <w:rFonts w:hint="eastAsia" w:cs="宋体"/>
                      <w:color w:val="FF0000"/>
                      <w:kern w:val="0"/>
                      <w:szCs w:val="21"/>
                      <w:lang w:val="en-US" w:eastAsia="zh-CN" w:bidi="ar"/>
                    </w:rPr>
                    <w:t>CO2-30W</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s="宋体"/>
                      <w:kern w:val="0"/>
                      <w:szCs w:val="21"/>
                      <w:lang w:bidi="ar"/>
                    </w:rPr>
                  </w:pPr>
                  <w:r>
                    <w:rPr>
                      <w:rFonts w:hint="eastAsia"/>
                      <w:kern w:val="0"/>
                      <w:szCs w:val="21"/>
                    </w:rPr>
                    <w:t>用电，激光打标</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空压机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eastAsia="宋体" w:cs="宋体"/>
                      <w:color w:val="FF0000"/>
                      <w:kern w:val="0"/>
                      <w:szCs w:val="21"/>
                      <w:lang w:val="en-US" w:eastAsia="zh-CN" w:bidi="ar"/>
                    </w:rPr>
                  </w:pPr>
                  <w:r>
                    <w:rPr>
                      <w:rFonts w:hint="eastAsia" w:cs="宋体"/>
                      <w:color w:val="FF0000"/>
                      <w:kern w:val="0"/>
                      <w:szCs w:val="21"/>
                      <w:lang w:val="en-US" w:eastAsia="zh-CN" w:bidi="ar"/>
                    </w:rPr>
                    <w:t>GA160P-7.5</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4</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s="宋体"/>
                      <w:kern w:val="0"/>
                      <w:szCs w:val="21"/>
                      <w:lang w:bidi="ar"/>
                    </w:rPr>
                  </w:pPr>
                  <w:r>
                    <w:rPr>
                      <w:rFonts w:hint="eastAsia"/>
                      <w:kern w:val="0"/>
                      <w:szCs w:val="21"/>
                    </w:rPr>
                    <w:t>用电，动力输送</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真空镀膜机</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cs="宋体"/>
                      <w:color w:val="FF0000"/>
                      <w:kern w:val="0"/>
                      <w:szCs w:val="21"/>
                      <w:lang w:bidi="ar"/>
                    </w:rPr>
                  </w:pPr>
                  <w:r>
                    <w:rPr>
                      <w:rFonts w:cs="宋体"/>
                      <w:color w:val="FF0000"/>
                      <w:kern w:val="0"/>
                      <w:szCs w:val="21"/>
                      <w:lang w:val="en-US" w:eastAsia="zh-CN" w:bidi="ar"/>
                    </w:rPr>
                    <w:t>OTFC-900</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cs="宋体"/>
                      <w:kern w:val="0"/>
                      <w:szCs w:val="21"/>
                      <w:lang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cs="宋体"/>
                      <w:kern w:val="0"/>
                      <w:szCs w:val="21"/>
                      <w:lang w:bidi="ar"/>
                    </w:rPr>
                  </w:pPr>
                  <w:r>
                    <w:rPr>
                      <w:rFonts w:hint="eastAsia"/>
                      <w:kern w:val="0"/>
                      <w:szCs w:val="21"/>
                    </w:rPr>
                    <w:t>用电、镀靶料</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hint="eastAsia" w:cs="宋体"/>
                      <w:kern w:val="0"/>
                      <w:szCs w:val="21"/>
                      <w:lang w:bidi="ar"/>
                    </w:rPr>
                    <w:t>真空泵</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eastAsia="宋体" w:cs="宋体"/>
                      <w:color w:val="FF0000"/>
                      <w:kern w:val="0"/>
                      <w:szCs w:val="21"/>
                      <w:lang w:val="en-US" w:eastAsia="zh-CN" w:bidi="ar"/>
                    </w:rPr>
                  </w:pPr>
                  <w:r>
                    <w:rPr>
                      <w:rFonts w:hint="eastAsia" w:cs="宋体"/>
                      <w:color w:val="FF0000"/>
                      <w:kern w:val="0"/>
                      <w:szCs w:val="21"/>
                      <w:lang w:val="en-US" w:eastAsia="zh-CN" w:bidi="ar"/>
                    </w:rPr>
                    <w:t>FCD-20</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rPr>
                  </w:pPr>
                  <w:r>
                    <w:rPr>
                      <w:rFonts w:cs="宋体"/>
                      <w:kern w:val="0"/>
                      <w:szCs w:val="21"/>
                      <w:lang w:bidi="ar"/>
                    </w:rPr>
                    <w:t>3</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cs="宋体"/>
                      <w:kern w:val="0"/>
                      <w:szCs w:val="21"/>
                      <w:lang w:bidi="ar"/>
                    </w:rPr>
                  </w:pPr>
                  <w:r>
                    <w:rPr>
                      <w:rFonts w:hint="eastAsia"/>
                      <w:kern w:val="0"/>
                      <w:szCs w:val="21"/>
                    </w:rPr>
                    <w:t>用电，动力输送</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eastAsia="zh-CN" w:bidi="ar"/>
                    </w:rPr>
                  </w:pPr>
                  <w:r>
                    <w:rPr>
                      <w:rFonts w:hint="eastAsia" w:cs="宋体"/>
                      <w:color w:val="FF0000"/>
                      <w:kern w:val="0"/>
                      <w:szCs w:val="21"/>
                      <w:lang w:eastAsia="zh-CN" w:bidi="ar"/>
                    </w:rPr>
                    <w:t>纯水制备系统</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val="en-US" w:eastAsia="zh-CN" w:bidi="ar"/>
                    </w:rPr>
                  </w:pPr>
                  <w:r>
                    <w:rPr>
                      <w:rFonts w:hint="eastAsia" w:cs="宋体"/>
                      <w:color w:val="FF0000"/>
                      <w:kern w:val="0"/>
                      <w:szCs w:val="21"/>
                      <w:lang w:val="en-US" w:eastAsia="zh-CN" w:bidi="ar"/>
                    </w:rPr>
                    <w:t>/</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val="en-US" w:eastAsia="zh-CN" w:bidi="ar"/>
                    </w:rPr>
                  </w:pPr>
                  <w:r>
                    <w:rPr>
                      <w:rFonts w:hint="eastAsia" w:cs="宋体"/>
                      <w:color w:val="FF0000"/>
                      <w:kern w:val="0"/>
                      <w:szCs w:val="21"/>
                      <w:lang w:val="en-US" w:eastAsia="zh-CN" w:bidi="ar"/>
                    </w:rPr>
                    <w:t>1</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eastAsia="宋体"/>
                      <w:color w:val="FF0000"/>
                      <w:kern w:val="0"/>
                      <w:szCs w:val="21"/>
                      <w:lang w:eastAsia="zh-CN"/>
                    </w:rPr>
                  </w:pPr>
                  <w:r>
                    <w:rPr>
                      <w:rFonts w:hint="eastAsia"/>
                      <w:color w:val="FF0000"/>
                      <w:kern w:val="0"/>
                      <w:szCs w:val="21"/>
                      <w:lang w:eastAsia="zh-CN"/>
                    </w:rPr>
                    <w:t>用电，制备纯水清洗工件</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cs="宋体"/>
                      <w:color w:val="FF0000"/>
                      <w:kern w:val="0"/>
                      <w:szCs w:val="21"/>
                      <w:lang w:eastAsia="zh-CN" w:bidi="ar"/>
                    </w:rPr>
                  </w:pPr>
                  <w:r>
                    <w:rPr>
                      <w:rFonts w:hint="eastAsia" w:cs="宋体"/>
                      <w:color w:val="FF0000"/>
                      <w:kern w:val="0"/>
                      <w:szCs w:val="21"/>
                      <w:lang w:eastAsia="zh-CN" w:bidi="ar"/>
                    </w:rPr>
                    <w:t>收集装置</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lang w:val="en-US" w:eastAsia="zh-CN" w:bidi="ar"/>
                    </w:rPr>
                  </w:pPr>
                  <w:r>
                    <w:rPr>
                      <w:rFonts w:hint="eastAsia" w:cs="宋体"/>
                      <w:color w:val="FF0000"/>
                      <w:kern w:val="0"/>
                      <w:szCs w:val="21"/>
                      <w:lang w:val="en-US" w:eastAsia="zh-CN" w:bidi="ar"/>
                    </w:rPr>
                    <w:t>/</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default" w:cs="宋体"/>
                      <w:color w:val="FF0000"/>
                      <w:kern w:val="0"/>
                      <w:szCs w:val="21"/>
                      <w:lang w:val="en-US" w:eastAsia="zh-CN" w:bidi="ar"/>
                    </w:rPr>
                  </w:pPr>
                  <w:r>
                    <w:rPr>
                      <w:rFonts w:hint="eastAsia" w:cs="宋体"/>
                      <w:color w:val="FF0000"/>
                      <w:kern w:val="0"/>
                      <w:szCs w:val="21"/>
                      <w:lang w:val="en-US" w:eastAsia="zh-CN" w:bidi="ar"/>
                    </w:rPr>
                    <w:t>164</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color w:val="FF0000"/>
                      <w:kern w:val="0"/>
                      <w:szCs w:val="21"/>
                      <w:lang w:eastAsia="zh-CN"/>
                    </w:rPr>
                  </w:pPr>
                  <w:r>
                    <w:rPr>
                      <w:rFonts w:hint="eastAsia"/>
                      <w:color w:val="FF0000"/>
                      <w:kern w:val="0"/>
                      <w:szCs w:val="21"/>
                      <w:lang w:eastAsia="zh-CN"/>
                    </w:rPr>
                    <w:t>用电，收集机加工废气</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4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eastAsia="zh-CN" w:bidi="ar"/>
                    </w:rPr>
                  </w:pPr>
                  <w:r>
                    <w:rPr>
                      <w:rFonts w:hint="eastAsia" w:cs="宋体"/>
                      <w:color w:val="FF0000"/>
                      <w:kern w:val="0"/>
                      <w:szCs w:val="21"/>
                      <w:lang w:eastAsia="zh-CN" w:bidi="ar"/>
                    </w:rPr>
                    <w:t>漂洗废水处理系统</w:t>
                  </w:r>
                </w:p>
              </w:tc>
              <w:tc>
                <w:tcPr>
                  <w:tcW w:w="1150"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val="en-US" w:eastAsia="zh-CN" w:bidi="ar"/>
                    </w:rPr>
                  </w:pPr>
                  <w:r>
                    <w:rPr>
                      <w:rFonts w:hint="eastAsia" w:cs="宋体"/>
                      <w:color w:val="FF0000"/>
                      <w:kern w:val="0"/>
                      <w:szCs w:val="21"/>
                      <w:lang w:val="en-US" w:eastAsia="zh-CN" w:bidi="ar"/>
                    </w:rPr>
                    <w:t>/</w:t>
                  </w:r>
                </w:p>
              </w:tc>
              <w:tc>
                <w:tcPr>
                  <w:tcW w:w="642" w:type="pct"/>
                  <w:tcBorders>
                    <w:tl2br w:val="nil"/>
                    <w:tr2bl w:val="nil"/>
                  </w:tcBorders>
                  <w:vAlign w:val="center"/>
                </w:tcPr>
                <w:p>
                  <w:pPr>
                    <w:keepNext w:val="0"/>
                    <w:keepLines w:val="0"/>
                    <w:pageBreakBefore w:val="0"/>
                    <w:widowControl/>
                    <w:kinsoku/>
                    <w:wordWrap/>
                    <w:overflowPunct/>
                    <w:topLinePunct w:val="0"/>
                    <w:autoSpaceDE/>
                    <w:autoSpaceDN/>
                    <w:bidi w:val="0"/>
                    <w:adjustRightInd/>
                    <w:spacing w:line="480" w:lineRule="exact"/>
                    <w:ind w:left="0" w:leftChars="0" w:right="0" w:rightChars="0" w:firstLine="0" w:firstLineChars="0"/>
                    <w:jc w:val="center"/>
                    <w:textAlignment w:val="center"/>
                    <w:rPr>
                      <w:rFonts w:hint="eastAsia" w:eastAsia="宋体" w:cs="宋体"/>
                      <w:color w:val="FF0000"/>
                      <w:kern w:val="0"/>
                      <w:szCs w:val="21"/>
                      <w:lang w:val="en-US" w:eastAsia="zh-CN" w:bidi="ar"/>
                    </w:rPr>
                  </w:pPr>
                  <w:r>
                    <w:rPr>
                      <w:rFonts w:hint="eastAsia" w:cs="宋体"/>
                      <w:color w:val="FF0000"/>
                      <w:kern w:val="0"/>
                      <w:szCs w:val="21"/>
                      <w:lang w:val="en-US" w:eastAsia="zh-CN" w:bidi="ar"/>
                    </w:rPr>
                    <w:t>1</w:t>
                  </w:r>
                </w:p>
              </w:tc>
              <w:tc>
                <w:tcPr>
                  <w:tcW w:w="1866" w:type="pct"/>
                  <w:tcBorders>
                    <w:tl2br w:val="nil"/>
                    <w:tr2bl w:val="nil"/>
                  </w:tcBorders>
                  <w:vAlign w:val="center"/>
                </w:tcPr>
                <w:p>
                  <w:pPr>
                    <w:keepNext w:val="0"/>
                    <w:keepLines w:val="0"/>
                    <w:pageBreakBefore w:val="0"/>
                    <w:kinsoku/>
                    <w:wordWrap/>
                    <w:overflowPunct/>
                    <w:topLinePunct w:val="0"/>
                    <w:autoSpaceDE/>
                    <w:autoSpaceDN/>
                    <w:bidi w:val="0"/>
                    <w:adjustRightInd/>
                    <w:spacing w:line="480" w:lineRule="exact"/>
                    <w:ind w:left="0" w:leftChars="0" w:right="0" w:rightChars="0" w:firstLine="0" w:firstLineChars="0"/>
                    <w:jc w:val="center"/>
                    <w:rPr>
                      <w:rFonts w:hint="eastAsia" w:eastAsia="宋体"/>
                      <w:color w:val="FF0000"/>
                      <w:kern w:val="0"/>
                      <w:szCs w:val="21"/>
                      <w:lang w:eastAsia="zh-CN"/>
                    </w:rPr>
                  </w:pPr>
                  <w:r>
                    <w:rPr>
                      <w:rFonts w:hint="eastAsia"/>
                      <w:color w:val="FF0000"/>
                      <w:kern w:val="0"/>
                      <w:szCs w:val="21"/>
                      <w:lang w:eastAsia="zh-CN"/>
                    </w:rPr>
                    <w:t>用电，处理清洗工件的漂洗废水</w:t>
                  </w:r>
                </w:p>
              </w:tc>
            </w:tr>
          </w:tbl>
          <w:p>
            <w:pPr>
              <w:keepNext w:val="0"/>
              <w:keepLines w:val="0"/>
              <w:pageBreakBefore w:val="0"/>
              <w:numPr>
                <w:ilvl w:val="0"/>
                <w:numId w:val="5"/>
              </w:numPr>
              <w:kinsoku/>
              <w:wordWrap/>
              <w:overflowPunct/>
              <w:topLinePunct w:val="0"/>
              <w:autoSpaceDE/>
              <w:autoSpaceDN/>
              <w:bidi w:val="0"/>
              <w:adjustRightInd/>
              <w:spacing w:line="480" w:lineRule="exact"/>
              <w:ind w:right="0" w:firstLine="482" w:firstLineChars="200"/>
              <w:textAlignment w:val="auto"/>
              <w:rPr>
                <w:b/>
                <w:bCs/>
                <w:sz w:val="24"/>
                <w:highlight w:val="none"/>
              </w:rPr>
            </w:pPr>
            <w:r>
              <w:rPr>
                <w:rFonts w:hint="eastAsia"/>
                <w:b/>
                <w:bCs/>
                <w:sz w:val="24"/>
                <w:highlight w:val="none"/>
              </w:rPr>
              <w:t>公用工程</w:t>
            </w:r>
          </w:p>
          <w:p>
            <w:pPr>
              <w:pStyle w:val="20"/>
              <w:numPr>
                <w:ilvl w:val="0"/>
                <w:numId w:val="7"/>
              </w:numPr>
              <w:spacing w:before="0" w:after="0" w:line="480" w:lineRule="exact"/>
              <w:ind w:right="0" w:firstLineChars="200"/>
            </w:pPr>
            <w:r>
              <w:rPr>
                <w:rFonts w:hint="eastAsia"/>
                <w:sz w:val="24"/>
              </w:rPr>
              <w:t>供水：根据《湖南省用水定额》（DB43/T 388-2020）以及项目在实际营运中的实际用水情况，</w:t>
            </w:r>
            <w:r>
              <w:rPr>
                <w:rFonts w:hint="eastAsia"/>
                <w:color w:val="FF0000"/>
                <w:sz w:val="24"/>
              </w:rPr>
              <w:t>总用水量为</w:t>
            </w:r>
            <w:r>
              <w:rPr>
                <w:rFonts w:hint="eastAsia"/>
                <w:color w:val="FF0000"/>
                <w:sz w:val="24"/>
                <w:lang w:val="en-US" w:eastAsia="zh-CN"/>
              </w:rPr>
              <w:t>6474.5t</w:t>
            </w:r>
            <w:r>
              <w:rPr>
                <w:rFonts w:hint="eastAsia"/>
                <w:color w:val="FF0000"/>
                <w:sz w:val="24"/>
              </w:rPr>
              <w:t>/a。</w:t>
            </w:r>
            <w:r>
              <w:rPr>
                <w:rFonts w:hint="eastAsia"/>
                <w:sz w:val="24"/>
              </w:rPr>
              <w:t>具体用水情况见下表。</w:t>
            </w:r>
          </w:p>
          <w:p>
            <w:pPr>
              <w:keepNext w:val="0"/>
              <w:keepLines w:val="0"/>
              <w:pageBreakBefore w:val="0"/>
              <w:kinsoku/>
              <w:wordWrap/>
              <w:overflowPunct/>
              <w:topLinePunct w:val="0"/>
              <w:autoSpaceDE/>
              <w:autoSpaceDN/>
              <w:bidi w:val="0"/>
              <w:adjustRightInd/>
              <w:spacing w:line="480" w:lineRule="exact"/>
              <w:jc w:val="center"/>
              <w:textAlignment w:val="auto"/>
              <w:rPr>
                <w:rFonts w:ascii="Times New Roman" w:hAnsi="Times New Roman" w:eastAsia="宋体"/>
                <w:b/>
                <w:bCs/>
                <w:color w:val="000000" w:themeColor="text1"/>
                <w:sz w:val="21"/>
                <w:highlight w:val="none"/>
                <w14:textFill>
                  <w14:solidFill>
                    <w14:schemeClr w14:val="tx1"/>
                  </w14:solidFill>
                </w14:textFill>
              </w:rPr>
            </w:pPr>
            <w:r>
              <w:rPr>
                <w:rFonts w:hint="eastAsia" w:ascii="Times New Roman" w:hAnsi="Times New Roman" w:eastAsia="宋体"/>
                <w:b/>
                <w:bCs/>
                <w:color w:val="000000" w:themeColor="text1"/>
                <w:sz w:val="21"/>
                <w14:textFill>
                  <w14:solidFill>
                    <w14:schemeClr w14:val="tx1"/>
                  </w14:solidFill>
                </w14:textFill>
              </w:rPr>
              <w:t>表</w:t>
            </w:r>
            <w:r>
              <w:rPr>
                <w:rFonts w:hint="eastAsia" w:ascii="Times New Roman" w:hAnsi="Times New Roman" w:eastAsia="宋体"/>
                <w:b/>
                <w:bCs/>
                <w:color w:val="000000" w:themeColor="text1"/>
                <w:sz w:val="21"/>
                <w:highlight w:val="none"/>
                <w14:textFill>
                  <w14:solidFill>
                    <w14:schemeClr w14:val="tx1"/>
                  </w14:solidFill>
                </w14:textFill>
              </w:rPr>
              <w:t>2-</w:t>
            </w:r>
            <w:r>
              <w:rPr>
                <w:rFonts w:hint="eastAsia"/>
                <w:b/>
                <w:bCs/>
                <w:color w:val="000000" w:themeColor="text1"/>
                <w:sz w:val="21"/>
                <w:highlight w:val="none"/>
                <w:lang w:val="en-US" w:eastAsia="zh-CN"/>
                <w14:textFill>
                  <w14:solidFill>
                    <w14:schemeClr w14:val="tx1"/>
                  </w14:solidFill>
                </w14:textFill>
              </w:rPr>
              <w:t>6</w:t>
            </w:r>
            <w:r>
              <w:rPr>
                <w:rFonts w:hint="eastAsia" w:ascii="Times New Roman" w:hAnsi="Times New Roman" w:eastAsia="宋体"/>
                <w:b/>
                <w:bCs/>
                <w:color w:val="000000" w:themeColor="text1"/>
                <w:sz w:val="21"/>
                <w:highlight w:val="none"/>
                <w14:textFill>
                  <w14:solidFill>
                    <w14:schemeClr w14:val="tx1"/>
                  </w14:solidFill>
                </w14:textFill>
              </w:rPr>
              <w:t xml:space="preserve">  项目用水情况一览表</w:t>
            </w:r>
          </w:p>
          <w:tbl>
            <w:tblPr>
              <w:tblStyle w:val="22"/>
              <w:tblW w:w="4997"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96"/>
              <w:gridCol w:w="1341"/>
              <w:gridCol w:w="1922"/>
              <w:gridCol w:w="1295"/>
              <w:gridCol w:w="1097"/>
              <w:gridCol w:w="115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名称</w:t>
                  </w:r>
                </w:p>
              </w:tc>
              <w:tc>
                <w:tcPr>
                  <w:tcW w:w="779"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用水工序</w:t>
                  </w:r>
                </w:p>
              </w:tc>
              <w:tc>
                <w:tcPr>
                  <w:tcW w:w="1116"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用水额</w:t>
                  </w:r>
                </w:p>
              </w:tc>
              <w:tc>
                <w:tcPr>
                  <w:tcW w:w="75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用水单位数</w:t>
                  </w:r>
                </w:p>
              </w:tc>
              <w:tc>
                <w:tcPr>
                  <w:tcW w:w="637"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工作天数</w:t>
                  </w:r>
                </w:p>
              </w:tc>
              <w:tc>
                <w:tcPr>
                  <w:tcW w:w="67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b/>
                      <w:bCs/>
                      <w:sz w:val="21"/>
                    </w:rPr>
                  </w:pPr>
                  <w:r>
                    <w:rPr>
                      <w:rFonts w:hint="eastAsia" w:ascii="Times New Roman" w:hAnsi="Times New Roman" w:eastAsia="宋体"/>
                      <w:b/>
                      <w:bCs/>
                      <w:sz w:val="21"/>
                    </w:rPr>
                    <w:t>年用水量</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超声波清洗</w:t>
                  </w:r>
                  <w:r>
                    <w:rPr>
                      <w:rFonts w:hint="eastAsia"/>
                      <w:sz w:val="21"/>
                      <w:lang w:eastAsia="zh-CN"/>
                    </w:rPr>
                    <w:t>废</w:t>
                  </w:r>
                  <w:r>
                    <w:rPr>
                      <w:rFonts w:hint="eastAsia" w:ascii="Times New Roman" w:hAnsi="Times New Roman" w:eastAsia="宋体"/>
                      <w:sz w:val="21"/>
                      <w:lang w:eastAsia="zh-CN"/>
                    </w:rPr>
                    <w:t>水</w:t>
                  </w:r>
                </w:p>
              </w:tc>
              <w:tc>
                <w:tcPr>
                  <w:tcW w:w="779"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清洗工件</w:t>
                  </w:r>
                </w:p>
              </w:tc>
              <w:tc>
                <w:tcPr>
                  <w:tcW w:w="1116"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rightChars="0" w:firstLine="0" w:firstLineChars="0"/>
                    <w:jc w:val="center"/>
                    <w:textAlignment w:val="auto"/>
                    <w:rPr>
                      <w:rFonts w:hint="eastAsia" w:ascii="Times New Roman" w:hAnsi="Times New Roman" w:eastAsia="宋体"/>
                      <w:sz w:val="21"/>
                    </w:rPr>
                  </w:pPr>
                  <w:r>
                    <w:rPr>
                      <w:rFonts w:hint="eastAsia" w:ascii="Times New Roman" w:hAnsi="Times New Roman" w:eastAsia="宋体"/>
                      <w:sz w:val="21"/>
                    </w:rPr>
                    <w:t>/</w:t>
                  </w:r>
                </w:p>
              </w:tc>
              <w:tc>
                <w:tcPr>
                  <w:tcW w:w="75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rightChars="0" w:firstLine="0" w:firstLineChars="0"/>
                    <w:jc w:val="center"/>
                    <w:textAlignment w:val="auto"/>
                    <w:rPr>
                      <w:rFonts w:hint="eastAsia" w:ascii="Times New Roman" w:hAnsi="Times New Roman" w:eastAsia="宋体"/>
                      <w:sz w:val="21"/>
                    </w:rPr>
                  </w:pPr>
                  <w:r>
                    <w:rPr>
                      <w:rFonts w:hint="eastAsia" w:ascii="Times New Roman" w:hAnsi="Times New Roman" w:eastAsia="宋体"/>
                      <w:sz w:val="21"/>
                    </w:rPr>
                    <w:t>/</w:t>
                  </w:r>
                </w:p>
              </w:tc>
              <w:tc>
                <w:tcPr>
                  <w:tcW w:w="637"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rightChars="0" w:firstLine="0" w:firstLineChars="0"/>
                    <w:jc w:val="center"/>
                    <w:textAlignment w:val="auto"/>
                    <w:rPr>
                      <w:rFonts w:hint="eastAsia" w:ascii="Times New Roman" w:hAnsi="Times New Roman" w:eastAsia="宋体"/>
                      <w:color w:val="FF0000"/>
                      <w:sz w:val="21"/>
                      <w:lang w:val="en-US" w:eastAsia="zh-CN"/>
                    </w:rPr>
                  </w:pPr>
                  <w:r>
                    <w:rPr>
                      <w:rFonts w:hint="eastAsia" w:ascii="Times New Roman" w:hAnsi="Times New Roman" w:eastAsia="宋体"/>
                      <w:color w:val="FF0000"/>
                      <w:sz w:val="21"/>
                      <w:lang w:val="en-US" w:eastAsia="zh-CN"/>
                    </w:rPr>
                    <w:t>3</w:t>
                  </w:r>
                  <w:r>
                    <w:rPr>
                      <w:rFonts w:hint="eastAsia"/>
                      <w:color w:val="FF0000"/>
                      <w:sz w:val="21"/>
                      <w:lang w:val="en-US" w:eastAsia="zh-CN"/>
                    </w:rPr>
                    <w:t>00</w:t>
                  </w:r>
                  <w:r>
                    <w:rPr>
                      <w:rFonts w:hint="eastAsia" w:ascii="Times New Roman" w:hAnsi="Times New Roman" w:eastAsia="宋体"/>
                      <w:color w:val="FF0000"/>
                      <w:sz w:val="21"/>
                    </w:rPr>
                    <w:t>d</w:t>
                  </w:r>
                </w:p>
              </w:tc>
              <w:tc>
                <w:tcPr>
                  <w:tcW w:w="67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54.5t/a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3" w:type="pct"/>
                  <w:vMerge w:val="restar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sz w:val="21"/>
                    </w:rPr>
                  </w:pPr>
                  <w:r>
                    <w:rPr>
                      <w:rFonts w:hint="eastAsia" w:ascii="Times New Roman" w:hAnsi="Times New Roman" w:eastAsia="宋体"/>
                      <w:sz w:val="21"/>
                    </w:rPr>
                    <w:t>生活用水</w:t>
                  </w:r>
                </w:p>
              </w:tc>
              <w:tc>
                <w:tcPr>
                  <w:tcW w:w="779" w:type="pct"/>
                  <w:vMerge w:val="restar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ascii="Times New Roman" w:hAnsi="Times New Roman" w:eastAsia="宋体"/>
                      <w:sz w:val="21"/>
                    </w:rPr>
                  </w:pPr>
                  <w:r>
                    <w:rPr>
                      <w:rFonts w:hint="eastAsia" w:ascii="Times New Roman" w:hAnsi="Times New Roman" w:eastAsia="宋体"/>
                      <w:sz w:val="21"/>
                    </w:rPr>
                    <w:t>员工日常</w:t>
                  </w:r>
                </w:p>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sz w:val="21"/>
                    </w:rPr>
                  </w:pPr>
                  <w:r>
                    <w:rPr>
                      <w:rFonts w:hint="eastAsia" w:ascii="Times New Roman" w:hAnsi="Times New Roman" w:eastAsia="宋体"/>
                      <w:sz w:val="21"/>
                    </w:rPr>
                    <w:t>生活</w:t>
                  </w:r>
                </w:p>
              </w:tc>
              <w:tc>
                <w:tcPr>
                  <w:tcW w:w="1116"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color w:val="FF0000"/>
                      <w:sz w:val="21"/>
                    </w:rPr>
                  </w:pPr>
                  <w:r>
                    <w:rPr>
                      <w:rFonts w:hint="eastAsia"/>
                      <w:color w:val="FF0000"/>
                      <w:sz w:val="21"/>
                      <w:lang w:eastAsia="zh-CN"/>
                    </w:rPr>
                    <w:t>食宿：</w:t>
                  </w:r>
                  <w:r>
                    <w:rPr>
                      <w:rFonts w:hint="eastAsia" w:ascii="Times New Roman" w:hAnsi="Times New Roman" w:eastAsia="宋体"/>
                      <w:color w:val="FF0000"/>
                      <w:sz w:val="21"/>
                    </w:rPr>
                    <w:t>1</w:t>
                  </w:r>
                  <w:r>
                    <w:rPr>
                      <w:rFonts w:hint="eastAsia"/>
                      <w:color w:val="FF0000"/>
                      <w:sz w:val="21"/>
                      <w:lang w:val="en-US" w:eastAsia="zh-CN"/>
                    </w:rPr>
                    <w:t>5</w:t>
                  </w:r>
                  <w:r>
                    <w:rPr>
                      <w:rFonts w:hint="eastAsia" w:ascii="Times New Roman" w:hAnsi="Times New Roman" w:eastAsia="宋体"/>
                      <w:color w:val="FF0000"/>
                      <w:sz w:val="21"/>
                    </w:rPr>
                    <w:t>0L/人·d</w:t>
                  </w:r>
                </w:p>
              </w:tc>
              <w:tc>
                <w:tcPr>
                  <w:tcW w:w="75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100人</w:t>
                  </w:r>
                </w:p>
              </w:tc>
              <w:tc>
                <w:tcPr>
                  <w:tcW w:w="637" w:type="pct"/>
                  <w:vMerge w:val="restar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ascii="Times New Roman" w:hAnsi="Times New Roman" w:eastAsia="宋体"/>
                      <w:color w:val="FF0000"/>
                      <w:sz w:val="21"/>
                      <w:lang w:val="en-US"/>
                    </w:rPr>
                  </w:pPr>
                  <w:r>
                    <w:rPr>
                      <w:rFonts w:hint="eastAsia"/>
                      <w:color w:val="FF0000"/>
                      <w:sz w:val="21"/>
                      <w:lang w:val="en-US" w:eastAsia="zh-CN"/>
                    </w:rPr>
                    <w:t>300d</w:t>
                  </w:r>
                </w:p>
              </w:tc>
              <w:tc>
                <w:tcPr>
                  <w:tcW w:w="670" w:type="pct"/>
                  <w:vMerge w:val="restar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ascii="Times New Roman" w:hAnsi="Times New Roman" w:eastAsia="宋体"/>
                      <w:sz w:val="21"/>
                    </w:rPr>
                  </w:pPr>
                  <w:r>
                    <w:rPr>
                      <w:rFonts w:hint="eastAsia"/>
                      <w:color w:val="FF0000"/>
                      <w:sz w:val="21"/>
                      <w:lang w:val="en-US" w:eastAsia="zh-CN"/>
                    </w:rPr>
                    <w:t>6420</w:t>
                  </w:r>
                  <w:r>
                    <w:rPr>
                      <w:rFonts w:hint="eastAsia" w:ascii="Times New Roman" w:hAnsi="Times New Roman" w:eastAsia="宋体"/>
                      <w:color w:val="FF0000"/>
                      <w:sz w:val="21"/>
                    </w:rPr>
                    <w:t>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3"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ascii="Times New Roman" w:hAnsi="Times New Roman" w:eastAsia="宋体"/>
                      <w:sz w:val="21"/>
                    </w:rPr>
                  </w:pPr>
                </w:p>
              </w:tc>
              <w:tc>
                <w:tcPr>
                  <w:tcW w:w="779"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ascii="Times New Roman" w:hAnsi="Times New Roman" w:eastAsia="宋体"/>
                      <w:sz w:val="21"/>
                    </w:rPr>
                  </w:pPr>
                </w:p>
              </w:tc>
              <w:tc>
                <w:tcPr>
                  <w:tcW w:w="1116"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eastAsia="zh-CN"/>
                    </w:rPr>
                    <w:t>不住宿：</w:t>
                  </w:r>
                  <w:r>
                    <w:rPr>
                      <w:rFonts w:hint="eastAsia"/>
                      <w:color w:val="FF0000"/>
                      <w:sz w:val="21"/>
                      <w:lang w:val="en-US" w:eastAsia="zh-CN"/>
                    </w:rPr>
                    <w:t>80</w:t>
                  </w:r>
                  <w:r>
                    <w:rPr>
                      <w:rFonts w:hint="eastAsia" w:ascii="Times New Roman" w:hAnsi="Times New Roman" w:eastAsia="宋体"/>
                      <w:color w:val="FF0000"/>
                      <w:sz w:val="21"/>
                    </w:rPr>
                    <w:t>L/人·d</w:t>
                  </w:r>
                </w:p>
              </w:tc>
              <w:tc>
                <w:tcPr>
                  <w:tcW w:w="75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color w:val="FF0000"/>
                      <w:sz w:val="21"/>
                      <w:lang w:val="en-US" w:eastAsia="zh-CN"/>
                    </w:rPr>
                  </w:pPr>
                  <w:r>
                    <w:rPr>
                      <w:rFonts w:hint="eastAsia"/>
                      <w:color w:val="FF0000"/>
                      <w:sz w:val="21"/>
                      <w:lang w:val="en-US" w:eastAsia="zh-CN"/>
                    </w:rPr>
                    <w:t>80人</w:t>
                  </w:r>
                </w:p>
              </w:tc>
              <w:tc>
                <w:tcPr>
                  <w:tcW w:w="637"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default" w:ascii="Times New Roman" w:hAnsi="Times New Roman" w:eastAsia="宋体"/>
                      <w:sz w:val="21"/>
                      <w:lang w:val="en-US" w:eastAsia="zh-CN"/>
                    </w:rPr>
                  </w:pPr>
                </w:p>
              </w:tc>
              <w:tc>
                <w:tcPr>
                  <w:tcW w:w="670"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rFonts w:hint="eastAsia"/>
                      <w:sz w:val="21"/>
                      <w:lang w:val="en-US" w:eastAsia="zh-CN"/>
                    </w:rPr>
                  </w:pPr>
                </w:p>
              </w:tc>
            </w:tr>
          </w:tbl>
          <w:p>
            <w:pPr>
              <w:keepNext w:val="0"/>
              <w:keepLines w:val="0"/>
              <w:pageBreakBefore w:val="0"/>
              <w:numPr>
                <w:ilvl w:val="0"/>
                <w:numId w:val="7"/>
              </w:numPr>
              <w:kinsoku/>
              <w:wordWrap/>
              <w:overflowPunct/>
              <w:topLinePunct w:val="0"/>
              <w:autoSpaceDE/>
              <w:autoSpaceDN/>
              <w:bidi w:val="0"/>
              <w:adjustRightInd/>
              <w:spacing w:line="480" w:lineRule="exact"/>
              <w:ind w:left="0" w:leftChars="0" w:right="0" w:firstLine="480" w:firstLineChars="200"/>
              <w:textAlignment w:val="auto"/>
              <w:rPr>
                <w:rFonts w:hint="eastAsia"/>
                <w:sz w:val="24"/>
              </w:rPr>
            </w:pPr>
            <w:r>
              <w:rPr>
                <w:rFonts w:hint="eastAsia"/>
                <w:sz w:val="24"/>
              </w:rPr>
              <w:t>排水：</w:t>
            </w:r>
            <w:r>
              <w:rPr>
                <w:rFonts w:hint="eastAsia"/>
                <w:sz w:val="24"/>
                <w:lang w:val="en-US" w:eastAsia="zh-CN"/>
              </w:rPr>
              <w:t>本项目排水实行雨污分流制。</w:t>
            </w:r>
            <w:r>
              <w:rPr>
                <w:rFonts w:hint="eastAsia"/>
                <w:color w:val="FF0000"/>
                <w:sz w:val="24"/>
              </w:rPr>
              <w:t>项目</w:t>
            </w:r>
            <w:r>
              <w:rPr>
                <w:rFonts w:hint="eastAsia"/>
                <w:color w:val="FF0000"/>
                <w:sz w:val="24"/>
                <w:lang w:eastAsia="zh-CN"/>
              </w:rPr>
              <w:t>超声波清洗废水经漂洗废水处理系统处理后回用；</w:t>
            </w:r>
            <w:r>
              <w:rPr>
                <w:rFonts w:hint="eastAsia"/>
                <w:color w:val="FF0000"/>
                <w:sz w:val="24"/>
                <w:lang w:val="en-US" w:eastAsia="zh-CN"/>
              </w:rPr>
              <w:t>雨水排入市政雨水管网；</w:t>
            </w:r>
            <w:r>
              <w:rPr>
                <w:rFonts w:hint="eastAsia"/>
                <w:sz w:val="24"/>
                <w:lang w:val="en-US" w:eastAsia="zh-CN"/>
              </w:rPr>
              <w:t>员工生活污水经隔油池+化粪池处理后依托爱莲池路市政管网排入进站路污水处理厂处理达到《城镇污水处理厂污染物排放标准》（GB18918-2002）一级A标准后排入资江。</w:t>
            </w:r>
            <w:r>
              <w:rPr>
                <w:rFonts w:hint="eastAsia"/>
                <w:sz w:val="24"/>
              </w:rPr>
              <w:t>本项目水平衡图如下。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452745" cy="3670935"/>
                  <wp:effectExtent l="0" t="0" r="14605" b="5715"/>
                  <wp:docPr id="2" name="图片 2" descr="169891357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913572473"/>
                          <pic:cNvPicPr>
                            <a:picLocks noChangeAspect="1"/>
                          </pic:cNvPicPr>
                        </pic:nvPicPr>
                        <pic:blipFill>
                          <a:blip r:embed="rId6"/>
                          <a:stretch>
                            <a:fillRect/>
                          </a:stretch>
                        </pic:blipFill>
                        <pic:spPr>
                          <a:xfrm>
                            <a:off x="0" y="0"/>
                            <a:ext cx="5452745" cy="3670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图2-1  项目水平衡图   单位：t/a</w:t>
            </w:r>
          </w:p>
          <w:p>
            <w:pPr>
              <w:keepNext w:val="0"/>
              <w:keepLines w:val="0"/>
              <w:pageBreakBefore w:val="0"/>
              <w:kinsoku/>
              <w:wordWrap/>
              <w:overflowPunct/>
              <w:topLinePunct w:val="0"/>
              <w:autoSpaceDE/>
              <w:autoSpaceDN/>
              <w:bidi w:val="0"/>
              <w:adjustRightInd/>
              <w:spacing w:line="480" w:lineRule="exact"/>
              <w:ind w:right="0" w:firstLine="480" w:firstLineChars="200"/>
              <w:textAlignment w:val="auto"/>
              <w:rPr>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供电：本项目生产与员工生活用电皆由园区供电系统提供。</w:t>
            </w:r>
          </w:p>
          <w:p>
            <w:pPr>
              <w:keepNext w:val="0"/>
              <w:keepLines w:val="0"/>
              <w:pageBreakBefore w:val="0"/>
              <w:numPr>
                <w:ilvl w:val="0"/>
                <w:numId w:val="0"/>
              </w:numPr>
              <w:kinsoku/>
              <w:wordWrap/>
              <w:overflowPunct/>
              <w:topLinePunct w:val="0"/>
              <w:autoSpaceDE/>
              <w:autoSpaceDN/>
              <w:bidi w:val="0"/>
              <w:adjustRightInd/>
              <w:spacing w:line="480" w:lineRule="exact"/>
              <w:ind w:right="0" w:firstLine="480" w:firstLineChars="200"/>
              <w:textAlignment w:val="auto"/>
              <w:rPr>
                <w:b/>
                <w:bCs/>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供热：</w:t>
            </w:r>
            <w:r>
              <w:rPr>
                <w:rFonts w:hint="eastAsia" w:ascii="Times New Roman" w:hAnsi="Times New Roman" w:cs="Times New Roman"/>
                <w:color w:val="000000"/>
                <w:sz w:val="24"/>
                <w:szCs w:val="24"/>
                <w:highlight w:val="none"/>
                <w:lang w:eastAsia="zh-CN"/>
              </w:rPr>
              <w:t>本项目供热为电能提供，不涉及锅炉等燃料使用情况。</w:t>
            </w:r>
          </w:p>
          <w:p>
            <w:pPr>
              <w:keepNext w:val="0"/>
              <w:keepLines w:val="0"/>
              <w:pageBreakBefore w:val="0"/>
              <w:numPr>
                <w:ilvl w:val="0"/>
                <w:numId w:val="5"/>
              </w:numPr>
              <w:kinsoku/>
              <w:wordWrap/>
              <w:overflowPunct/>
              <w:topLinePunct w:val="0"/>
              <w:autoSpaceDE/>
              <w:autoSpaceDN/>
              <w:bidi w:val="0"/>
              <w:adjustRightInd/>
              <w:spacing w:line="480" w:lineRule="exact"/>
              <w:ind w:firstLine="482" w:firstLineChars="200"/>
              <w:textAlignment w:val="auto"/>
              <w:rPr>
                <w:b/>
                <w:bCs/>
                <w:sz w:val="24"/>
              </w:rPr>
            </w:pPr>
            <w:r>
              <w:rPr>
                <w:rFonts w:hint="eastAsia"/>
                <w:b/>
                <w:bCs/>
                <w:sz w:val="24"/>
              </w:rPr>
              <w:t>工作天数和劳动定员</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b/>
                <w:bCs/>
                <w:sz w:val="24"/>
              </w:rPr>
            </w:pPr>
            <w:r>
              <w:rPr>
                <w:rFonts w:hint="eastAsia"/>
                <w:sz w:val="24"/>
              </w:rPr>
              <w:t>本项目劳动定员</w:t>
            </w:r>
            <w:r>
              <w:rPr>
                <w:rFonts w:hint="eastAsia"/>
                <w:color w:val="FF0000"/>
                <w:sz w:val="24"/>
                <w:lang w:val="en-US" w:eastAsia="zh-CN"/>
              </w:rPr>
              <w:t>180人</w:t>
            </w:r>
            <w:r>
              <w:rPr>
                <w:rFonts w:hint="eastAsia"/>
                <w:bCs/>
                <w:color w:val="FF0000"/>
                <w:sz w:val="24"/>
              </w:rPr>
              <w:t>，</w:t>
            </w:r>
            <w:r>
              <w:rPr>
                <w:rFonts w:hint="eastAsia"/>
                <w:bCs/>
                <w:color w:val="FF0000"/>
                <w:sz w:val="24"/>
                <w:lang w:eastAsia="zh-CN"/>
              </w:rPr>
              <w:t>其中</w:t>
            </w:r>
            <w:r>
              <w:rPr>
                <w:rFonts w:hint="eastAsia"/>
                <w:bCs/>
                <w:color w:val="FF0000"/>
                <w:sz w:val="24"/>
                <w:lang w:val="en-US" w:eastAsia="zh-CN"/>
              </w:rPr>
              <w:t>100人</w:t>
            </w:r>
            <w:r>
              <w:rPr>
                <w:rFonts w:hint="eastAsia"/>
                <w:color w:val="FF0000"/>
                <w:sz w:val="24"/>
              </w:rPr>
              <w:t>在厂区食宿，</w:t>
            </w:r>
            <w:r>
              <w:rPr>
                <w:rFonts w:hint="eastAsia"/>
                <w:color w:val="FF0000"/>
                <w:sz w:val="24"/>
                <w:lang w:val="en-US" w:eastAsia="zh-CN"/>
              </w:rPr>
              <w:t>80人仅在厂区就餐；</w:t>
            </w:r>
            <w:r>
              <w:rPr>
                <w:rFonts w:hint="eastAsia"/>
                <w:color w:val="FF0000"/>
                <w:sz w:val="24"/>
              </w:rPr>
              <w:t>年运营时间</w:t>
            </w:r>
            <w:r>
              <w:rPr>
                <w:rFonts w:hint="eastAsia"/>
                <w:color w:val="FF0000"/>
                <w:sz w:val="24"/>
                <w:lang w:val="en-US" w:eastAsia="zh-CN"/>
              </w:rPr>
              <w:t>300</w:t>
            </w:r>
            <w:r>
              <w:rPr>
                <w:rFonts w:hint="eastAsia"/>
                <w:color w:val="FF0000"/>
                <w:sz w:val="24"/>
              </w:rPr>
              <w:t>天，每天</w:t>
            </w:r>
            <w:r>
              <w:rPr>
                <w:rFonts w:hint="eastAsia"/>
                <w:color w:val="FF0000"/>
                <w:sz w:val="24"/>
                <w:lang w:eastAsia="zh-CN"/>
              </w:rPr>
              <w:t>工作</w:t>
            </w:r>
            <w:r>
              <w:rPr>
                <w:rFonts w:hint="eastAsia"/>
                <w:color w:val="FF0000"/>
                <w:sz w:val="24"/>
                <w:lang w:val="en-US" w:eastAsia="zh-CN"/>
              </w:rPr>
              <w:t>8</w:t>
            </w:r>
            <w:r>
              <w:rPr>
                <w:rFonts w:hint="eastAsia"/>
                <w:color w:val="FF0000"/>
                <w:sz w:val="24"/>
              </w:rPr>
              <w:t>小时。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2" w:firstLineChars="200"/>
              <w:textAlignment w:val="auto"/>
              <w:rPr>
                <w:b/>
                <w:bCs/>
                <w:sz w:val="24"/>
              </w:rPr>
            </w:pPr>
            <w:r>
              <w:rPr>
                <w:rFonts w:hint="eastAsia"/>
                <w:b/>
                <w:bCs/>
                <w:sz w:val="24"/>
              </w:rPr>
              <w:t>环保投资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bCs/>
              </w:rPr>
            </w:pPr>
            <w:r>
              <w:rPr>
                <w:rFonts w:hint="eastAsia"/>
                <w:sz w:val="24"/>
              </w:rPr>
              <w:t>本项目总投资</w:t>
            </w:r>
            <w:r>
              <w:rPr>
                <w:rFonts w:hint="eastAsia"/>
                <w:sz w:val="24"/>
                <w:lang w:val="en-US" w:eastAsia="zh-CN"/>
              </w:rPr>
              <w:t>18000</w:t>
            </w:r>
            <w:r>
              <w:rPr>
                <w:rFonts w:hint="eastAsia"/>
                <w:sz w:val="24"/>
              </w:rPr>
              <w:t>万元，</w:t>
            </w:r>
            <w:r>
              <w:rPr>
                <w:rFonts w:hint="eastAsia"/>
                <w:color w:val="FF0000"/>
                <w:sz w:val="24"/>
              </w:rPr>
              <w:t>环保投资</w:t>
            </w:r>
            <w:r>
              <w:rPr>
                <w:rFonts w:hint="eastAsia"/>
                <w:color w:val="FF0000"/>
                <w:sz w:val="24"/>
                <w:lang w:val="en-US" w:eastAsia="zh-CN"/>
              </w:rPr>
              <w:t>144</w:t>
            </w:r>
            <w:r>
              <w:rPr>
                <w:rFonts w:hint="eastAsia"/>
                <w:color w:val="FF0000"/>
                <w:sz w:val="24"/>
              </w:rPr>
              <w:t>万元，占总投资的</w:t>
            </w:r>
            <w:r>
              <w:rPr>
                <w:rFonts w:hint="eastAsia"/>
                <w:color w:val="FF0000"/>
                <w:sz w:val="24"/>
                <w:lang w:val="en-US" w:eastAsia="zh-CN"/>
              </w:rPr>
              <w:t>0.8</w:t>
            </w:r>
            <w:r>
              <w:rPr>
                <w:rFonts w:hint="eastAsia"/>
                <w:color w:val="FF0000"/>
                <w:sz w:val="24"/>
              </w:rPr>
              <w:t>%。</w:t>
            </w:r>
            <w:r>
              <w:rPr>
                <w:rFonts w:hint="eastAsia"/>
                <w:sz w:val="24"/>
                <w:lang w:eastAsia="zh-CN"/>
              </w:rPr>
              <w:t>详见下表</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w:t>
            </w:r>
            <w:r>
              <w:rPr>
                <w:rFonts w:hint="eastAsia"/>
                <w:b/>
                <w:bCs/>
                <w:lang w:val="en-US" w:eastAsia="zh-CN"/>
              </w:rPr>
              <w:t>2-7</w:t>
            </w:r>
            <w:r>
              <w:rPr>
                <w:rFonts w:hint="eastAsia"/>
                <w:b/>
                <w:bCs/>
              </w:rPr>
              <w:t xml:space="preserve">   环保投资情况表   单位：万元</w:t>
            </w:r>
          </w:p>
          <w:tbl>
            <w:tblPr>
              <w:tblStyle w:val="22"/>
              <w:tblW w:w="4997"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64"/>
              <w:gridCol w:w="1871"/>
              <w:gridCol w:w="4198"/>
              <w:gridCol w:w="1272"/>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rPr>
                  </w:pPr>
                  <w:r>
                    <w:rPr>
                      <w:rFonts w:hint="eastAsia"/>
                      <w:b/>
                      <w:bCs/>
                    </w:rPr>
                    <w:t>名称</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rPr>
                  </w:pPr>
                  <w:r>
                    <w:rPr>
                      <w:rFonts w:hint="eastAsia"/>
                      <w:b/>
                      <w:bCs/>
                    </w:rPr>
                    <w:t>投资内容</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rPr>
                  </w:pPr>
                  <w:r>
                    <w:rPr>
                      <w:rFonts w:hint="eastAsia"/>
                      <w:b/>
                      <w:bCs/>
                    </w:rPr>
                    <w:t>投资金额</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rPr>
                    <w:t>废气</w:t>
                  </w: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lang w:val="en-US" w:eastAsia="zh-CN"/>
                    </w:rPr>
                  </w:pPr>
                  <w:r>
                    <w:rPr>
                      <w:rFonts w:hint="eastAsia"/>
                      <w:lang w:eastAsia="zh-CN"/>
                    </w:rPr>
                    <w:t>机加工</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olor w:val="FF0000"/>
                      <w:lang w:val="en-US" w:eastAsia="zh-CN"/>
                    </w:rPr>
                  </w:pPr>
                  <w:r>
                    <w:rPr>
                      <w:rFonts w:hint="eastAsia" w:ascii="Times New Roman"/>
                      <w:color w:val="FF0000"/>
                      <w:lang w:val="en-US" w:eastAsia="zh-CN"/>
                    </w:rPr>
                    <w:t>集气</w:t>
                  </w:r>
                  <w:r>
                    <w:rPr>
                      <w:rFonts w:hint="eastAsia"/>
                      <w:color w:val="FF0000"/>
                      <w:lang w:val="en-US" w:eastAsia="zh-CN"/>
                    </w:rPr>
                    <w:t>罩+油雾净化装置+两根15m</w:t>
                  </w:r>
                  <w:r>
                    <w:rPr>
                      <w:rFonts w:hint="eastAsia" w:ascii="Times New Roman"/>
                      <w:color w:val="FF0000"/>
                      <w:lang w:val="en-US" w:eastAsia="zh-CN"/>
                    </w:rPr>
                    <w:t>排气筒</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color w:val="FF0000"/>
                      <w:lang w:val="en-US" w:eastAsia="zh-CN"/>
                    </w:rPr>
                  </w:pPr>
                  <w:r>
                    <w:rPr>
                      <w:rFonts w:hint="eastAsia"/>
                      <w:color w:val="FF0000"/>
                      <w:lang w:val="en-US" w:eastAsia="zh-CN"/>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lang w:eastAsia="zh-CN"/>
                    </w:rPr>
                    <w:t>废水</w:t>
                  </w: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eastAsia="zh-CN"/>
                    </w:rPr>
                  </w:pPr>
                  <w:r>
                    <w:rPr>
                      <w:rFonts w:hint="eastAsia"/>
                      <w:lang w:eastAsia="zh-CN"/>
                    </w:rPr>
                    <w:t>超声波清洗废水</w:t>
                  </w:r>
                </w:p>
              </w:tc>
              <w:tc>
                <w:tcPr>
                  <w:tcW w:w="2439" w:type="pct"/>
                  <w:tcBorders>
                    <w:tl2br w:val="nil"/>
                    <w:tr2bl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right="0" w:rightChars="0" w:firstLine="0" w:firstLineChars="0"/>
                    <w:jc w:val="center"/>
                    <w:textAlignment w:val="auto"/>
                    <w:rPr>
                      <w:rFonts w:hint="eastAsia" w:eastAsia="宋体"/>
                      <w:color w:val="FF0000"/>
                      <w:lang w:eastAsia="zh-CN"/>
                    </w:rPr>
                  </w:pPr>
                  <w:r>
                    <w:rPr>
                      <w:rFonts w:hint="eastAsia"/>
                      <w:color w:val="FF0000"/>
                      <w:lang w:eastAsia="zh-CN"/>
                    </w:rPr>
                    <w:t>漂洗废水处理系统</w:t>
                  </w:r>
                </w:p>
              </w:tc>
              <w:tc>
                <w:tcPr>
                  <w:tcW w:w="739" w:type="pct"/>
                  <w:tcBorders>
                    <w:tl2br w:val="nil"/>
                    <w:tr2bl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right="0" w:rightChars="0" w:firstLine="0" w:firstLineChars="0"/>
                    <w:jc w:val="center"/>
                    <w:textAlignment w:val="auto"/>
                    <w:rPr>
                      <w:rFonts w:hint="default" w:ascii="Times New Roman"/>
                      <w:color w:val="FF0000"/>
                      <w:lang w:val="en-US" w:eastAsia="zh-CN"/>
                    </w:rPr>
                  </w:pPr>
                  <w:r>
                    <w:rPr>
                      <w:rFonts w:hint="eastAsia" w:ascii="Times New Roman"/>
                      <w:color w:val="FF0000"/>
                      <w:lang w:val="en-US" w:eastAsia="zh-CN"/>
                    </w:rPr>
                    <w:t>65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rPr>
                    <w:t>噪声</w:t>
                  </w: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lang w:eastAsia="zh-CN"/>
                    </w:rPr>
                    <w:t>生产设备噪声</w:t>
                  </w:r>
                </w:p>
              </w:tc>
              <w:tc>
                <w:tcPr>
                  <w:tcW w:w="2439" w:type="pct"/>
                  <w:tcBorders>
                    <w:tl2br w:val="nil"/>
                    <w:tr2bl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right="0" w:rightChars="0" w:firstLine="0" w:firstLineChars="0"/>
                    <w:jc w:val="center"/>
                    <w:textAlignment w:val="auto"/>
                  </w:pPr>
                  <w:r>
                    <w:rPr>
                      <w:rFonts w:hint="eastAsia"/>
                    </w:rPr>
                    <w:t>厂房减振隔声</w:t>
                  </w:r>
                </w:p>
              </w:tc>
              <w:tc>
                <w:tcPr>
                  <w:tcW w:w="739" w:type="pct"/>
                  <w:tcBorders>
                    <w:tl2br w:val="nil"/>
                    <w:tr2bl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right="0" w:rightChars="0" w:firstLine="0" w:firstLineChars="0"/>
                    <w:jc w:val="center"/>
                    <w:textAlignment w:val="auto"/>
                  </w:pPr>
                  <w:r>
                    <w:rPr>
                      <w:rFonts w:hint="eastAsia" w:ascii="Times New Roman"/>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rPr>
                    <w:t>固体废物</w:t>
                  </w: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eastAsia="zh-CN"/>
                    </w:rPr>
                  </w:pPr>
                  <w:r>
                    <w:rPr>
                      <w:rFonts w:hint="eastAsia"/>
                      <w:lang w:eastAsia="zh-CN"/>
                    </w:rPr>
                    <w:t>固体废物</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eastAsia="zh-CN"/>
                    </w:rPr>
                  </w:pPr>
                  <w:r>
                    <w:rPr>
                      <w:rFonts w:hint="eastAsia"/>
                      <w:lang w:eastAsia="zh-CN"/>
                    </w:rPr>
                    <w:t>固废暂存间</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rPr>
                  </w:pP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eastAsia="zh-CN"/>
                    </w:rPr>
                  </w:pPr>
                  <w:r>
                    <w:rPr>
                      <w:rFonts w:hint="eastAsia"/>
                      <w:lang w:eastAsia="zh-CN"/>
                    </w:rPr>
                    <w:t>生活垃圾</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eastAsia="zh-CN"/>
                    </w:rPr>
                  </w:pPr>
                  <w:r>
                    <w:rPr>
                      <w:rFonts w:hint="eastAsia"/>
                      <w:lang w:eastAsia="zh-CN"/>
                    </w:rPr>
                    <w:t>垃圾桶</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lang w:val="en-US" w:eastAsia="zh-CN"/>
                    </w:rPr>
                    <w:t>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p>
              </w:tc>
              <w:tc>
                <w:tcPr>
                  <w:tcW w:w="10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lang w:eastAsia="zh-CN"/>
                    </w:rPr>
                    <w:t>危险废物</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eastAsia="zh-CN"/>
                    </w:rPr>
                  </w:pPr>
                  <w:r>
                    <w:rPr>
                      <w:rFonts w:hint="eastAsia"/>
                      <w:lang w:eastAsia="zh-CN"/>
                    </w:rPr>
                    <w:t>危废暂存间</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lang w:val="en-US" w:eastAsia="zh-CN"/>
                    </w:rPr>
                  </w:pPr>
                  <w:r>
                    <w:rPr>
                      <w:rFonts w:hint="eastAsia"/>
                      <w:lang w:val="en-US" w:eastAsia="zh-CN"/>
                    </w:rPr>
                    <w:t>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rFonts w:hint="eastAsia"/>
                    </w:rPr>
                    <w:t>合计</w:t>
                  </w:r>
                </w:p>
              </w:tc>
              <w:tc>
                <w:tcPr>
                  <w:tcW w:w="7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lang w:val="en-US" w:eastAsia="zh-CN"/>
                    </w:rPr>
                  </w:pPr>
                  <w:r>
                    <w:rPr>
                      <w:rFonts w:hint="eastAsia"/>
                      <w:color w:val="FF0000"/>
                      <w:lang w:val="en-US" w:eastAsia="zh-CN"/>
                    </w:rPr>
                    <w:t>144</w:t>
                  </w:r>
                </w:p>
              </w:tc>
            </w:tr>
          </w:tbl>
          <w:p>
            <w:pPr>
              <w:pStyle w:val="20"/>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ascii="Times New Roman" w:hAnsi="Times New Roman" w:eastAsia="宋体"/>
                <w:sz w:val="24"/>
                <w:lang w:val="en-US" w:eastAsia="zh-CN"/>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05" w:hRule="atLeast"/>
        </w:trPr>
        <w:tc>
          <w:tcPr>
            <w:tcW w:w="427"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工艺流程和产排污环节</w:t>
            </w:r>
          </w:p>
        </w:tc>
        <w:tc>
          <w:tcPr>
            <w:tcW w:w="4572" w:type="pct"/>
            <w:tcBorders>
              <w:tl2br w:val="nil"/>
              <w:tr2bl w:val="nil"/>
            </w:tcBorders>
          </w:tcPr>
          <w:p>
            <w:pPr>
              <w:keepNext w:val="0"/>
              <w:keepLines w:val="0"/>
              <w:pageBreakBefore w:val="0"/>
              <w:numPr>
                <w:ilvl w:val="0"/>
                <w:numId w:val="8"/>
              </w:numPr>
              <w:kinsoku/>
              <w:wordWrap/>
              <w:overflowPunct/>
              <w:topLinePunct w:val="0"/>
              <w:autoSpaceDE/>
              <w:autoSpaceDN/>
              <w:bidi w:val="0"/>
              <w:adjustRightInd/>
              <w:spacing w:line="480" w:lineRule="exact"/>
              <w:ind w:firstLine="482" w:firstLineChars="200"/>
              <w:textAlignment w:val="auto"/>
              <w:rPr>
                <w:rFonts w:ascii="Times New Roman" w:hAnsi="Times New Roman"/>
                <w:b/>
                <w:bCs/>
                <w:sz w:val="24"/>
              </w:rPr>
            </w:pPr>
            <w:r>
              <w:rPr>
                <w:rFonts w:hint="eastAsia" w:ascii="Times New Roman" w:hAnsi="Times New Roman"/>
                <w:b/>
                <w:bCs/>
                <w:sz w:val="24"/>
              </w:rPr>
              <w:t>施工期</w:t>
            </w:r>
          </w:p>
          <w:p>
            <w:pPr>
              <w:pStyle w:val="20"/>
              <w:keepNext w:val="0"/>
              <w:keepLines w:val="0"/>
              <w:pageBreakBefore w:val="0"/>
              <w:kinsoku/>
              <w:wordWrap/>
              <w:overflowPunct/>
              <w:topLinePunct w:val="0"/>
              <w:autoSpaceDE/>
              <w:autoSpaceDN/>
              <w:bidi w:val="0"/>
              <w:adjustRightInd/>
              <w:spacing w:before="0" w:after="0" w:line="480" w:lineRule="exact"/>
              <w:ind w:right="0" w:firstLineChars="200"/>
              <w:textAlignment w:val="auto"/>
              <w:rPr>
                <w:rFonts w:hint="eastAsia" w:ascii="Times New Roman" w:hAnsi="Times New Roman"/>
                <w:sz w:val="24"/>
              </w:rPr>
            </w:pPr>
            <w:r>
              <w:rPr>
                <w:rFonts w:hint="eastAsia" w:ascii="Times New Roman" w:hAnsi="Times New Roman"/>
                <w:sz w:val="24"/>
              </w:rPr>
              <w:t>本次新建工程需硬化厂区地面、建设装修生产厂房、生活区及办公区、安装生产设备等。项目施工期</w:t>
            </w:r>
            <w:r>
              <w:rPr>
                <w:rFonts w:hint="eastAsia"/>
                <w:sz w:val="24"/>
                <w:lang w:eastAsia="zh-CN"/>
              </w:rPr>
              <w:t>工艺流程及产排污环节如图</w:t>
            </w:r>
            <w:r>
              <w:rPr>
                <w:rFonts w:hint="eastAsia"/>
                <w:sz w:val="24"/>
                <w:lang w:val="en-US" w:eastAsia="zh-CN"/>
              </w:rPr>
              <w:t>2-2</w:t>
            </w:r>
            <w:r>
              <w:rPr>
                <w:rFonts w:hint="eastAsia" w:ascii="Times New Roman" w:hAnsi="Times New Roman"/>
                <w:sz w:val="24"/>
              </w:rPr>
              <w:t>。</w:t>
            </w:r>
          </w:p>
          <w:p>
            <w:pPr>
              <w:spacing w:line="240" w:lineRule="auto"/>
              <w:ind w:left="0" w:leftChars="0" w:right="0" w:rightChars="0" w:firstLine="0" w:firstLineChars="0"/>
              <w:jc w:val="center"/>
              <w:rPr>
                <w:rFonts w:hint="eastAsia" w:eastAsia="宋体"/>
                <w:lang w:eastAsia="zh-CN"/>
              </w:rPr>
            </w:pPr>
            <w:r>
              <w:rPr>
                <w:rFonts w:hint="eastAsia" w:eastAsia="宋体"/>
                <w:lang w:eastAsia="zh-CN"/>
              </w:rPr>
              <w:drawing>
                <wp:inline distT="0" distB="0" distL="114300" distR="114300">
                  <wp:extent cx="4772025" cy="2247900"/>
                  <wp:effectExtent l="0" t="0" r="0" b="0"/>
                  <wp:docPr id="7" name="图片 7" descr="施工期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施工期流程图"/>
                          <pic:cNvPicPr>
                            <a:picLocks noChangeAspect="1"/>
                          </pic:cNvPicPr>
                        </pic:nvPicPr>
                        <pic:blipFill>
                          <a:blip r:embed="rId7"/>
                          <a:stretch>
                            <a:fillRect/>
                          </a:stretch>
                        </pic:blipFill>
                        <pic:spPr>
                          <a:xfrm>
                            <a:off x="0" y="0"/>
                            <a:ext cx="4772025" cy="2247900"/>
                          </a:xfrm>
                          <a:prstGeom prst="rect">
                            <a:avLst/>
                          </a:prstGeom>
                        </pic:spPr>
                      </pic:pic>
                    </a:graphicData>
                  </a:graphic>
                </wp:inline>
              </w:drawing>
            </w:r>
          </w:p>
          <w:p>
            <w:pPr>
              <w:pStyle w:val="38"/>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sz w:val="21"/>
                <w:lang w:eastAsia="zh-CN"/>
              </w:rPr>
            </w:pPr>
            <w:r>
              <w:rPr>
                <w:rFonts w:hint="eastAsia"/>
                <w:b/>
                <w:bCs/>
                <w:color w:val="auto"/>
                <w:sz w:val="21"/>
                <w:szCs w:val="21"/>
                <w:lang w:val="en-US" w:eastAsia="zh-CN"/>
              </w:rPr>
              <w:t>图2-2  项目施工期工艺流程及产污环节（G-废气、W-废水、S-固废、N-噪声）</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82" w:firstLineChars="200"/>
              <w:textAlignment w:val="auto"/>
              <w:rPr>
                <w:rFonts w:ascii="Times New Roman" w:hAnsi="Times New Roman"/>
                <w:sz w:val="24"/>
              </w:rPr>
            </w:pPr>
            <w:r>
              <w:rPr>
                <w:rFonts w:hint="eastAsia" w:ascii="Times New Roman" w:hAnsi="Times New Roman"/>
                <w:b/>
                <w:bCs/>
                <w:sz w:val="24"/>
              </w:rPr>
              <w:t>运营期工艺流程及产排污环节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lang w:val="en-US" w:eastAsia="zh-CN"/>
              </w:rPr>
            </w:pPr>
            <w:r>
              <w:rPr>
                <w:rFonts w:hint="default"/>
                <w:sz w:val="24"/>
                <w:lang w:val="en-US" w:eastAsia="zh-CN"/>
              </w:rPr>
              <w:t>本项目主要产品为数控杆状铣刀自动智能化刀具，具体生产工艺流程图见图。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4"/>
                <w:lang w:val="en-US" w:eastAsia="zh-CN"/>
              </w:rPr>
            </w:pPr>
            <w:r>
              <w:rPr>
                <w:rFonts w:hint="default"/>
                <w:sz w:val="24"/>
                <w:lang w:val="en-US" w:eastAsia="zh-CN"/>
              </w:rPr>
              <w:drawing>
                <wp:inline distT="0" distB="0" distL="114300" distR="114300">
                  <wp:extent cx="4400550" cy="8048625"/>
                  <wp:effectExtent l="0" t="0" r="0" b="952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8"/>
                          <a:stretch>
                            <a:fillRect/>
                          </a:stretch>
                        </pic:blipFill>
                        <pic:spPr>
                          <a:xfrm>
                            <a:off x="0" y="0"/>
                            <a:ext cx="4400550" cy="8048625"/>
                          </a:xfrm>
                          <a:prstGeom prst="rect">
                            <a:avLst/>
                          </a:prstGeom>
                        </pic:spPr>
                      </pic:pic>
                    </a:graphicData>
                  </a:graphic>
                </wp:inline>
              </w:drawing>
            </w:r>
          </w:p>
          <w:p>
            <w:pPr>
              <w:pStyle w:val="37"/>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bCs/>
                <w:color w:val="FF0000"/>
                <w:sz w:val="21"/>
                <w:szCs w:val="21"/>
                <w:lang w:val="en-US" w:eastAsia="zh-CN"/>
              </w:rPr>
            </w:pPr>
            <w:r>
              <w:rPr>
                <w:b/>
                <w:bCs/>
                <w:color w:val="FF0000"/>
                <w:sz w:val="21"/>
                <w:szCs w:val="21"/>
                <w:lang w:val="en-US" w:eastAsia="zh-CN"/>
              </w:rPr>
              <w:t>图</w:t>
            </w:r>
            <w:r>
              <w:rPr>
                <w:rFonts w:hint="eastAsia"/>
                <w:b/>
                <w:bCs/>
                <w:color w:val="FF0000"/>
                <w:sz w:val="21"/>
                <w:szCs w:val="21"/>
                <w:lang w:val="en-US" w:eastAsia="zh-CN"/>
              </w:rPr>
              <w:t>2</w:t>
            </w:r>
            <w:r>
              <w:rPr>
                <w:b/>
                <w:bCs/>
                <w:color w:val="FF0000"/>
                <w:sz w:val="21"/>
                <w:szCs w:val="21"/>
                <w:lang w:val="en-US" w:eastAsia="zh-CN"/>
              </w:rPr>
              <w:t xml:space="preserve">-3  </w:t>
            </w:r>
            <w:r>
              <w:rPr>
                <w:rFonts w:hint="eastAsia"/>
                <w:b/>
                <w:bCs/>
                <w:color w:val="FF0000"/>
                <w:sz w:val="21"/>
                <w:szCs w:val="21"/>
                <w:lang w:val="en-US" w:eastAsia="zh-CN"/>
              </w:rPr>
              <w:t>本项目生产工艺流程及产污环节图</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eastAsia"/>
                <w:b/>
                <w:color w:val="FF0000"/>
                <w:sz w:val="24"/>
                <w:lang w:val="en-US" w:eastAsia="zh-CN"/>
              </w:rPr>
            </w:pPr>
            <w:r>
              <w:rPr>
                <w:rFonts w:hint="eastAsia"/>
                <w:b/>
                <w:color w:val="FF0000"/>
                <w:sz w:val="24"/>
                <w:lang w:val="en-US" w:eastAsia="zh-CN"/>
              </w:rPr>
              <w:t>运营期工艺流程说明：</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color w:val="FF0000"/>
                <w:sz w:val="24"/>
                <w:lang w:val="en-US" w:eastAsia="zh-CN"/>
              </w:rPr>
            </w:pPr>
            <w:r>
              <w:rPr>
                <w:rFonts w:hint="eastAsia"/>
                <w:b w:val="0"/>
                <w:bCs/>
                <w:color w:val="FF0000"/>
                <w:sz w:val="24"/>
                <w:lang w:val="en-US" w:eastAsia="zh-CN"/>
              </w:rPr>
              <w:t>外购来长度比较接近生产需要的光滑钨棒钢材，质检合格后，利用机器人/机械手将棒材下入生产线中</w:t>
            </w:r>
            <w:r>
              <w:rPr>
                <w:rFonts w:hint="eastAsia"/>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color w:val="FF0000"/>
                <w:sz w:val="24"/>
                <w:lang w:val="en-US" w:eastAsia="zh-CN"/>
              </w:rPr>
            </w:pPr>
            <w:r>
              <w:rPr>
                <w:rFonts w:hint="eastAsia"/>
                <w:b/>
                <w:color w:val="FF0000"/>
                <w:sz w:val="24"/>
                <w:lang w:val="en-US" w:eastAsia="zh-CN"/>
              </w:rPr>
              <w:t>平端面、倒角、段差：</w:t>
            </w:r>
            <w:r>
              <w:rPr>
                <w:rFonts w:hint="eastAsia"/>
                <w:b w:val="0"/>
                <w:bCs/>
                <w:color w:val="FF0000"/>
                <w:sz w:val="24"/>
                <w:lang w:val="en-US" w:eastAsia="zh-CN"/>
              </w:rPr>
              <w:t>利用CNC铣床（数控铣床）将光棒材平成长度一致符合生产需求的光棒材，在其尾端倒个45°的C角后打磨，此过程会产生噪声、固废（钨粉）和机加工废气（挥发性有机物）</w:t>
            </w:r>
            <w:r>
              <w:rPr>
                <w:rFonts w:hint="eastAsia"/>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color w:val="FF0000"/>
                <w:sz w:val="24"/>
                <w:lang w:val="en-US" w:eastAsia="zh-CN"/>
              </w:rPr>
            </w:pPr>
            <w:r>
              <w:rPr>
                <w:rFonts w:hint="eastAsia"/>
                <w:b/>
                <w:color w:val="FF0000"/>
                <w:sz w:val="24"/>
                <w:lang w:val="en-US" w:eastAsia="zh-CN"/>
              </w:rPr>
              <w:t>超声波清洗：</w:t>
            </w:r>
            <w:r>
              <w:rPr>
                <w:rFonts w:hint="eastAsia"/>
                <w:b w:val="0"/>
                <w:bCs/>
                <w:color w:val="FF0000"/>
                <w:sz w:val="24"/>
                <w:lang w:val="en-US" w:eastAsia="zh-CN"/>
              </w:rPr>
              <w:t>将机加工处理后的半成品放入超声波清洗机，辅以清洗液（添加清洗剂的纯水）洗掉表面污垢，此过程产生噪声、固废（沉渣）与废水（漂洗废水）</w:t>
            </w:r>
            <w:r>
              <w:rPr>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eastAsia"/>
                <w:b w:val="0"/>
                <w:bCs/>
                <w:color w:val="FF0000"/>
                <w:sz w:val="24"/>
                <w:lang w:val="en-US" w:eastAsia="zh-CN"/>
              </w:rPr>
            </w:pPr>
            <w:r>
              <w:rPr>
                <w:rFonts w:hint="eastAsia"/>
                <w:b w:val="0"/>
                <w:bCs/>
                <w:color w:val="FF0000"/>
                <w:sz w:val="24"/>
                <w:lang w:val="en-US" w:eastAsia="zh-CN"/>
              </w:rPr>
              <w:t>超声波清洗原理说明：通过换能器将超声频源的声能转换成机械振动，超声波通过清洗槽壁辐射到清洗槽中的清洗液。由于受到超声波的辐射，清洗槽内清洗液体振动产生微气泡，当超声波辐射到达一定程度时，气泡迅速膨胀，然后又突然闭合，这个过程产生冲击波，使气泡周围产生1012-1013pa的压力及局调温（即超声波空化作用），能破坏不溶性油污而使它们分化于溶液中，由于固体粒子被油污裹着而粘附在清洗件表面，所以油被乳化后固体粒子自行脱落。同时，超声波在清洗液中传播时会产生正负交变的声压，形成射流，冲击清洗件。以上作用共同合作，可强化化学清洗剂的清洗作用，加速不溶性油污的溶解。</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b w:val="0"/>
                <w:bCs/>
                <w:color w:val="FF0000"/>
                <w:sz w:val="24"/>
                <w:lang w:val="en-US" w:eastAsia="zh-CN"/>
              </w:rPr>
            </w:pPr>
            <w:r>
              <w:rPr>
                <w:rFonts w:hint="eastAsia"/>
                <w:b/>
                <w:color w:val="FF0000"/>
                <w:sz w:val="24"/>
                <w:lang w:val="en-US" w:eastAsia="zh-CN"/>
              </w:rPr>
              <w:t>半成品入库</w:t>
            </w:r>
            <w:r>
              <w:rPr>
                <w:b/>
                <w:color w:val="FF0000"/>
                <w:sz w:val="24"/>
                <w:lang w:val="en-US" w:eastAsia="zh-CN"/>
              </w:rPr>
              <w:t>：</w:t>
            </w:r>
            <w:r>
              <w:rPr>
                <w:rFonts w:hint="eastAsia"/>
                <w:b w:val="0"/>
                <w:bCs/>
                <w:color w:val="FF0000"/>
                <w:sz w:val="24"/>
                <w:lang w:val="en-US" w:eastAsia="zh-CN"/>
              </w:rPr>
              <w:t>将清洗干净的半成品收入库中</w:t>
            </w:r>
            <w:r>
              <w:rPr>
                <w:b w:val="0"/>
                <w:bCs/>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b w:val="0"/>
                <w:bCs/>
                <w:color w:val="FF0000"/>
                <w:sz w:val="24"/>
                <w:lang w:val="en-US" w:eastAsia="zh-CN"/>
              </w:rPr>
            </w:pPr>
            <w:r>
              <w:rPr>
                <w:rFonts w:hint="eastAsia"/>
                <w:b/>
                <w:color w:val="FF0000"/>
                <w:sz w:val="24"/>
                <w:lang w:val="en-US" w:eastAsia="zh-CN"/>
              </w:rPr>
              <w:t>开刃：</w:t>
            </w:r>
            <w:r>
              <w:rPr>
                <w:rFonts w:hint="eastAsia"/>
                <w:b w:val="0"/>
                <w:bCs/>
                <w:color w:val="FF0000"/>
                <w:sz w:val="24"/>
                <w:lang w:val="en-US" w:eastAsia="zh-CN"/>
              </w:rPr>
              <w:t>对半成品进行开刃操作，此过程产生噪声、固废（钨粉）和机加工废气（挥发性有机物）；</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eastAsia"/>
                <w:color w:val="FF0000"/>
                <w:sz w:val="24"/>
                <w:lang w:val="en-US" w:eastAsia="zh-CN"/>
              </w:rPr>
            </w:pPr>
            <w:r>
              <w:rPr>
                <w:rFonts w:hint="eastAsia"/>
                <w:b/>
                <w:color w:val="FF0000"/>
                <w:sz w:val="24"/>
                <w:lang w:val="en-US" w:eastAsia="zh-CN"/>
              </w:rPr>
              <w:t>超声波清洗：</w:t>
            </w:r>
            <w:r>
              <w:rPr>
                <w:rFonts w:hint="eastAsia"/>
                <w:b w:val="0"/>
                <w:bCs/>
                <w:color w:val="FF0000"/>
                <w:sz w:val="24"/>
                <w:lang w:val="en-US" w:eastAsia="zh-CN"/>
              </w:rPr>
              <w:t>将开刃后的半成品放入超声波清洗机，辅以清洗液洗掉表面污垢，此过程产生噪声、固废（沉渣）与废水（漂洗废水），原理同上</w:t>
            </w:r>
            <w:r>
              <w:rPr>
                <w:rFonts w:hint="eastAsia"/>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lang w:val="en-US" w:eastAsia="zh-CN"/>
              </w:rPr>
            </w:pPr>
            <w:r>
              <w:rPr>
                <w:rFonts w:hint="eastAsia"/>
                <w:b/>
                <w:color w:val="FF0000"/>
                <w:sz w:val="24"/>
                <w:lang w:val="en-US" w:eastAsia="zh-CN"/>
              </w:rPr>
              <w:t>钝化</w:t>
            </w:r>
            <w:r>
              <w:rPr>
                <w:b/>
                <w:color w:val="FF0000"/>
                <w:sz w:val="24"/>
                <w:lang w:val="en-US" w:eastAsia="zh-CN"/>
              </w:rPr>
              <w:t>：</w:t>
            </w:r>
            <w:r>
              <w:rPr>
                <w:rFonts w:hint="eastAsia"/>
                <w:b w:val="0"/>
                <w:bCs/>
                <w:color w:val="FF0000"/>
                <w:sz w:val="24"/>
                <w:lang w:val="en-US" w:eastAsia="zh-CN"/>
              </w:rPr>
              <w:t>利用喷砂机将金刚砂和橡胶粉混合喷向半成品上的刃口，此过程会产生噪声；经与建设方核实：此工序无废气产生，且为全封闭操作；</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eastAsia"/>
                <w:color w:val="FF0000"/>
                <w:sz w:val="24"/>
                <w:lang w:val="en-US" w:eastAsia="zh-CN"/>
              </w:rPr>
            </w:pPr>
            <w:r>
              <w:rPr>
                <w:rFonts w:hint="eastAsia"/>
                <w:b/>
                <w:color w:val="FF0000"/>
                <w:sz w:val="24"/>
                <w:lang w:val="en-US" w:eastAsia="zh-CN"/>
              </w:rPr>
              <w:t>超声波清洗：</w:t>
            </w:r>
            <w:r>
              <w:rPr>
                <w:rFonts w:hint="eastAsia"/>
                <w:b w:val="0"/>
                <w:bCs/>
                <w:color w:val="FF0000"/>
                <w:sz w:val="24"/>
                <w:lang w:val="en-US" w:eastAsia="zh-CN"/>
              </w:rPr>
              <w:t>将钝化后的半成品放入超声波清洗机，辅以清洗液洗掉表面污垢，此过程产生噪声、固废（沉渣）与废水（漂洗废水）</w:t>
            </w:r>
            <w:r>
              <w:rPr>
                <w:color w:val="FF0000"/>
                <w:sz w:val="24"/>
                <w:lang w:val="en-US" w:eastAsia="zh-CN"/>
              </w:rPr>
              <w:t>；</w:t>
            </w:r>
            <w:r>
              <w:rPr>
                <w:rFonts w:hint="eastAsia"/>
                <w:b w:val="0"/>
                <w:bCs/>
                <w:color w:val="FF0000"/>
                <w:sz w:val="24"/>
                <w:lang w:val="en-US" w:eastAsia="zh-CN"/>
              </w:rPr>
              <w:t>原理同上</w:t>
            </w:r>
            <w:r>
              <w:rPr>
                <w:rFonts w:hint="eastAsia"/>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color w:val="FF0000"/>
                <w:sz w:val="24"/>
                <w:lang w:val="en-US" w:eastAsia="zh-CN"/>
              </w:rPr>
            </w:pPr>
            <w:r>
              <w:rPr>
                <w:rFonts w:hint="eastAsia"/>
                <w:b/>
                <w:color w:val="FF0000"/>
                <w:sz w:val="24"/>
                <w:lang w:val="en-US" w:eastAsia="zh-CN"/>
              </w:rPr>
              <w:t>涂层：</w:t>
            </w:r>
            <w:r>
              <w:rPr>
                <w:rFonts w:hint="eastAsia"/>
                <w:color w:val="FF0000"/>
                <w:sz w:val="24"/>
                <w:lang w:val="en-US" w:eastAsia="zh-CN"/>
              </w:rPr>
              <w:t>用</w:t>
            </w:r>
            <w:r>
              <w:rPr>
                <w:color w:val="FF0000"/>
                <w:sz w:val="24"/>
                <w:lang w:val="en-US" w:eastAsia="zh-CN"/>
              </w:rPr>
              <w:t>真空镀膜机镀氮化钛、碳化钛、氮碳化钛等靶材，此过程会产生噪声；</w:t>
            </w:r>
          </w:p>
          <w:p>
            <w:pPr>
              <w:pStyle w:val="37"/>
              <w:keepNext w:val="0"/>
              <w:keepLines w:val="0"/>
              <w:pageBreakBefore w:val="0"/>
              <w:widowControl w:val="0"/>
              <w:kinsoku/>
              <w:wordWrap/>
              <w:overflowPunct/>
              <w:topLinePunct w:val="0"/>
              <w:autoSpaceDE/>
              <w:autoSpaceDN/>
              <w:bidi w:val="0"/>
              <w:adjustRightInd/>
              <w:snapToGrid/>
              <w:spacing w:line="480" w:lineRule="exact"/>
              <w:ind w:firstLine="422"/>
              <w:textAlignment w:val="auto"/>
              <w:rPr>
                <w:color w:val="FF0000"/>
                <w:sz w:val="24"/>
                <w:lang w:val="en-US" w:eastAsia="zh-CN"/>
              </w:rPr>
            </w:pPr>
            <w:r>
              <w:rPr>
                <w:color w:val="FF0000"/>
                <w:sz w:val="24"/>
                <w:lang w:val="en-US" w:eastAsia="zh-CN"/>
              </w:rPr>
              <w:t>真空镀膜工艺说明：</w:t>
            </w:r>
            <w:r>
              <w:rPr>
                <w:rFonts w:hint="eastAsia"/>
                <w:color w:val="FF0000"/>
                <w:sz w:val="24"/>
                <w:lang w:val="en-US" w:eastAsia="zh-CN"/>
              </w:rPr>
              <w:t>即在较高真空度下进行的镀膜，方式为溅射类镀膜。利用电子或高能激光轰击靶材，并使表面组分以原子团或离子形式被溅射出来，并且最终沉积在工件表面，形成薄膜，此过程密闭作业，无外排废气；</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color w:val="FF0000"/>
                <w:lang w:val="en-US" w:eastAsia="zh-CN"/>
              </w:rPr>
            </w:pPr>
            <w:r>
              <w:rPr>
                <w:rFonts w:hint="eastAsia"/>
                <w:b/>
                <w:color w:val="FF0000"/>
                <w:sz w:val="24"/>
                <w:lang w:val="en-US" w:eastAsia="zh-CN"/>
              </w:rPr>
              <w:t>包装、入库成品</w:t>
            </w:r>
            <w:r>
              <w:rPr>
                <w:b/>
                <w:color w:val="FF0000"/>
                <w:sz w:val="24"/>
                <w:lang w:val="en-US" w:eastAsia="zh-CN"/>
              </w:rPr>
              <w:t>：</w:t>
            </w:r>
            <w:r>
              <w:rPr>
                <w:color w:val="FF0000"/>
                <w:sz w:val="24"/>
                <w:lang w:val="en-US" w:eastAsia="zh-CN"/>
              </w:rPr>
              <w:t>将成品包装</w:t>
            </w:r>
            <w:r>
              <w:rPr>
                <w:rFonts w:hint="eastAsia"/>
                <w:color w:val="FF0000"/>
                <w:sz w:val="24"/>
                <w:lang w:val="en-US" w:eastAsia="zh-CN"/>
              </w:rPr>
              <w:t>好并用激光打标机打上标码后</w:t>
            </w:r>
            <w:r>
              <w:rPr>
                <w:color w:val="FF0000"/>
                <w:sz w:val="24"/>
                <w:lang w:val="en-US" w:eastAsia="zh-CN"/>
              </w:rPr>
              <w:t>入库，此过程会产生</w:t>
            </w:r>
            <w:r>
              <w:rPr>
                <w:rFonts w:hint="eastAsia"/>
                <w:color w:val="FF0000"/>
                <w:sz w:val="24"/>
                <w:lang w:val="en-US" w:eastAsia="zh-CN"/>
              </w:rPr>
              <w:t>噪声和固废（废包装材料）</w:t>
            </w:r>
            <w:r>
              <w:rPr>
                <w:color w:val="FF0000"/>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主</w:t>
            </w:r>
            <w:r>
              <w:rPr>
                <w:rFonts w:hint="eastAsia" w:ascii="Times New Roman" w:hAnsi="Times New Roman" w:eastAsia="宋体" w:cs="Times New Roman"/>
                <w:b/>
                <w:bCs/>
                <w:color w:val="auto"/>
                <w:sz w:val="24"/>
                <w:szCs w:val="24"/>
                <w:lang w:val="en-US" w:eastAsia="zh-CN"/>
              </w:rPr>
              <w:t>要产污环节</w:t>
            </w:r>
            <w:r>
              <w:rPr>
                <w:rFonts w:hint="eastAsia" w:cs="Times New Roman"/>
                <w:b/>
                <w:bCs/>
                <w:color w:val="auto"/>
                <w:sz w:val="24"/>
                <w:szCs w:val="24"/>
                <w:lang w:val="en-US" w:eastAsia="zh-CN"/>
              </w:rPr>
              <w:t>一览表：</w:t>
            </w:r>
          </w:p>
          <w:p>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rPr>
                <w:rFonts w:hint="eastAsia"/>
                <w:b/>
                <w:bCs/>
                <w:color w:val="000000" w:themeColor="text1"/>
                <w:sz w:val="21"/>
                <w:szCs w:val="20"/>
                <w:lang w:val="en-US" w:eastAsia="zh-CN"/>
                <w14:textFill>
                  <w14:solidFill>
                    <w14:schemeClr w14:val="tx1"/>
                  </w14:solidFill>
                </w14:textFill>
              </w:rPr>
            </w:pPr>
            <w:r>
              <w:rPr>
                <w:rFonts w:hint="eastAsia"/>
                <w:b/>
                <w:bCs/>
                <w:color w:val="000000" w:themeColor="text1"/>
                <w:sz w:val="21"/>
                <w:szCs w:val="20"/>
                <w:lang w:eastAsia="zh-CN"/>
                <w14:textFill>
                  <w14:solidFill>
                    <w14:schemeClr w14:val="tx1"/>
                  </w14:solidFill>
                </w14:textFill>
              </w:rPr>
              <w:t>表</w:t>
            </w:r>
            <w:r>
              <w:rPr>
                <w:rFonts w:hint="eastAsia"/>
                <w:b/>
                <w:bCs/>
                <w:color w:val="000000" w:themeColor="text1"/>
                <w:sz w:val="21"/>
                <w:szCs w:val="20"/>
                <w:lang w:val="en-US" w:eastAsia="zh-CN"/>
                <w14:textFill>
                  <w14:solidFill>
                    <w14:schemeClr w14:val="tx1"/>
                  </w14:solidFill>
                </w14:textFill>
              </w:rPr>
              <w:t>2-8  本项目主要产污环节</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1863"/>
              <w:gridCol w:w="1820"/>
              <w:gridCol w:w="40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类别</w:t>
                  </w:r>
                </w:p>
              </w:tc>
              <w:tc>
                <w:tcPr>
                  <w:tcW w:w="108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产生工序</w:t>
                  </w:r>
                  <w:r>
                    <w:rPr>
                      <w:rFonts w:hint="eastAsia" w:cs="Times New Roman"/>
                      <w:b/>
                      <w:bCs/>
                      <w:color w:val="000000" w:themeColor="text1"/>
                      <w:sz w:val="21"/>
                      <w:szCs w:val="21"/>
                      <w:vertAlign w:val="baseline"/>
                      <w:lang w:val="en-US" w:eastAsia="zh-CN"/>
                      <w14:textFill>
                        <w14:solidFill>
                          <w14:schemeClr w14:val="tx1"/>
                        </w14:solidFill>
                      </w14:textFill>
                    </w:rPr>
                    <w:t>/分类</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污染物</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/因子</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t>治理措施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18"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废气</w:t>
                  </w:r>
                </w:p>
              </w:tc>
              <w:tc>
                <w:tcPr>
                  <w:tcW w:w="108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FF0000"/>
                      <w:sz w:val="21"/>
                      <w:szCs w:val="21"/>
                      <w:vertAlign w:val="baseline"/>
                      <w:lang w:eastAsia="zh-CN"/>
                    </w:rPr>
                  </w:pPr>
                  <w:r>
                    <w:rPr>
                      <w:rFonts w:hint="eastAsia" w:cs="Times New Roman"/>
                      <w:color w:val="FF0000"/>
                      <w:sz w:val="21"/>
                      <w:szCs w:val="21"/>
                      <w:vertAlign w:val="baseline"/>
                      <w:lang w:eastAsia="zh-CN"/>
                    </w:rPr>
                    <w:t>机加工油雾</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挥发性有机物</w:t>
                  </w:r>
                </w:p>
              </w:tc>
              <w:tc>
                <w:tcPr>
                  <w:tcW w:w="23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80" w:lineRule="exact"/>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集气罩+油雾净化装置+排气筒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废水</w:t>
                  </w:r>
                </w:p>
              </w:tc>
              <w:tc>
                <w:tcPr>
                  <w:tcW w:w="108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FF0000"/>
                      <w:sz w:val="21"/>
                      <w:szCs w:val="21"/>
                      <w:vertAlign w:val="baseline"/>
                      <w:lang w:eastAsia="zh-CN"/>
                    </w:rPr>
                  </w:pPr>
                  <w:r>
                    <w:rPr>
                      <w:rFonts w:hint="eastAsia" w:cs="Times New Roman"/>
                      <w:color w:val="FF0000"/>
                      <w:sz w:val="21"/>
                      <w:szCs w:val="21"/>
                      <w:vertAlign w:val="baseline"/>
                      <w:lang w:eastAsia="zh-CN"/>
                    </w:rPr>
                    <w:t>超声波清洗</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COD、SS、PH等</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vertAlign w:val="baseline"/>
                      <w:lang w:eastAsia="zh-CN"/>
                    </w:rPr>
                  </w:pPr>
                  <w:r>
                    <w:rPr>
                      <w:rFonts w:hint="eastAsia" w:cs="Times New Roman"/>
                      <w:color w:val="FF0000"/>
                      <w:sz w:val="21"/>
                      <w:szCs w:val="21"/>
                      <w:vertAlign w:val="baseline"/>
                      <w:lang w:eastAsia="zh-CN"/>
                    </w:rPr>
                    <w:t>经漂洗废水处理系统处理后回用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员工生活</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COD、SS、NH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-N、动植物油</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经隔油池</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化粪池处理后</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依托爱莲池路市政管网</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排入</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进站路污水处理厂处理达标后排入资水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噪声</w:t>
                  </w:r>
                </w:p>
              </w:tc>
              <w:tc>
                <w:tcPr>
                  <w:tcW w:w="2139" w:type="pct"/>
                  <w:gridSpan w:val="2"/>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产品生产</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sz w:val="21"/>
                    </w:rPr>
                    <w:t>低噪声设备</w:t>
                  </w:r>
                  <w:r>
                    <w:rPr>
                      <w:rFonts w:hint="eastAsia" w:ascii="Times New Roman" w:hAnsi="Times New Roman" w:eastAsia="宋体"/>
                      <w:sz w:val="21"/>
                      <w:lang w:val="en-US" w:eastAsia="zh-CN"/>
                    </w:rPr>
                    <w:t>+</w:t>
                  </w:r>
                  <w:r>
                    <w:rPr>
                      <w:rFonts w:hint="eastAsia"/>
                      <w:sz w:val="21"/>
                      <w:lang w:eastAsia="zh-CN"/>
                    </w:rPr>
                    <w:t>厂房隔声</w:t>
                  </w:r>
                  <w:r>
                    <w:rPr>
                      <w:rFonts w:hint="eastAsia" w:ascii="Times New Roman" w:hAnsi="Times New Roman" w:eastAsia="宋体"/>
                      <w:sz w:val="21"/>
                      <w:lang w:val="en-US" w:eastAsia="zh-CN"/>
                    </w:rPr>
                    <w:t>+</w:t>
                  </w:r>
                  <w:r>
                    <w:rPr>
                      <w:rFonts w:hint="eastAsia" w:ascii="Times New Roman" w:hAnsi="Times New Roman" w:eastAsia="宋体"/>
                      <w:sz w:val="21"/>
                    </w:rPr>
                    <w:t>局部封闭隔声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固</w:t>
                  </w:r>
                  <w:r>
                    <w:rPr>
                      <w:rFonts w:hint="eastAsia" w:cs="Times New Roman"/>
                      <w:color w:val="000000" w:themeColor="text1"/>
                      <w:sz w:val="21"/>
                      <w:szCs w:val="21"/>
                      <w:vertAlign w:val="baseline"/>
                      <w:lang w:eastAsia="zh-CN"/>
                      <w14:textFill>
                        <w14:solidFill>
                          <w14:schemeClr w14:val="tx1"/>
                        </w14:solidFill>
                      </w14:textFill>
                    </w:rPr>
                    <w:t>体</w:t>
                  </w:r>
                </w:p>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废</w:t>
                  </w:r>
                  <w:r>
                    <w:rPr>
                      <w:rFonts w:hint="eastAsia" w:cs="Times New Roman"/>
                      <w:color w:val="000000" w:themeColor="text1"/>
                      <w:sz w:val="21"/>
                      <w:szCs w:val="21"/>
                      <w:vertAlign w:val="baseline"/>
                      <w:lang w:eastAsia="zh-CN"/>
                      <w14:textFill>
                        <w14:solidFill>
                          <w14:schemeClr w14:val="tx1"/>
                        </w14:solidFill>
                      </w14:textFill>
                    </w:rPr>
                    <w:t>物</w:t>
                  </w:r>
                </w:p>
              </w:tc>
              <w:tc>
                <w:tcPr>
                  <w:tcW w:w="10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一般固废</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FF0000"/>
                      <w:sz w:val="21"/>
                      <w:szCs w:val="21"/>
                      <w:vertAlign w:val="baseline"/>
                      <w:lang w:val="en-US" w:eastAsia="zh-CN"/>
                    </w:rPr>
                    <w:t>钨粉</w:t>
                  </w:r>
                </w:p>
              </w:tc>
              <w:tc>
                <w:tcPr>
                  <w:tcW w:w="2342"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收集于固废暂存间后统一外售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FF0000"/>
                      <w:sz w:val="21"/>
                      <w:szCs w:val="21"/>
                      <w:vertAlign w:val="baseline"/>
                      <w:lang w:val="en-US" w:eastAsia="zh-CN"/>
                    </w:rPr>
                    <w:t>废砂轮</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废包装材料</w:t>
                  </w:r>
                </w:p>
              </w:tc>
              <w:tc>
                <w:tcPr>
                  <w:tcW w:w="2342"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收集于固废暂存间后由环卫部门统一清运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纯水制备系统</w:t>
                  </w:r>
                </w:p>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废活性炭</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污泥</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纯水制备系统废反渗透膜</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收集后由厂家回收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2139" w:type="pct"/>
                  <w:gridSpan w:val="2"/>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000000" w:themeColor="text1"/>
                      <w:sz w:val="21"/>
                      <w:szCs w:val="21"/>
                      <w:vertAlign w:val="baseline"/>
                      <w:lang w:eastAsia="zh-CN"/>
                      <w14:textFill>
                        <w14:solidFill>
                          <w14:schemeClr w14:val="tx1"/>
                        </w14:solidFill>
                      </w14:textFill>
                    </w:rPr>
                    <w:t>生活垃圾</w:t>
                  </w:r>
                </w:p>
              </w:tc>
              <w:tc>
                <w:tcPr>
                  <w:tcW w:w="234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收集于厂区垃圾桶后由环卫部门统一清运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vertAlign w:val="baseline"/>
                      <w:lang w:eastAsia="zh-CN"/>
                      <w14:textFill>
                        <w14:solidFill>
                          <w14:schemeClr w14:val="tx1"/>
                        </w14:solidFill>
                      </w14:textFill>
                    </w:rPr>
                    <w:t>危险废物</w:t>
                  </w: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含切削液废渣</w:t>
                  </w:r>
                </w:p>
              </w:tc>
              <w:tc>
                <w:tcPr>
                  <w:tcW w:w="2342" w:type="pct"/>
                  <w:vMerge w:val="restar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收集于危废暂存间后</w:t>
                  </w:r>
                </w:p>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统一交由有资质公司处理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FF0000"/>
                      <w:sz w:val="21"/>
                      <w:szCs w:val="21"/>
                      <w:vertAlign w:val="baseline"/>
                      <w:lang w:val="en-US" w:eastAsia="zh-CN"/>
                    </w:rPr>
                    <w:t>油雾净化装置收集的油</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沉渣</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废切削液桶</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cs="Times New Roman"/>
                      <w:color w:val="FF0000"/>
                      <w:sz w:val="21"/>
                      <w:szCs w:val="21"/>
                      <w:vertAlign w:val="baseline"/>
                      <w:lang w:val="en-US" w:eastAsia="zh-CN"/>
                    </w:rPr>
                    <w:t>废树脂</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废润滑油</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FF0000"/>
                      <w:sz w:val="21"/>
                      <w:szCs w:val="21"/>
                      <w:vertAlign w:val="baseline"/>
                      <w:lang w:val="en-US" w:eastAsia="zh-CN"/>
                    </w:rPr>
                    <w:t>废润滑油桶</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废液</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18"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057"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rPr>
                      <w:rFonts w:hint="eastAsia" w:cs="Times New Roman"/>
                      <w:color w:val="FF0000"/>
                      <w:sz w:val="21"/>
                      <w:szCs w:val="21"/>
                      <w:vertAlign w:val="baseline"/>
                      <w:lang w:val="en-US" w:eastAsia="zh-CN"/>
                    </w:rPr>
                  </w:pPr>
                  <w:r>
                    <w:rPr>
                      <w:rFonts w:hint="eastAsia" w:cs="Times New Roman"/>
                      <w:color w:val="FF0000"/>
                      <w:sz w:val="21"/>
                      <w:szCs w:val="21"/>
                      <w:vertAlign w:val="baseline"/>
                      <w:lang w:val="en-US" w:eastAsia="zh-CN"/>
                    </w:rPr>
                    <w:t>漂洗废水处理系统废反渗透膜</w:t>
                  </w:r>
                </w:p>
              </w:tc>
              <w:tc>
                <w:tcPr>
                  <w:tcW w:w="2342" w:type="pct"/>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lang w:val="en-US" w:eastAsia="zh-CN"/>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54" w:hRule="atLeast"/>
        </w:trPr>
        <w:tc>
          <w:tcPr>
            <w:tcW w:w="427"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与项目有关的原有环境污染问题</w:t>
            </w:r>
          </w:p>
        </w:tc>
        <w:tc>
          <w:tcPr>
            <w:tcW w:w="45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sz w:val="24"/>
                <w:vertAlign w:val="baseline"/>
                <w:lang w:eastAsia="zh-CN"/>
              </w:rPr>
            </w:pPr>
            <w:r>
              <w:rPr>
                <w:rFonts w:hint="eastAsia"/>
                <w:sz w:val="24"/>
              </w:rPr>
              <w:t>本项目为新建项目。经现场勘查，不存在遗留</w:t>
            </w:r>
            <w:r>
              <w:rPr>
                <w:rFonts w:hint="eastAsia"/>
                <w:sz w:val="24"/>
                <w:lang w:eastAsia="zh-CN"/>
              </w:rPr>
              <w:t>环境</w:t>
            </w:r>
            <w:r>
              <w:rPr>
                <w:rFonts w:hint="eastAsia"/>
                <w:sz w:val="24"/>
              </w:rPr>
              <w:t>问题。</w:t>
            </w:r>
          </w:p>
        </w:tc>
      </w:tr>
    </w:tbl>
    <w:p>
      <w:pPr>
        <w:rPr>
          <w:rFonts w:hint="eastAsia"/>
          <w:lang w:eastAsia="zh-CN"/>
        </w:rPr>
        <w:sectPr>
          <w:footerReference r:id="rId4" w:type="default"/>
          <w:pgSz w:w="11906" w:h="16838"/>
          <w:pgMar w:top="1417" w:right="1247" w:bottom="141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lang w:eastAsia="zh-CN"/>
        </w:rPr>
      </w:pPr>
      <w:r>
        <w:rPr>
          <w:rFonts w:hint="eastAsia"/>
          <w:lang w:eastAsia="zh-CN"/>
        </w:rPr>
        <w:t>三、区域环境质量现状、环境保护目标及评价标准</w:t>
      </w:r>
    </w:p>
    <w:tbl>
      <w:tblPr>
        <w:tblStyle w:val="22"/>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456"/>
        <w:gridCol w:w="9172"/>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90" w:hRule="atLeast"/>
        </w:trPr>
        <w:tc>
          <w:tcPr>
            <w:tcW w:w="236"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区域环境质量现状</w:t>
            </w:r>
          </w:p>
        </w:tc>
        <w:tc>
          <w:tcPr>
            <w:tcW w:w="4763" w:type="pct"/>
            <w:tcBorders>
              <w:tl2br w:val="nil"/>
              <w:tr2bl w:val="nil"/>
            </w:tcBorders>
          </w:tcPr>
          <w:p>
            <w:pPr>
              <w:keepNext w:val="0"/>
              <w:keepLines w:val="0"/>
              <w:pageBreakBefore w:val="0"/>
              <w:numPr>
                <w:ilvl w:val="0"/>
                <w:numId w:val="9"/>
              </w:numPr>
              <w:kinsoku/>
              <w:wordWrap/>
              <w:overflowPunct/>
              <w:topLinePunct w:val="0"/>
              <w:autoSpaceDE/>
              <w:autoSpaceDN/>
              <w:bidi w:val="0"/>
              <w:adjustRightInd/>
              <w:spacing w:line="480" w:lineRule="exact"/>
              <w:ind w:firstLine="482" w:firstLineChars="200"/>
              <w:textAlignment w:val="auto"/>
              <w:rPr>
                <w:b/>
                <w:bCs/>
                <w:sz w:val="24"/>
              </w:rPr>
            </w:pPr>
            <w:r>
              <w:rPr>
                <w:rFonts w:hint="eastAsia"/>
                <w:b/>
                <w:bCs/>
                <w:sz w:val="24"/>
              </w:rPr>
              <w:t>环境空气质量现状</w:t>
            </w:r>
          </w:p>
          <w:p>
            <w:pPr>
              <w:pStyle w:val="20"/>
              <w:keepNext w:val="0"/>
              <w:keepLines w:val="0"/>
              <w:pageBreakBefore w:val="0"/>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根据《环境空气质量功能区划分原则与技术方法》（HJ114-1996），本项目所在区域环境空气功能区划为二类区，应执行《环境空气质量标准》（GB3095-2012）中二级标准。根据《环境影响评价技术导则-大气环境》（HJ2.2-2018）中“6.2.1.1 项目所在区域达标判定，优先采用国家或生态环境主管部门发布的平均基准年环境质量公告或环境质量报告中的数据或结论”。因此，本项目大气环境质量现状采用</w:t>
            </w:r>
            <w:r>
              <w:rPr>
                <w:rFonts w:hint="eastAsia"/>
                <w:color w:val="000000" w:themeColor="text1"/>
                <w:sz w:val="24"/>
                <w14:textFill>
                  <w14:solidFill>
                    <w14:schemeClr w14:val="tx1"/>
                  </w14:solidFill>
                </w14:textFill>
              </w:rPr>
              <w:t>市化工厂2022年1月至2022年12月</w:t>
            </w:r>
            <w:r>
              <w:rPr>
                <w:rFonts w:hint="eastAsia"/>
                <w:sz w:val="24"/>
              </w:rPr>
              <w:t>的年均浓度统计情况来判断区域是否达标。项目区域空气质量现状达标判定结果详见表3-1。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表3-1  2022年市化工厂环境空气监测统计结果</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71"/>
              <w:gridCol w:w="2585"/>
              <w:gridCol w:w="1469"/>
              <w:gridCol w:w="1367"/>
              <w:gridCol w:w="1317"/>
              <w:gridCol w:w="1243"/>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污染物</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年评价指标</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现状浓度</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标准值</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占标率%</w:t>
                  </w:r>
                </w:p>
              </w:tc>
              <w:tc>
                <w:tcPr>
                  <w:tcW w:w="694"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rPr>
                      <w:b/>
                      <w:bCs/>
                    </w:rPr>
                  </w:pPr>
                  <w:r>
                    <w:rPr>
                      <w:rFonts w:hint="eastAsia"/>
                      <w:b/>
                      <w:bCs/>
                    </w:rPr>
                    <w:t>达标情况</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PM</w:t>
                  </w:r>
                  <w:r>
                    <w:rPr>
                      <w:rFonts w:hint="eastAsia"/>
                      <w:vertAlign w:val="subscript"/>
                    </w:rPr>
                    <w:t>10</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年平均质量浓度</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49</w:t>
                  </w:r>
                  <w:r>
                    <w:t>μ</w:t>
                  </w:r>
                  <w:r>
                    <w:rPr>
                      <w:rFonts w:hint="eastAsia"/>
                    </w:rPr>
                    <w:t>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70</w:t>
                  </w:r>
                  <w:r>
                    <w:t>μ</w:t>
                  </w:r>
                  <w:r>
                    <w:rPr>
                      <w:rFonts w:hint="eastAsia"/>
                    </w:rPr>
                    <w:t>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70</w:t>
                  </w:r>
                </w:p>
              </w:tc>
              <w:tc>
                <w:tcPr>
                  <w:tcW w:w="694" w:type="pct"/>
                  <w:vMerge w:val="restar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达标</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PM</w:t>
                  </w:r>
                  <w:r>
                    <w:rPr>
                      <w:rFonts w:hint="eastAsia"/>
                      <w:vertAlign w:val="subscript"/>
                    </w:rPr>
                    <w:t>2.5</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年平均质量浓度</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34</w:t>
                  </w:r>
                  <w:r>
                    <w:t>μ</w:t>
                  </w:r>
                  <w:r>
                    <w:rPr>
                      <w:rFonts w:hint="eastAsia"/>
                    </w:rPr>
                    <w:t>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35</w:t>
                  </w:r>
                  <w:r>
                    <w:t>μ</w:t>
                  </w:r>
                  <w:r>
                    <w:rPr>
                      <w:rFonts w:hint="eastAsia"/>
                    </w:rPr>
                    <w:t>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97.1</w:t>
                  </w:r>
                </w:p>
              </w:tc>
              <w:tc>
                <w:tcPr>
                  <w:tcW w:w="694"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NO</w:t>
                  </w:r>
                  <w:r>
                    <w:rPr>
                      <w:rFonts w:hint="eastAsia"/>
                      <w:vertAlign w:val="subscript"/>
                    </w:rPr>
                    <w:t>2</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年平均质量浓度</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16</w:t>
                  </w:r>
                  <w:r>
                    <w:t>μ</w:t>
                  </w:r>
                  <w:r>
                    <w:rPr>
                      <w:rFonts w:hint="eastAsia"/>
                    </w:rPr>
                    <w:t>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40</w:t>
                  </w:r>
                  <w:r>
                    <w:t>μ</w:t>
                  </w:r>
                  <w:r>
                    <w:rPr>
                      <w:rFonts w:hint="eastAsia"/>
                    </w:rPr>
                    <w:t>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40</w:t>
                  </w:r>
                </w:p>
              </w:tc>
              <w:tc>
                <w:tcPr>
                  <w:tcW w:w="694"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SO</w:t>
                  </w:r>
                  <w:r>
                    <w:rPr>
                      <w:rFonts w:hint="eastAsia"/>
                      <w:vertAlign w:val="subscript"/>
                    </w:rPr>
                    <w:t>2</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年平均质量浓度</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11</w:t>
                  </w:r>
                  <w:r>
                    <w:t>μ</w:t>
                  </w:r>
                  <w:r>
                    <w:rPr>
                      <w:rFonts w:hint="eastAsia"/>
                    </w:rPr>
                    <w:t>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60</w:t>
                  </w:r>
                  <w:r>
                    <w:t>μ</w:t>
                  </w:r>
                  <w:r>
                    <w:rPr>
                      <w:rFonts w:hint="eastAsia"/>
                    </w:rPr>
                    <w:t>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18.3</w:t>
                  </w:r>
                </w:p>
              </w:tc>
              <w:tc>
                <w:tcPr>
                  <w:tcW w:w="694"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CO</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95百分位数24h平均</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1mg/m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4mg/m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25</w:t>
                  </w:r>
                </w:p>
              </w:tc>
              <w:tc>
                <w:tcPr>
                  <w:tcW w:w="694"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2"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O</w:t>
                  </w:r>
                  <w:r>
                    <w:rPr>
                      <w:rFonts w:hint="eastAsia"/>
                      <w:vertAlign w:val="subscript"/>
                    </w:rPr>
                    <w:t>3</w:t>
                  </w:r>
                </w:p>
              </w:tc>
              <w:tc>
                <w:tcPr>
                  <w:tcW w:w="144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90百分位数8h平均</w:t>
                  </w:r>
                </w:p>
              </w:tc>
              <w:tc>
                <w:tcPr>
                  <w:tcW w:w="820"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153</w:t>
                  </w:r>
                  <w:r>
                    <w:t>μ</w:t>
                  </w:r>
                  <w:r>
                    <w:rPr>
                      <w:rFonts w:hint="eastAsia"/>
                    </w:rPr>
                    <w:t>g/m</w:t>
                  </w:r>
                  <w:r>
                    <w:rPr>
                      <w:rFonts w:hint="eastAsia"/>
                      <w:vertAlign w:val="superscript"/>
                    </w:rPr>
                    <w:t>3</w:t>
                  </w:r>
                </w:p>
              </w:tc>
              <w:tc>
                <w:tcPr>
                  <w:tcW w:w="763"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160</w:t>
                  </w:r>
                  <w:r>
                    <w:t>μ</w:t>
                  </w:r>
                  <w:r>
                    <w:rPr>
                      <w:rFonts w:hint="eastAsia"/>
                    </w:rPr>
                    <w:t>g/m</w:t>
                  </w:r>
                  <w:r>
                    <w:rPr>
                      <w:rFonts w:hint="eastAsia"/>
                      <w:vertAlign w:val="superscript"/>
                    </w:rPr>
                    <w:t>3</w:t>
                  </w:r>
                </w:p>
              </w:tc>
              <w:tc>
                <w:tcPr>
                  <w:tcW w:w="735" w:type="pct"/>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r>
                    <w:rPr>
                      <w:rFonts w:hint="eastAsia"/>
                    </w:rPr>
                    <w:t>95.6</w:t>
                  </w:r>
                </w:p>
              </w:tc>
              <w:tc>
                <w:tcPr>
                  <w:tcW w:w="694" w:type="pct"/>
                  <w:vMerge w:val="continue"/>
                  <w:tcBorders>
                    <w:tl2br w:val="nil"/>
                    <w:tr2bl w:val="nil"/>
                  </w:tcBorders>
                  <w:vAlign w:val="center"/>
                </w:tcPr>
                <w:p>
                  <w:pPr>
                    <w:pStyle w:val="20"/>
                    <w:keepNext w:val="0"/>
                    <w:keepLines w:val="0"/>
                    <w:pageBreakBefore w:val="0"/>
                    <w:kinsoku/>
                    <w:wordWrap/>
                    <w:overflowPunct/>
                    <w:topLinePunct w:val="0"/>
                    <w:autoSpaceDE/>
                    <w:autoSpaceDN/>
                    <w:bidi w:val="0"/>
                    <w:adjustRightInd/>
                    <w:spacing w:before="0" w:after="0" w:line="480" w:lineRule="exact"/>
                    <w:ind w:right="0" w:firstLine="0" w:firstLineChars="0"/>
                    <w:jc w:val="center"/>
                    <w:textAlignment w:val="auto"/>
                  </w:pPr>
                </w:p>
              </w:tc>
            </w:tr>
          </w:tbl>
          <w:p>
            <w:pPr>
              <w:pStyle w:val="20"/>
              <w:keepNext w:val="0"/>
              <w:keepLines w:val="0"/>
              <w:pageBreakBefore w:val="0"/>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由上表可知，项目所在区域2022年环境空气质量PM</w:t>
            </w:r>
            <w:r>
              <w:rPr>
                <w:rFonts w:hint="eastAsia"/>
                <w:sz w:val="24"/>
                <w:vertAlign w:val="subscript"/>
              </w:rPr>
              <w:t>10</w:t>
            </w:r>
            <w:r>
              <w:rPr>
                <w:rFonts w:hint="eastAsia"/>
                <w:sz w:val="24"/>
              </w:rPr>
              <w:t>、PM</w:t>
            </w:r>
            <w:r>
              <w:rPr>
                <w:rFonts w:hint="eastAsia"/>
                <w:sz w:val="24"/>
                <w:vertAlign w:val="subscript"/>
              </w:rPr>
              <w:t>2.5</w:t>
            </w:r>
            <w:r>
              <w:rPr>
                <w:rFonts w:hint="eastAsia"/>
                <w:sz w:val="24"/>
              </w:rPr>
              <w:t>、NO</w:t>
            </w:r>
            <w:r>
              <w:rPr>
                <w:rFonts w:hint="eastAsia"/>
                <w:sz w:val="24"/>
                <w:vertAlign w:val="subscript"/>
              </w:rPr>
              <w:t>2</w:t>
            </w:r>
            <w:r>
              <w:rPr>
                <w:rFonts w:hint="eastAsia"/>
                <w:sz w:val="24"/>
              </w:rPr>
              <w:t>、SO</w:t>
            </w:r>
            <w:r>
              <w:rPr>
                <w:rFonts w:hint="eastAsia"/>
                <w:sz w:val="24"/>
                <w:vertAlign w:val="subscript"/>
              </w:rPr>
              <w:t>2</w:t>
            </w:r>
            <w:r>
              <w:rPr>
                <w:rFonts w:hint="eastAsia"/>
                <w:sz w:val="24"/>
              </w:rPr>
              <w:t>的年平均浓度和CO的24小时平均浓度、O</w:t>
            </w:r>
            <w:r>
              <w:rPr>
                <w:rFonts w:hint="eastAsia"/>
                <w:sz w:val="24"/>
                <w:vertAlign w:val="subscript"/>
              </w:rPr>
              <w:t>3</w:t>
            </w:r>
            <w:r>
              <w:rPr>
                <w:rFonts w:hint="eastAsia"/>
                <w:sz w:val="24"/>
              </w:rPr>
              <w:t>的日最大8小时平均浓度均满足《环境空气质量标准》（GB3095-2012）中标准限值要求。根据《环境影响评价技术导则-大气环境》（HJ2.2-2018），判定本项目所在区域为达标区。</w:t>
            </w:r>
          </w:p>
          <w:p>
            <w:pPr>
              <w:keepNext w:val="0"/>
              <w:keepLines w:val="0"/>
              <w:pageBreakBefore w:val="0"/>
              <w:numPr>
                <w:ilvl w:val="0"/>
                <w:numId w:val="9"/>
              </w:numPr>
              <w:kinsoku/>
              <w:wordWrap/>
              <w:overflowPunct/>
              <w:topLinePunct w:val="0"/>
              <w:autoSpaceDE/>
              <w:autoSpaceDN/>
              <w:bidi w:val="0"/>
              <w:adjustRightInd/>
              <w:snapToGrid/>
              <w:spacing w:line="480" w:lineRule="exact"/>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地表水环境质量现状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color w:val="auto"/>
                <w:sz w:val="21"/>
                <w:szCs w:val="21"/>
                <w:u w:val="none" w:color="auto"/>
              </w:rPr>
            </w:pPr>
            <w:r>
              <w:rPr>
                <w:rFonts w:hint="eastAsia"/>
                <w:color w:val="000000" w:themeColor="text1"/>
                <w:sz w:val="24"/>
                <w14:textFill>
                  <w14:solidFill>
                    <w14:schemeClr w14:val="tx1"/>
                  </w14:solidFill>
                </w14:textFill>
              </w:rPr>
              <w:t>据调查，本项目所在地属于进站路污水处理厂的纳污范围</w:t>
            </w:r>
            <w:r>
              <w:rPr>
                <w:rFonts w:hint="eastAsia"/>
                <w:color w:val="000000" w:themeColor="text1"/>
                <w:sz w:val="24"/>
                <w:lang w:eastAsia="zh-CN"/>
                <w14:textFill>
                  <w14:solidFill>
                    <w14:schemeClr w14:val="tx1"/>
                  </w14:solidFill>
                </w14:textFill>
              </w:rPr>
              <w:t>，</w:t>
            </w:r>
            <w:r>
              <w:rPr>
                <w:rFonts w:hint="eastAsia"/>
                <w:color w:val="FF0000"/>
                <w:sz w:val="24"/>
                <w:lang w:eastAsia="zh-CN"/>
              </w:rPr>
              <w:t>进站路污水处理厂废水排入资江。</w:t>
            </w:r>
            <w:r>
              <w:rPr>
                <w:rFonts w:hint="eastAsia"/>
                <w:color w:val="FF0000"/>
                <w:sz w:val="24"/>
                <w:lang w:val="en-US" w:eastAsia="zh-CN"/>
              </w:rPr>
              <w:t>根据《环境影响评价技术导则-地表水环境》（HJ2.3-2018）中“6.6.3.2 水环境质量现状调查应优先采用国务院生态环境主管部门统一发布的水环境状况信息”。因此，本项目地表水环境质量现状采用湖南省生态环境厅公布的湖南省2022年1月至2022年12月地表水水质状况中资江干流工业街水厂与柏树断面水质情况。详见下表：</w:t>
            </w:r>
          </w:p>
          <w:p>
            <w:pPr>
              <w:pStyle w:val="42"/>
              <w:keepNext w:val="0"/>
              <w:keepLines w:val="0"/>
              <w:pageBreakBefore w:val="0"/>
              <w:widowControl/>
              <w:kinsoku/>
              <w:wordWrap/>
              <w:overflowPunct/>
              <w:topLinePunct w:val="0"/>
              <w:autoSpaceDE/>
              <w:autoSpaceDN/>
              <w:bidi w:val="0"/>
              <w:adjustRightInd/>
              <w:snapToGrid/>
              <w:spacing w:line="480" w:lineRule="exact"/>
              <w:ind w:firstLine="0"/>
              <w:jc w:val="center"/>
              <w:textAlignment w:val="auto"/>
              <w:rPr>
                <w:rFonts w:hint="default" w:ascii="Times New Roman" w:hAnsi="Times New Roman" w:eastAsia="宋体" w:cs="Times New Roman"/>
                <w:b/>
                <w:color w:val="auto"/>
                <w:sz w:val="21"/>
                <w:szCs w:val="21"/>
                <w:u w:val="none" w:color="auto"/>
              </w:rPr>
            </w:pPr>
          </w:p>
          <w:p>
            <w:pPr>
              <w:pStyle w:val="42"/>
              <w:keepNext w:val="0"/>
              <w:keepLines w:val="0"/>
              <w:pageBreakBefore w:val="0"/>
              <w:widowControl/>
              <w:kinsoku/>
              <w:wordWrap/>
              <w:overflowPunct/>
              <w:topLinePunct w:val="0"/>
              <w:autoSpaceDE/>
              <w:autoSpaceDN/>
              <w:bidi w:val="0"/>
              <w:adjustRightInd/>
              <w:snapToGrid/>
              <w:spacing w:line="480" w:lineRule="exact"/>
              <w:ind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表</w:t>
            </w:r>
            <w:r>
              <w:rPr>
                <w:rFonts w:hint="default" w:ascii="Times New Roman" w:hAnsi="Times New Roman" w:eastAsia="宋体" w:cs="Times New Roman"/>
                <w:b/>
                <w:color w:val="auto"/>
                <w:sz w:val="21"/>
                <w:szCs w:val="21"/>
                <w:u w:val="none" w:color="auto"/>
                <w:lang w:val="en-US" w:eastAsia="zh-CN"/>
              </w:rPr>
              <w:t>3-</w:t>
            </w:r>
            <w:r>
              <w:rPr>
                <w:rFonts w:hint="eastAsia" w:eastAsia="宋体" w:cs="Times New Roman"/>
                <w:b/>
                <w:color w:val="auto"/>
                <w:sz w:val="21"/>
                <w:szCs w:val="21"/>
                <w:u w:val="none" w:color="auto"/>
                <w:lang w:val="en-US" w:eastAsia="zh-CN"/>
              </w:rPr>
              <w:t>2</w:t>
            </w:r>
            <w:r>
              <w:rPr>
                <w:rFonts w:hint="default" w:ascii="Times New Roman" w:hAnsi="Times New Roman" w:eastAsia="宋体" w:cs="Times New Roman"/>
                <w:b/>
                <w:color w:val="auto"/>
                <w:sz w:val="21"/>
                <w:szCs w:val="21"/>
                <w:u w:val="none" w:color="auto"/>
              </w:rPr>
              <w:t xml:space="preserve"> 地表水环境质量现状监测断面情况</w:t>
            </w:r>
          </w:p>
          <w:tbl>
            <w:tblPr>
              <w:tblStyle w:val="21"/>
              <w:tblW w:w="402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17"/>
              <w:gridCol w:w="53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2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i w:val="0"/>
                      <w:iCs w:val="0"/>
                      <w:color w:val="auto"/>
                      <w:sz w:val="21"/>
                      <w:szCs w:val="21"/>
                      <w:u w:val="none" w:color="auto"/>
                    </w:rPr>
                  </w:pPr>
                  <w:r>
                    <w:rPr>
                      <w:rFonts w:hint="eastAsia" w:cs="Times New Roman"/>
                      <w:b/>
                      <w:bCs/>
                      <w:i w:val="0"/>
                      <w:iCs w:val="0"/>
                      <w:color w:val="auto"/>
                      <w:sz w:val="21"/>
                      <w:szCs w:val="21"/>
                      <w:u w:val="none" w:color="auto"/>
                      <w:lang w:eastAsia="zh-CN"/>
                    </w:rPr>
                    <w:t>选取</w:t>
                  </w:r>
                  <w:r>
                    <w:rPr>
                      <w:rFonts w:hint="default" w:ascii="Times New Roman" w:hAnsi="Times New Roman" w:eastAsia="宋体" w:cs="Times New Roman"/>
                      <w:b/>
                      <w:bCs/>
                      <w:i w:val="0"/>
                      <w:iCs w:val="0"/>
                      <w:color w:val="auto"/>
                      <w:sz w:val="21"/>
                      <w:szCs w:val="21"/>
                      <w:u w:val="none" w:color="auto"/>
                    </w:rPr>
                    <w:t>断面</w:t>
                  </w:r>
                </w:p>
              </w:tc>
              <w:tc>
                <w:tcPr>
                  <w:tcW w:w="3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sz w:val="21"/>
                      <w:szCs w:val="21"/>
                      <w:u w:val="none" w:color="auto"/>
                    </w:rPr>
                    <w:t>监测点位置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2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eastAsia="zh-CN"/>
                    </w:rPr>
                  </w:pPr>
                  <w:r>
                    <w:rPr>
                      <w:rFonts w:hint="eastAsia" w:cs="Times New Roman"/>
                      <w:color w:val="FF0000"/>
                      <w:sz w:val="21"/>
                      <w:szCs w:val="21"/>
                      <w:u w:val="none" w:color="auto"/>
                      <w:lang w:val="en-US" w:eastAsia="zh-CN"/>
                    </w:rPr>
                    <w:t>工业街水厂</w:t>
                  </w:r>
                </w:p>
              </w:tc>
              <w:tc>
                <w:tcPr>
                  <w:tcW w:w="3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lang w:eastAsia="zh-CN"/>
                    </w:rPr>
                    <w:t>进站路</w:t>
                  </w:r>
                  <w:r>
                    <w:rPr>
                      <w:rFonts w:hint="default" w:ascii="Times New Roman" w:hAnsi="Times New Roman" w:eastAsia="宋体" w:cs="Times New Roman"/>
                      <w:color w:val="FF0000"/>
                      <w:sz w:val="21"/>
                      <w:szCs w:val="21"/>
                      <w:u w:val="none" w:color="auto"/>
                    </w:rPr>
                    <w:t>污水处理厂排污口上游</w:t>
                  </w:r>
                  <w:r>
                    <w:rPr>
                      <w:rFonts w:hint="eastAsia" w:cs="Times New Roman"/>
                      <w:color w:val="FF0000"/>
                      <w:sz w:val="21"/>
                      <w:szCs w:val="21"/>
                      <w:u w:val="none" w:color="auto"/>
                      <w:lang w:eastAsia="zh-CN"/>
                    </w:rPr>
                    <w:t>约</w:t>
                  </w:r>
                  <w:r>
                    <w:rPr>
                      <w:rFonts w:hint="eastAsia" w:cs="Times New Roman"/>
                      <w:color w:val="FF0000"/>
                      <w:sz w:val="21"/>
                      <w:szCs w:val="21"/>
                      <w:u w:val="none" w:color="auto"/>
                      <w:lang w:val="en-US" w:eastAsia="zh-CN"/>
                    </w:rPr>
                    <w:t>3500</w:t>
                  </w:r>
                  <w:r>
                    <w:rPr>
                      <w:rFonts w:hint="default" w:ascii="Times New Roman" w:hAnsi="Times New Roman" w:eastAsia="宋体" w:cs="Times New Roman"/>
                      <w:color w:val="FF0000"/>
                      <w:sz w:val="21"/>
                      <w:szCs w:val="21"/>
                      <w:u w:val="none" w:color="auto"/>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2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FF0000"/>
                      <w:sz w:val="21"/>
                      <w:szCs w:val="21"/>
                      <w:u w:val="none" w:color="auto"/>
                      <w:lang w:val="en-US" w:eastAsia="zh-CN"/>
                    </w:rPr>
                    <w:t>柏树</w:t>
                  </w:r>
                </w:p>
              </w:tc>
              <w:tc>
                <w:tcPr>
                  <w:tcW w:w="3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rPr>
                  </w:pPr>
                  <w:r>
                    <w:rPr>
                      <w:rFonts w:hint="default" w:ascii="Times New Roman" w:hAnsi="Times New Roman" w:eastAsia="宋体" w:cs="Times New Roman"/>
                      <w:color w:val="FF0000"/>
                      <w:sz w:val="21"/>
                      <w:szCs w:val="21"/>
                      <w:u w:val="none" w:color="auto"/>
                      <w:lang w:eastAsia="zh-CN"/>
                    </w:rPr>
                    <w:t>进站路</w:t>
                  </w:r>
                  <w:r>
                    <w:rPr>
                      <w:rFonts w:hint="default" w:ascii="Times New Roman" w:hAnsi="Times New Roman" w:eastAsia="宋体" w:cs="Times New Roman"/>
                      <w:color w:val="FF0000"/>
                      <w:sz w:val="21"/>
                      <w:szCs w:val="21"/>
                      <w:u w:val="none" w:color="auto"/>
                    </w:rPr>
                    <w:t>污水处理厂排污口下游</w:t>
                  </w:r>
                  <w:r>
                    <w:rPr>
                      <w:rFonts w:hint="eastAsia" w:cs="Times New Roman"/>
                      <w:color w:val="FF0000"/>
                      <w:sz w:val="21"/>
                      <w:szCs w:val="21"/>
                      <w:u w:val="none" w:color="auto"/>
                      <w:lang w:eastAsia="zh-CN"/>
                    </w:rPr>
                    <w:t>约</w:t>
                  </w:r>
                  <w:r>
                    <w:rPr>
                      <w:rFonts w:hint="eastAsia" w:cs="Times New Roman"/>
                      <w:color w:val="FF0000"/>
                      <w:sz w:val="21"/>
                      <w:szCs w:val="21"/>
                      <w:u w:val="none" w:color="auto"/>
                      <w:lang w:val="en-US" w:eastAsia="zh-CN"/>
                    </w:rPr>
                    <w:t>3500</w:t>
                  </w:r>
                  <w:r>
                    <w:rPr>
                      <w:rFonts w:hint="default" w:ascii="Times New Roman" w:hAnsi="Times New Roman" w:eastAsia="宋体" w:cs="Times New Roman"/>
                      <w:color w:val="FF0000"/>
                      <w:sz w:val="21"/>
                      <w:szCs w:val="21"/>
                      <w:u w:val="none" w:color="auto"/>
                    </w:rPr>
                    <w:t>m</w:t>
                  </w:r>
                </w:p>
              </w:tc>
            </w:tr>
          </w:tbl>
          <w:p>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lang w:val="en-US" w:eastAsia="zh-CN"/>
              </w:rPr>
              <w:t>表3-</w:t>
            </w:r>
            <w:r>
              <w:rPr>
                <w:rFonts w:hint="eastAsia" w:cs="Times New Roman"/>
                <w:b/>
                <w:bCs/>
                <w:color w:val="auto"/>
                <w:sz w:val="21"/>
                <w:szCs w:val="21"/>
                <w:u w:val="none" w:color="auto"/>
                <w:lang w:val="en-US" w:eastAsia="zh-CN"/>
              </w:rPr>
              <w:t xml:space="preserve">3 </w:t>
            </w:r>
            <w:r>
              <w:rPr>
                <w:rFonts w:hint="default" w:ascii="Times New Roman" w:hAnsi="Times New Roman" w:eastAsia="宋体" w:cs="Times New Roman"/>
                <w:b/>
                <w:bCs/>
                <w:color w:val="auto"/>
                <w:sz w:val="21"/>
                <w:szCs w:val="21"/>
                <w:u w:val="none" w:color="auto"/>
                <w:lang w:val="en-US" w:eastAsia="zh-CN"/>
              </w:rPr>
              <w:t xml:space="preserve"> 地表水水质监测数据统计及分析结果</w:t>
            </w:r>
          </w:p>
          <w:tbl>
            <w:tblPr>
              <w:tblStyle w:val="22"/>
              <w:tblW w:w="4485"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1"/>
              <w:gridCol w:w="1791"/>
              <w:gridCol w:w="1622"/>
              <w:gridCol w:w="1634"/>
              <w:gridCol w:w="1576"/>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采样断面</w:t>
                  </w:r>
                </w:p>
              </w:tc>
              <w:tc>
                <w:tcPr>
                  <w:tcW w:w="11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cs="Times New Roman"/>
                      <w:b/>
                      <w:bCs/>
                      <w:color w:val="auto"/>
                      <w:sz w:val="21"/>
                      <w:szCs w:val="21"/>
                      <w:u w:val="none" w:color="auto"/>
                      <w:vertAlign w:val="baseline"/>
                      <w:lang w:val="en-US" w:eastAsia="zh-CN"/>
                    </w:rPr>
                    <w:t>时间</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cs="Times New Roman"/>
                      <w:b/>
                      <w:bCs/>
                      <w:color w:val="auto"/>
                      <w:sz w:val="21"/>
                      <w:szCs w:val="21"/>
                      <w:u w:val="none" w:color="auto"/>
                      <w:vertAlign w:val="baseline"/>
                      <w:lang w:val="en-US" w:eastAsia="zh-CN"/>
                    </w:rPr>
                    <w:t>水质类别</w:t>
                  </w:r>
                </w:p>
              </w:tc>
              <w:tc>
                <w:tcPr>
                  <w:tcW w:w="10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eastAsia" w:cs="Times New Roman"/>
                      <w:b/>
                      <w:bCs/>
                      <w:color w:val="auto"/>
                      <w:sz w:val="21"/>
                      <w:szCs w:val="21"/>
                      <w:u w:val="none" w:color="auto"/>
                      <w:vertAlign w:val="baseline"/>
                      <w:lang w:val="en-US" w:eastAsia="zh-CN"/>
                    </w:rPr>
                    <w:t>超标污染物</w:t>
                  </w: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cs="Times New Roman"/>
                      <w:b/>
                      <w:bCs/>
                      <w:color w:val="auto"/>
                      <w:sz w:val="21"/>
                      <w:szCs w:val="21"/>
                      <w:u w:val="none" w:color="auto"/>
                      <w:vertAlign w:val="baseline"/>
                      <w:lang w:val="en-US" w:eastAsia="zh-CN"/>
                    </w:rPr>
                  </w:pPr>
                  <w:r>
                    <w:rPr>
                      <w:rFonts w:hint="eastAsia" w:cs="Times New Roman"/>
                      <w:b/>
                      <w:bCs/>
                      <w:color w:val="auto"/>
                      <w:sz w:val="21"/>
                      <w:szCs w:val="21"/>
                      <w:u w:val="none" w:color="auto"/>
                      <w:vertAlign w:val="baseline"/>
                      <w:lang w:val="en-US" w:eastAsia="zh-CN"/>
                    </w:rPr>
                    <w:t>执行类别</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4" w:hRule="atLeast"/>
                <w:jc w:val="center"/>
              </w:trPr>
              <w:tc>
                <w:tcPr>
                  <w:tcW w:w="8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s="Times New Roman"/>
                      <w:b w:val="0"/>
                      <w:bCs w:val="0"/>
                      <w:color w:val="FF0000"/>
                      <w:sz w:val="21"/>
                      <w:szCs w:val="21"/>
                      <w:u w:val="none" w:color="auto"/>
                      <w:vertAlign w:val="baseline"/>
                      <w:lang w:val="en-US" w:eastAsia="zh-CN"/>
                    </w:rPr>
                    <w:t>工业街水厂</w:t>
                  </w: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2022.1</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s="Times New Roman"/>
                      <w:b w:val="0"/>
                      <w:bCs w:val="0"/>
                      <w:color w:val="FF0000"/>
                      <w:sz w:val="21"/>
                      <w:szCs w:val="21"/>
                      <w:u w:val="none" w:color="auto"/>
                      <w:vertAlign w:val="baseline"/>
                      <w:lang w:val="en-US" w:eastAsia="zh-CN"/>
                    </w:rPr>
                    <w:t>无</w:t>
                  </w:r>
                </w:p>
              </w:tc>
              <w:tc>
                <w:tcPr>
                  <w:tcW w:w="9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3"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2022.2</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2022.3</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1"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2022.4</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6"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2022.5</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2022.6</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2022.7</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2022.8</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2022.9</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2022.10</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2022.11</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olor w:val="FF0000"/>
                      <w:lang w:val="en-US" w:eastAsia="zh-CN"/>
                    </w:rPr>
                    <w:t>2022.12</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Ⅰ</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s="Times New Roman"/>
                      <w:b w:val="0"/>
                      <w:bCs w:val="0"/>
                      <w:color w:val="FF0000"/>
                      <w:sz w:val="21"/>
                      <w:szCs w:val="21"/>
                      <w:u w:val="none" w:color="auto"/>
                      <w:vertAlign w:val="baseline"/>
                      <w:lang w:val="en-US" w:eastAsia="zh-CN"/>
                    </w:rPr>
                    <w:t>柏树</w:t>
                  </w: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2022.1</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b w:val="0"/>
                      <w:bCs w:val="0"/>
                      <w:color w:val="FF0000"/>
                      <w:lang w:val="en-US" w:eastAsia="zh-CN"/>
                    </w:rPr>
                    <w:t>Ⅲ</w:t>
                  </w:r>
                </w:p>
              </w:tc>
              <w:tc>
                <w:tcPr>
                  <w:tcW w:w="10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cs="Times New Roman"/>
                      <w:b w:val="0"/>
                      <w:bCs w:val="0"/>
                      <w:color w:val="FF0000"/>
                      <w:sz w:val="21"/>
                      <w:szCs w:val="21"/>
                      <w:u w:val="none" w:color="auto"/>
                      <w:vertAlign w:val="baseline"/>
                      <w:lang w:val="en-US" w:eastAsia="zh-CN"/>
                    </w:rPr>
                    <w:t>无</w:t>
                  </w:r>
                </w:p>
              </w:tc>
              <w:tc>
                <w:tcPr>
                  <w:tcW w:w="9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eastAsia"/>
                      <w:b w:val="0"/>
                      <w:bCs w:val="0"/>
                      <w:color w:val="FF0000"/>
                      <w:lang w:val="en-US" w:eastAsia="zh-CN"/>
                    </w:rPr>
                    <w:t>Ⅲ</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1"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2022.2</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6"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2022.3</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2022.4</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9"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2022.5</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2022.6</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2022.7</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2022.8</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2022.9</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2022.10</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2022.11</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8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1114" w:type="pct"/>
                  <w:tcBorders>
                    <w:tl2br w:val="nil"/>
                    <w:tr2bl w:val="nil"/>
                  </w:tcBorders>
                  <w:noWrap w:val="0"/>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rightChars="0" w:firstLine="0" w:firstLineChars="0"/>
                    <w:jc w:val="center"/>
                    <w:textAlignment w:val="auto"/>
                    <w:rPr>
                      <w:rFonts w:hint="default" w:ascii="Times New Roman" w:hAnsi="Times New Roman" w:eastAsia="宋体" w:cs="Times New Roman"/>
                      <w:color w:val="FF0000"/>
                      <w:kern w:val="0"/>
                      <w:sz w:val="21"/>
                      <w:szCs w:val="21"/>
                      <w:u w:val="none" w:color="auto"/>
                      <w:lang w:val="en-US" w:eastAsia="zh-CN" w:bidi="ar"/>
                    </w:rPr>
                  </w:pPr>
                  <w:r>
                    <w:rPr>
                      <w:rFonts w:hint="eastAsia"/>
                      <w:color w:val="FF0000"/>
                      <w:lang w:val="en-US" w:eastAsia="zh-CN"/>
                    </w:rPr>
                    <w:t>2022.12</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r>
                    <w:rPr>
                      <w:rFonts w:hint="default"/>
                      <w:color w:val="FF0000"/>
                      <w:lang w:val="en-US" w:eastAsia="zh-CN"/>
                    </w:rPr>
                    <w:t>Ⅱ</w:t>
                  </w:r>
                </w:p>
              </w:tc>
              <w:tc>
                <w:tcPr>
                  <w:tcW w:w="10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FF0000"/>
                <w:sz w:val="24"/>
                <w:szCs w:val="24"/>
                <w:highlight w:val="none"/>
                <w:u w:val="none" w:color="auto"/>
              </w:rPr>
            </w:pPr>
            <w:r>
              <w:rPr>
                <w:rFonts w:hint="eastAsia" w:cs="Times New Roman"/>
                <w:color w:val="FF0000"/>
                <w:sz w:val="24"/>
                <w:szCs w:val="24"/>
                <w:highlight w:val="none"/>
                <w:u w:val="none" w:color="auto"/>
                <w:lang w:eastAsia="zh-CN"/>
              </w:rPr>
              <w:t>由</w:t>
            </w:r>
            <w:r>
              <w:rPr>
                <w:rFonts w:hint="default" w:ascii="Times New Roman" w:hAnsi="Times New Roman" w:cs="Times New Roman"/>
                <w:color w:val="FF0000"/>
                <w:sz w:val="24"/>
                <w:szCs w:val="24"/>
                <w:highlight w:val="none"/>
                <w:u w:val="none" w:color="auto"/>
                <w:lang w:eastAsia="zh-CN"/>
              </w:rPr>
              <w:t>上表</w:t>
            </w:r>
            <w:r>
              <w:rPr>
                <w:rFonts w:hint="eastAsia" w:cs="Times New Roman"/>
                <w:color w:val="FF0000"/>
                <w:sz w:val="24"/>
                <w:szCs w:val="24"/>
                <w:highlight w:val="none"/>
                <w:u w:val="none" w:color="auto"/>
                <w:lang w:val="en-US" w:eastAsia="zh-CN"/>
              </w:rPr>
              <w:t>3-3</w:t>
            </w:r>
            <w:r>
              <w:rPr>
                <w:rFonts w:hint="default" w:ascii="Times New Roman" w:hAnsi="Times New Roman" w:cs="Times New Roman"/>
                <w:color w:val="FF0000"/>
                <w:sz w:val="24"/>
                <w:szCs w:val="24"/>
                <w:highlight w:val="none"/>
                <w:u w:val="none" w:color="auto"/>
                <w:lang w:eastAsia="zh-CN"/>
              </w:rPr>
              <w:t>引用数据表明，</w:t>
            </w:r>
            <w:r>
              <w:rPr>
                <w:rFonts w:hint="eastAsia" w:cs="Times New Roman"/>
                <w:color w:val="FF0000"/>
                <w:sz w:val="24"/>
                <w:szCs w:val="24"/>
                <w:highlight w:val="none"/>
                <w:u w:val="none" w:color="auto"/>
                <w:lang w:eastAsia="zh-CN"/>
              </w:rPr>
              <w:t>工业街水厂和柏树</w:t>
            </w:r>
            <w:r>
              <w:rPr>
                <w:rFonts w:hint="default" w:ascii="Times New Roman" w:hAnsi="Times New Roman" w:cs="Times New Roman"/>
                <w:color w:val="FF0000"/>
                <w:sz w:val="24"/>
                <w:szCs w:val="24"/>
                <w:highlight w:val="none"/>
                <w:u w:val="none" w:color="auto"/>
                <w:lang w:eastAsia="zh-CN"/>
              </w:rPr>
              <w:t>监测断面</w:t>
            </w:r>
            <w:r>
              <w:rPr>
                <w:rFonts w:hint="eastAsia" w:cs="Times New Roman"/>
                <w:color w:val="FF0000"/>
                <w:sz w:val="24"/>
                <w:szCs w:val="24"/>
                <w:highlight w:val="none"/>
                <w:u w:val="none" w:color="auto"/>
                <w:lang w:eastAsia="zh-CN"/>
              </w:rPr>
              <w:t>无超标污染物</w:t>
            </w:r>
            <w:r>
              <w:rPr>
                <w:rFonts w:hint="default" w:ascii="Times New Roman" w:hAnsi="Times New Roman" w:cs="Times New Roman"/>
                <w:color w:val="FF0000"/>
                <w:sz w:val="24"/>
                <w:szCs w:val="24"/>
                <w:highlight w:val="none"/>
                <w:u w:val="none" w:color="auto"/>
                <w:lang w:eastAsia="zh-CN"/>
              </w:rPr>
              <w:t>，满足《地表水环境质量标准》（GB3838-2002）</w:t>
            </w:r>
            <w:r>
              <w:rPr>
                <w:rFonts w:hint="eastAsia" w:cs="Times New Roman"/>
                <w:color w:val="FF0000"/>
                <w:sz w:val="24"/>
                <w:szCs w:val="24"/>
                <w:highlight w:val="none"/>
                <w:u w:val="none" w:color="auto"/>
                <w:lang w:eastAsia="zh-CN"/>
              </w:rPr>
              <w:t>相应</w:t>
            </w:r>
            <w:r>
              <w:rPr>
                <w:rFonts w:hint="default" w:ascii="Times New Roman" w:hAnsi="Times New Roman" w:cs="Times New Roman"/>
                <w:color w:val="FF0000"/>
                <w:sz w:val="24"/>
                <w:szCs w:val="24"/>
                <w:highlight w:val="none"/>
                <w:u w:val="none" w:color="auto"/>
                <w:lang w:eastAsia="zh-CN"/>
              </w:rPr>
              <w:t>水质标准要求，区域地表水环境质量良好。</w:t>
            </w:r>
          </w:p>
          <w:p>
            <w:pPr>
              <w:keepNext w:val="0"/>
              <w:keepLines w:val="0"/>
              <w:pageBreakBefore w:val="0"/>
              <w:numPr>
                <w:ilvl w:val="0"/>
                <w:numId w:val="9"/>
              </w:numPr>
              <w:kinsoku/>
              <w:wordWrap/>
              <w:overflowPunct/>
              <w:topLinePunct w:val="0"/>
              <w:autoSpaceDE/>
              <w:autoSpaceDN/>
              <w:bidi w:val="0"/>
              <w:spacing w:line="480" w:lineRule="exact"/>
              <w:ind w:firstLine="482" w:firstLineChars="200"/>
              <w:textAlignment w:val="auto"/>
              <w:rPr>
                <w:b/>
                <w:bCs/>
                <w:sz w:val="24"/>
              </w:rPr>
            </w:pPr>
            <w:r>
              <w:rPr>
                <w:rFonts w:hint="eastAsia"/>
                <w:b/>
                <w:bCs/>
                <w:sz w:val="24"/>
              </w:rPr>
              <w:t>声环境质量现状</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Chars="200"/>
              <w:textAlignment w:val="auto"/>
              <w:rPr>
                <w:sz w:val="24"/>
              </w:rPr>
            </w:pPr>
            <w:r>
              <w:rPr>
                <w:rFonts w:hint="eastAsia"/>
                <w:color w:val="FF0000"/>
                <w:sz w:val="24"/>
                <w:lang w:eastAsia="zh-CN"/>
              </w:rPr>
              <w:t>根据《建设项目环境影响报告表编制技术指南（污染影响类）（试行）》中提到的“厂界外周边50米范围内存在声环境保护目标的建设项目，应监测保护目标声环境质量现状并评价达标情况”。本项目厂界西面</w:t>
            </w:r>
            <w:r>
              <w:rPr>
                <w:rFonts w:hint="eastAsia"/>
                <w:color w:val="FF0000"/>
                <w:sz w:val="24"/>
                <w:lang w:val="en-US" w:eastAsia="zh-CN"/>
              </w:rPr>
              <w:t>16</w:t>
            </w:r>
            <w:r>
              <w:rPr>
                <w:rFonts w:hint="eastAsia"/>
                <w:color w:val="FF0000"/>
                <w:sz w:val="24"/>
                <w:lang w:eastAsia="zh-CN"/>
              </w:rPr>
              <w:t>m</w:t>
            </w:r>
            <w:r>
              <w:rPr>
                <w:rFonts w:hint="eastAsia"/>
                <w:color w:val="FF0000"/>
                <w:sz w:val="24"/>
                <w:lang w:val="en-US" w:eastAsia="zh-CN"/>
              </w:rPr>
              <w:t>处存在声环境保护目标，故需监测该保护目标的声环境质量现状并评价达标情况。</w:t>
            </w:r>
            <w:r>
              <w:rPr>
                <w:rFonts w:hint="eastAsia"/>
                <w:sz w:val="24"/>
              </w:rPr>
              <w:t>本次评价委托湖南桓泓检测技术有限公司于2023年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月21日、2023</w:t>
            </w:r>
            <w:r>
              <w:rPr>
                <w:rFonts w:hint="eastAsia"/>
                <w:sz w:val="24"/>
              </w:rPr>
              <w:t>年</w:t>
            </w:r>
            <w:r>
              <w:rPr>
                <w:rFonts w:hint="eastAsia"/>
                <w:sz w:val="24"/>
                <w:lang w:val="en-US" w:eastAsia="zh-CN"/>
              </w:rPr>
              <w:t>6</w:t>
            </w:r>
            <w:r>
              <w:rPr>
                <w:rFonts w:hint="eastAsia"/>
                <w:color w:val="000000" w:themeColor="text1"/>
                <w:sz w:val="24"/>
                <w14:textFill>
                  <w14:solidFill>
                    <w14:schemeClr w14:val="tx1"/>
                  </w14:solidFill>
                </w14:textFill>
              </w:rPr>
              <w:t>月22</w:t>
            </w:r>
            <w:r>
              <w:rPr>
                <w:rFonts w:hint="eastAsia"/>
                <w:sz w:val="24"/>
              </w:rPr>
              <w:t>日对项目所在区域声环境进行了监测。</w:t>
            </w:r>
          </w:p>
          <w:p>
            <w:pPr>
              <w:keepNext w:val="0"/>
              <w:keepLines w:val="0"/>
              <w:pageBreakBefore w:val="0"/>
              <w:numPr>
                <w:ilvl w:val="0"/>
                <w:numId w:val="10"/>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监测点位：</w:t>
            </w:r>
            <w:r>
              <w:rPr>
                <w:rFonts w:hint="eastAsia"/>
                <w:color w:val="000000" w:themeColor="text1"/>
                <w:sz w:val="24"/>
                <w14:textFill>
                  <w14:solidFill>
                    <w14:schemeClr w14:val="tx1"/>
                  </w14:solidFill>
                </w14:textFill>
              </w:rPr>
              <w:t>厂界</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面</w:t>
            </w:r>
            <w:r>
              <w:rPr>
                <w:rFonts w:hint="eastAsia"/>
                <w:color w:val="000000" w:themeColor="text1"/>
                <w:sz w:val="24"/>
                <w:lang w:val="en-US" w:eastAsia="zh-CN"/>
                <w14:textFill>
                  <w14:solidFill>
                    <w14:schemeClr w14:val="tx1"/>
                  </w14:solidFill>
                </w14:textFill>
              </w:rPr>
              <w:t>16</w:t>
            </w:r>
            <w:r>
              <w:rPr>
                <w:rFonts w:hint="eastAsia"/>
                <w:color w:val="000000" w:themeColor="text1"/>
                <w:sz w:val="24"/>
                <w14:textFill>
                  <w14:solidFill>
                    <w14:schemeClr w14:val="tx1"/>
                  </w14:solidFill>
                </w14:textFill>
              </w:rPr>
              <w:t>m处居民点，共1个噪声监</w:t>
            </w:r>
            <w:r>
              <w:rPr>
                <w:rFonts w:hint="eastAsia"/>
                <w:sz w:val="24"/>
              </w:rPr>
              <w:t>测点；</w:t>
            </w:r>
          </w:p>
          <w:p>
            <w:pPr>
              <w:pStyle w:val="20"/>
              <w:keepNext w:val="0"/>
              <w:keepLines w:val="0"/>
              <w:pageBreakBefore w:val="0"/>
              <w:numPr>
                <w:ilvl w:val="0"/>
                <w:numId w:val="10"/>
              </w:numPr>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监测因子：等效连续A声级Leq；</w:t>
            </w:r>
          </w:p>
          <w:p>
            <w:pPr>
              <w:keepNext w:val="0"/>
              <w:keepLines w:val="0"/>
              <w:pageBreakBefore w:val="0"/>
              <w:numPr>
                <w:ilvl w:val="0"/>
                <w:numId w:val="10"/>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监测方法：</w:t>
            </w:r>
            <w:r>
              <w:rPr>
                <w:rFonts w:hint="eastAsia"/>
                <w:sz w:val="24"/>
                <w:lang w:eastAsia="zh-CN"/>
              </w:rPr>
              <w:t>依</w:t>
            </w:r>
            <w:r>
              <w:rPr>
                <w:rFonts w:hint="eastAsia"/>
                <w:sz w:val="24"/>
              </w:rPr>
              <w:t>照《声环境质量标准》（GB3096-2008）中</w:t>
            </w:r>
            <w:r>
              <w:rPr>
                <w:rFonts w:hint="eastAsia"/>
                <w:sz w:val="24"/>
                <w:lang w:eastAsia="zh-CN"/>
              </w:rPr>
              <w:t>相关</w:t>
            </w:r>
            <w:r>
              <w:rPr>
                <w:rFonts w:hint="eastAsia"/>
                <w:sz w:val="24"/>
              </w:rPr>
              <w:t>规定；</w:t>
            </w:r>
          </w:p>
          <w:p>
            <w:pPr>
              <w:keepNext w:val="0"/>
              <w:keepLines w:val="0"/>
              <w:pageBreakBefore w:val="0"/>
              <w:numPr>
                <w:ilvl w:val="0"/>
                <w:numId w:val="10"/>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评价方法：</w:t>
            </w:r>
            <w:r>
              <w:rPr>
                <w:rFonts w:hint="eastAsia"/>
                <w:sz w:val="24"/>
                <w:lang w:eastAsia="zh-CN"/>
              </w:rPr>
              <w:t>依</w:t>
            </w:r>
            <w:r>
              <w:rPr>
                <w:rFonts w:hint="eastAsia"/>
                <w:sz w:val="24"/>
              </w:rPr>
              <w:t>照《环境影响评价技术导则-声环境》（HJ2.4-2021）相关规定；</w:t>
            </w:r>
          </w:p>
          <w:p>
            <w:pPr>
              <w:keepNext w:val="0"/>
              <w:keepLines w:val="0"/>
              <w:pageBreakBefore w:val="0"/>
              <w:numPr>
                <w:ilvl w:val="0"/>
                <w:numId w:val="10"/>
              </w:numPr>
              <w:kinsoku/>
              <w:wordWrap/>
              <w:overflowPunct/>
              <w:topLinePunct w:val="0"/>
              <w:autoSpaceDE/>
              <w:autoSpaceDN/>
              <w:bidi w:val="0"/>
              <w:adjustRightInd/>
              <w:spacing w:line="480" w:lineRule="exact"/>
              <w:ind w:firstLine="480" w:firstLineChars="200"/>
              <w:textAlignment w:val="auto"/>
              <w:rPr>
                <w:sz w:val="24"/>
              </w:rPr>
            </w:pPr>
            <w:r>
              <w:rPr>
                <w:rFonts w:hint="eastAsia"/>
                <w:sz w:val="24"/>
              </w:rPr>
              <w:t>执行标准：依项目所在区域环境特征，评价区执行《声环境质量标准》（GB3096-2008）中</w:t>
            </w:r>
            <w:r>
              <w:rPr>
                <w:rFonts w:hint="eastAsia"/>
                <w:sz w:val="24"/>
                <w:lang w:val="en-US" w:eastAsia="zh-CN"/>
              </w:rPr>
              <w:t>2</w:t>
            </w:r>
            <w:r>
              <w:rPr>
                <w:rFonts w:hint="eastAsia"/>
                <w:sz w:val="24"/>
              </w:rPr>
              <w:t>类标准；</w:t>
            </w:r>
          </w:p>
          <w:p>
            <w:pPr>
              <w:pStyle w:val="20"/>
              <w:keepNext w:val="0"/>
              <w:keepLines w:val="0"/>
              <w:pageBreakBefore w:val="0"/>
              <w:numPr>
                <w:ilvl w:val="0"/>
                <w:numId w:val="10"/>
              </w:numPr>
              <w:kinsoku/>
              <w:wordWrap/>
              <w:overflowPunct/>
              <w:topLinePunct w:val="0"/>
              <w:autoSpaceDE/>
              <w:autoSpaceDN/>
              <w:bidi w:val="0"/>
              <w:adjustRightInd/>
              <w:spacing w:before="0" w:after="0" w:line="480" w:lineRule="exact"/>
              <w:ind w:right="0" w:firstLineChars="200"/>
              <w:textAlignment w:val="auto"/>
              <w:rPr>
                <w:sz w:val="24"/>
              </w:rPr>
            </w:pPr>
            <w:r>
              <w:rPr>
                <w:rFonts w:hint="eastAsia"/>
                <w:sz w:val="24"/>
              </w:rPr>
              <w:t>监测结果及评价：详见下表。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表3-</w:t>
            </w:r>
            <w:r>
              <w:rPr>
                <w:rFonts w:hint="eastAsia"/>
                <w:b/>
                <w:bCs/>
                <w:lang w:val="en-US" w:eastAsia="zh-CN"/>
              </w:rPr>
              <w:t>4</w:t>
            </w:r>
            <w:r>
              <w:rPr>
                <w:rFonts w:hint="eastAsia"/>
                <w:b/>
                <w:bCs/>
              </w:rPr>
              <w:t xml:space="preserve">  本项目声环境监测及评价结果   单位：dB(A)</w:t>
            </w:r>
          </w:p>
          <w:tbl>
            <w:tblPr>
              <w:tblStyle w:val="22"/>
              <w:tblW w:w="4996"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73"/>
              <w:gridCol w:w="1554"/>
              <w:gridCol w:w="1502"/>
              <w:gridCol w:w="1506"/>
              <w:gridCol w:w="1307"/>
              <w:gridCol w:w="130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trPr>
              <w:tc>
                <w:tcPr>
                  <w:tcW w:w="9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监测点位</w:t>
                  </w:r>
                </w:p>
              </w:tc>
              <w:tc>
                <w:tcPr>
                  <w:tcW w:w="8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监测时间</w:t>
                  </w:r>
                </w:p>
              </w:tc>
              <w:tc>
                <w:tcPr>
                  <w:tcW w:w="168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监测结果</w:t>
                  </w:r>
                </w:p>
              </w:tc>
              <w:tc>
                <w:tcPr>
                  <w:tcW w:w="7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执行标准</w:t>
                  </w:r>
                </w:p>
              </w:tc>
              <w:tc>
                <w:tcPr>
                  <w:tcW w:w="7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达标情况</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trPr>
              <w:tc>
                <w:tcPr>
                  <w:tcW w:w="9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8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8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昼间</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夜间</w:t>
                  </w:r>
                </w:p>
              </w:tc>
              <w:tc>
                <w:tcPr>
                  <w:tcW w:w="7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p>
              </w:tc>
              <w:tc>
                <w:tcPr>
                  <w:tcW w:w="7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N1项目</w:t>
                  </w:r>
                  <w:r>
                    <w:rPr>
                      <w:rFonts w:hint="eastAsia"/>
                      <w:color w:val="000000" w:themeColor="text1"/>
                      <w:lang w:eastAsia="zh-CN"/>
                      <w14:textFill>
                        <w14:solidFill>
                          <w14:schemeClr w14:val="tx1"/>
                        </w14:solidFill>
                      </w14:textFill>
                    </w:rPr>
                    <w:t>西</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m处居民点</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2023.06.21</w:t>
                  </w:r>
                </w:p>
              </w:tc>
              <w:tc>
                <w:tcPr>
                  <w:tcW w:w="8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52.7</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45.7</w:t>
                  </w:r>
                </w:p>
              </w:tc>
              <w:tc>
                <w:tcPr>
                  <w:tcW w:w="7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lang w:val="en-US" w:eastAsia="zh-CN"/>
                    </w:rPr>
                    <w:t>60</w:t>
                  </w:r>
                </w:p>
              </w:tc>
              <w:tc>
                <w:tcPr>
                  <w:tcW w:w="7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000000" w:themeColor="text1"/>
                      <w14:textFill>
                        <w14:solidFill>
                          <w14:schemeClr w14:val="tx1"/>
                        </w14:solidFill>
                      </w14:textFill>
                    </w:rPr>
                  </w:pP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2023.06.22</w:t>
                  </w:r>
                </w:p>
              </w:tc>
              <w:tc>
                <w:tcPr>
                  <w:tcW w:w="8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55.8</w:t>
                  </w:r>
                </w:p>
              </w:tc>
              <w:tc>
                <w:tcPr>
                  <w:tcW w:w="8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46.5</w:t>
                  </w:r>
                </w:p>
              </w:tc>
              <w:tc>
                <w:tcPr>
                  <w:tcW w:w="7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7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rPr>
            </w:pPr>
            <w:r>
              <w:rPr>
                <w:rFonts w:hint="eastAsia"/>
                <w:sz w:val="24"/>
              </w:rPr>
              <w:t>根据表3-</w:t>
            </w:r>
            <w:r>
              <w:rPr>
                <w:rFonts w:hint="eastAsia"/>
                <w:sz w:val="24"/>
                <w:lang w:val="en-US" w:eastAsia="zh-CN"/>
              </w:rPr>
              <w:t>4</w:t>
            </w:r>
            <w:r>
              <w:rPr>
                <w:rFonts w:hint="eastAsia"/>
                <w:sz w:val="24"/>
              </w:rPr>
              <w:t>监测结果可知，项目</w:t>
            </w:r>
            <w:r>
              <w:rPr>
                <w:rFonts w:hint="eastAsia"/>
                <w:sz w:val="24"/>
                <w:lang w:eastAsia="zh-CN"/>
              </w:rPr>
              <w:t>西</w:t>
            </w:r>
            <w:r>
              <w:rPr>
                <w:rFonts w:hint="eastAsia"/>
                <w:sz w:val="24"/>
              </w:rPr>
              <w:t>面</w:t>
            </w:r>
            <w:r>
              <w:rPr>
                <w:rFonts w:hint="eastAsia"/>
                <w:sz w:val="24"/>
                <w:lang w:val="en-US" w:eastAsia="zh-CN"/>
              </w:rPr>
              <w:t>16</w:t>
            </w:r>
            <w:r>
              <w:rPr>
                <w:rFonts w:hint="eastAsia"/>
                <w:sz w:val="24"/>
              </w:rPr>
              <w:t>m处居民点昼、夜间声环境质量现状监测值符合《声环境质量标准》（GB3096-2008）中</w:t>
            </w:r>
            <w:r>
              <w:rPr>
                <w:rFonts w:hint="eastAsia"/>
                <w:sz w:val="24"/>
                <w:lang w:val="en-US" w:eastAsia="zh-CN"/>
              </w:rPr>
              <w:t>2</w:t>
            </w:r>
            <w:r>
              <w:rPr>
                <w:rFonts w:hint="eastAsia"/>
                <w:sz w:val="24"/>
              </w:rPr>
              <w:t>类标准，声环境现状良好。</w:t>
            </w:r>
          </w:p>
          <w:p>
            <w:pPr>
              <w:keepNext w:val="0"/>
              <w:keepLines w:val="0"/>
              <w:pageBreakBefore w:val="0"/>
              <w:numPr>
                <w:ilvl w:val="0"/>
                <w:numId w:val="9"/>
              </w:numPr>
              <w:kinsoku/>
              <w:wordWrap/>
              <w:overflowPunct/>
              <w:topLinePunct w:val="0"/>
              <w:autoSpaceDE/>
              <w:autoSpaceDN/>
              <w:bidi w:val="0"/>
              <w:spacing w:line="480" w:lineRule="exact"/>
              <w:ind w:firstLine="482" w:firstLineChars="200"/>
              <w:textAlignment w:val="auto"/>
              <w:rPr>
                <w:rFonts w:hint="default"/>
                <w:b/>
                <w:bCs/>
                <w:sz w:val="24"/>
                <w:lang w:val="en-US" w:eastAsia="zh-CN"/>
              </w:rPr>
            </w:pPr>
            <w:r>
              <w:rPr>
                <w:rFonts w:hint="default"/>
                <w:b/>
                <w:bCs/>
                <w:sz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本项目建设地位于湖南省邵阳市双清区邵阳经济开发区F-11地块二期3栋、4栋用地，</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w:t>
            </w:r>
            <w:r>
              <w:rPr>
                <w:rFonts w:hint="eastAsia"/>
                <w:color w:val="000000" w:themeColor="text1"/>
                <w:sz w:val="24"/>
                <w:lang w:val="en-US" w:eastAsia="zh-CN"/>
                <w14:textFill>
                  <w14:solidFill>
                    <w14:schemeClr w14:val="tx1"/>
                  </w14:solidFill>
                </w14:textFill>
              </w:rPr>
              <w:t>项目厂界东面及北面为其它企业，南面为爱莲池路，西面为广信路。</w:t>
            </w:r>
            <w:r>
              <w:rPr>
                <w:rFonts w:hint="default" w:ascii="Times New Roman" w:hAnsi="Times New Roman" w:eastAsia="宋体" w:cs="Times New Roman"/>
                <w:color w:val="auto"/>
                <w:kern w:val="0"/>
                <w:sz w:val="24"/>
                <w:szCs w:val="24"/>
                <w:lang w:val="en-US" w:eastAsia="zh-CN"/>
              </w:rPr>
              <w:t>根据现场踏勘</w:t>
            </w:r>
            <w:r>
              <w:rPr>
                <w:rFonts w:hint="eastAsia" w:ascii="Times New Roman" w:hAnsi="Times New Roman" w:eastAsia="宋体" w:cs="Times New Roman"/>
                <w:color w:val="auto"/>
                <w:kern w:val="0"/>
                <w:sz w:val="24"/>
                <w:szCs w:val="24"/>
                <w:lang w:val="en-US" w:eastAsia="zh-CN"/>
              </w:rPr>
              <w:t>可知，项目拟建地</w:t>
            </w:r>
            <w:r>
              <w:rPr>
                <w:rFonts w:hint="eastAsia"/>
                <w:color w:val="auto"/>
                <w:sz w:val="24"/>
                <w:szCs w:val="24"/>
                <w:lang w:val="zh-CN" w:eastAsia="zh-CN"/>
              </w:rPr>
              <w:t>已全部拆除为闲置</w:t>
            </w:r>
            <w:r>
              <w:rPr>
                <w:rFonts w:hint="eastAsia"/>
                <w:color w:val="auto"/>
                <w:sz w:val="24"/>
                <w:szCs w:val="24"/>
                <w:lang w:eastAsia="zh-CN"/>
              </w:rPr>
              <w:t>空地，</w:t>
            </w:r>
            <w:r>
              <w:rPr>
                <w:rFonts w:hint="default" w:ascii="Times New Roman" w:hAnsi="Times New Roman" w:eastAsia="宋体" w:cs="Times New Roman"/>
                <w:color w:val="auto"/>
                <w:kern w:val="0"/>
                <w:sz w:val="24"/>
                <w:szCs w:val="24"/>
                <w:lang w:val="en-US" w:eastAsia="zh-CN"/>
              </w:rPr>
              <w:t>项目区域无原始植被生长和珍贵野生动物活动，区域生态系统敏感程度较低。项目区域内现只存在次生植被，以灌木、草丛为主，主要野生动物是田鼠、青蛙、山雀等常见物种，水生鱼类以青、草、鲫鱼为主。区域内未见国家法定保护的野生动植物</w:t>
            </w:r>
            <w:r>
              <w:rPr>
                <w:rFonts w:hint="eastAsia" w:ascii="Times New Roman" w:hAnsi="Times New Roman" w:eastAsia="宋体" w:cs="Times New Roman"/>
                <w:color w:val="auto"/>
                <w:kern w:val="0"/>
                <w:sz w:val="24"/>
                <w:szCs w:val="24"/>
                <w:lang w:val="en-US" w:eastAsia="zh-CN"/>
              </w:rPr>
              <w:t>，故本项目不开展生态环境现状调查。</w:t>
            </w:r>
          </w:p>
          <w:p>
            <w:pPr>
              <w:keepNext w:val="0"/>
              <w:keepLines w:val="0"/>
              <w:pageBreakBefore w:val="0"/>
              <w:numPr>
                <w:ilvl w:val="0"/>
                <w:numId w:val="9"/>
              </w:numPr>
              <w:kinsoku/>
              <w:wordWrap/>
              <w:overflowPunct/>
              <w:topLinePunct w:val="0"/>
              <w:autoSpaceDE/>
              <w:autoSpaceDN/>
              <w:bidi w:val="0"/>
              <w:spacing w:line="480" w:lineRule="exact"/>
              <w:ind w:firstLine="482" w:firstLineChars="200"/>
              <w:textAlignment w:val="auto"/>
              <w:rPr>
                <w:rFonts w:hint="eastAsia"/>
                <w:b/>
                <w:bCs/>
                <w:sz w:val="24"/>
                <w:lang w:val="en-US" w:eastAsia="zh-CN"/>
              </w:rPr>
            </w:pPr>
            <w:r>
              <w:rPr>
                <w:rFonts w:hint="eastAsia"/>
                <w:b/>
                <w:bCs/>
                <w:sz w:val="24"/>
                <w:lang w:val="en-US" w:eastAsia="zh-CN"/>
              </w:rPr>
              <w:t>电磁辐射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本项目主要</w:t>
            </w:r>
            <w:r>
              <w:rPr>
                <w:rFonts w:hint="default" w:ascii="Times New Roman" w:hAnsi="Times New Roman" w:eastAsia="宋体" w:cs="Times New Roman"/>
                <w:color w:val="auto"/>
                <w:kern w:val="0"/>
                <w:sz w:val="24"/>
                <w:szCs w:val="24"/>
                <w:lang w:val="en-US" w:eastAsia="zh-CN"/>
              </w:rPr>
              <w:t>从事</w:t>
            </w:r>
            <w:r>
              <w:rPr>
                <w:rFonts w:hint="eastAsia" w:cs="Times New Roman"/>
                <w:color w:val="auto"/>
                <w:kern w:val="0"/>
                <w:sz w:val="24"/>
                <w:szCs w:val="24"/>
                <w:lang w:val="en-US" w:eastAsia="zh-CN"/>
              </w:rPr>
              <w:t>切削工具</w:t>
            </w:r>
            <w:r>
              <w:rPr>
                <w:rFonts w:hint="default" w:ascii="Times New Roman" w:hAnsi="Times New Roman" w:eastAsia="宋体" w:cs="Times New Roman"/>
                <w:color w:val="auto"/>
                <w:kern w:val="0"/>
                <w:sz w:val="24"/>
                <w:szCs w:val="24"/>
                <w:lang w:val="en-US" w:eastAsia="zh-CN"/>
              </w:rPr>
              <w:t>制造，产品为</w:t>
            </w:r>
            <w:r>
              <w:rPr>
                <w:rFonts w:hint="eastAsia" w:cs="宋体"/>
                <w:sz w:val="24"/>
              </w:rPr>
              <w:t>数控杆状铣刀</w:t>
            </w:r>
            <w:r>
              <w:rPr>
                <w:rFonts w:hint="eastAsia" w:ascii="Times New Roman" w:hAnsi="Times New Roman" w:eastAsia="宋体" w:cs="Times New Roman"/>
                <w:color w:val="auto"/>
                <w:kern w:val="0"/>
                <w:sz w:val="24"/>
                <w:szCs w:val="24"/>
                <w:lang w:val="en-US" w:eastAsia="zh-CN"/>
              </w:rPr>
              <w:t>，不属于电磁辐射类项目。</w:t>
            </w:r>
          </w:p>
          <w:p>
            <w:pPr>
              <w:keepNext w:val="0"/>
              <w:keepLines w:val="0"/>
              <w:pageBreakBefore w:val="0"/>
              <w:numPr>
                <w:ilvl w:val="0"/>
                <w:numId w:val="9"/>
              </w:numPr>
              <w:kinsoku/>
              <w:wordWrap/>
              <w:overflowPunct/>
              <w:topLinePunct w:val="0"/>
              <w:autoSpaceDE/>
              <w:autoSpaceDN/>
              <w:bidi w:val="0"/>
              <w:spacing w:line="480" w:lineRule="exact"/>
              <w:ind w:firstLine="482" w:firstLineChars="200"/>
              <w:textAlignment w:val="auto"/>
              <w:rPr>
                <w:rFonts w:hint="eastAsia" w:ascii="Times New Roman" w:hAnsi="Times New Roman" w:eastAsia="宋体" w:cs="Times New Roman"/>
                <w:b/>
                <w:bCs/>
                <w:color w:val="auto"/>
                <w:kern w:val="2"/>
                <w:sz w:val="24"/>
                <w:szCs w:val="24"/>
                <w:highlight w:val="none"/>
                <w:u w:val="none" w:color="auto"/>
                <w:lang w:val="en-US" w:eastAsia="zh-CN" w:bidi="ar-SA"/>
              </w:rPr>
            </w:pPr>
            <w:r>
              <w:rPr>
                <w:rFonts w:hint="eastAsia"/>
                <w:b/>
                <w:bCs/>
                <w:sz w:val="24"/>
                <w:lang w:val="en-US" w:eastAsia="zh-CN"/>
              </w:rPr>
              <w:t>地下水、土壤环境电磁辐射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根据《建设项目环境影响报告表编制技术指南（污染影响类）（试行）》中提到的“原则上不开展环境质量现状调查。建设项目</w:t>
            </w:r>
            <w:r>
              <w:rPr>
                <w:rFonts w:hint="eastAsia" w:ascii="Times New Roman" w:hAnsi="Times New Roman" w:cs="Times New Roman"/>
                <w:color w:val="auto"/>
                <w:kern w:val="0"/>
                <w:sz w:val="24"/>
                <w:szCs w:val="24"/>
                <w:lang w:val="en-US" w:eastAsia="zh-CN"/>
              </w:rPr>
              <w:t>存在土壤、地下水环境污染途径的，应结合污染源、保护目标分布情况开展现状调查以留作背景值”</w:t>
            </w:r>
            <w:r>
              <w:rPr>
                <w:rFonts w:hint="default" w:ascii="Times New Roman" w:hAnsi="Times New Roman" w:eastAsia="宋体" w:cs="Times New Roman"/>
                <w:color w:val="auto"/>
                <w:kern w:val="0"/>
                <w:sz w:val="24"/>
                <w:szCs w:val="24"/>
                <w:lang w:val="en-US" w:eastAsia="zh-CN"/>
              </w:rPr>
              <w:t>。</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default" w:ascii="Times New Roman" w:hAnsi="Times New Roman" w:eastAsia="宋体"/>
                <w:sz w:val="24"/>
                <w:lang w:val="en-US" w:eastAsia="zh-CN"/>
              </w:rPr>
            </w:pPr>
            <w:r>
              <w:rPr>
                <w:rFonts w:hint="eastAsia" w:ascii="Times New Roman" w:hAnsi="Times New Roman" w:eastAsia="宋体" w:cs="Times New Roman"/>
                <w:color w:val="auto"/>
                <w:kern w:val="0"/>
                <w:sz w:val="24"/>
                <w:szCs w:val="24"/>
                <w:lang w:val="en-US" w:eastAsia="zh-CN"/>
              </w:rPr>
              <w:t>本项目厂界外500米范围内无地下水集中式饮用水水源和热水、矿泉水、温泉等特殊地下水资源，项目建设地进行地面硬化，生活污水</w:t>
            </w:r>
            <w:r>
              <w:rPr>
                <w:rFonts w:hint="eastAsia" w:cs="Times New Roman"/>
                <w:color w:val="auto"/>
                <w:kern w:val="0"/>
                <w:sz w:val="24"/>
                <w:szCs w:val="24"/>
                <w:lang w:val="en-US" w:eastAsia="zh-CN"/>
              </w:rPr>
              <w:t>预</w:t>
            </w:r>
            <w:r>
              <w:rPr>
                <w:rFonts w:hint="eastAsia" w:ascii="Times New Roman" w:hAnsi="Times New Roman" w:eastAsia="宋体" w:cs="Times New Roman"/>
                <w:color w:val="auto"/>
                <w:kern w:val="0"/>
                <w:sz w:val="24"/>
                <w:szCs w:val="24"/>
                <w:lang w:val="en-US" w:eastAsia="zh-CN"/>
              </w:rPr>
              <w:t>处理后经管道排入邻近污水处</w:t>
            </w:r>
            <w:r>
              <w:rPr>
                <w:rFonts w:hint="eastAsia" w:ascii="Times New Roman" w:hAnsi="Times New Roman" w:cs="Times New Roman"/>
                <w:color w:val="auto"/>
                <w:kern w:val="0"/>
                <w:sz w:val="24"/>
                <w:szCs w:val="24"/>
                <w:lang w:val="en-US" w:eastAsia="zh-CN"/>
              </w:rPr>
              <w:t>理厂，对土壤环境的影响较小，故不开展地下水和土壤环境质量现状监测与评价。</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780" w:hRule="atLeast"/>
        </w:trPr>
        <w:tc>
          <w:tcPr>
            <w:tcW w:w="236"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环境保护目标</w:t>
            </w:r>
          </w:p>
        </w:tc>
        <w:tc>
          <w:tcPr>
            <w:tcW w:w="4763"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rPr>
            </w:pPr>
            <w:r>
              <w:rPr>
                <w:rFonts w:hint="eastAsia"/>
                <w:sz w:val="24"/>
              </w:rPr>
              <w:t>根据《建设项目环境影响报告表编制技术指南》（污染影响类）（试行），大气环境保护目标需明确厂界外500m范围内的自然保护区、风景名胜区、居住区、文化区和农村地区中人群较集中的区域等保护目标的名称及其与建设项目厂界位置关系。声环境需明确厂界外50m范围内的声环境保护目标。根据现场调查，</w:t>
            </w:r>
            <w:r>
              <w:rPr>
                <w:rFonts w:hint="eastAsia"/>
                <w:color w:val="000000" w:themeColor="text1"/>
                <w:sz w:val="24"/>
                <w14:textFill>
                  <w14:solidFill>
                    <w14:schemeClr w14:val="tx1"/>
                  </w14:solidFill>
                </w14:textFill>
              </w:rPr>
              <w:t>本项目环境保护目标如表3-</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至3-</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所示。环境保护目标与建设项目的位置关系图如附图2所示。</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b/>
                <w:bCs/>
              </w:rPr>
            </w:pPr>
            <w:r>
              <w:rPr>
                <w:rFonts w:hint="eastAsia"/>
                <w:b/>
                <w:bCs/>
              </w:rPr>
              <w:t>表3-</w:t>
            </w:r>
            <w:r>
              <w:rPr>
                <w:rFonts w:hint="eastAsia"/>
                <w:b/>
                <w:bCs/>
                <w:lang w:val="en-US" w:eastAsia="zh-CN"/>
              </w:rPr>
              <w:t>5</w:t>
            </w:r>
            <w:r>
              <w:rPr>
                <w:rFonts w:hint="eastAsia"/>
                <w:b/>
                <w:bCs/>
              </w:rPr>
              <w:t xml:space="preserve">  本项目大气环境保护目标</w:t>
            </w:r>
          </w:p>
          <w:tbl>
            <w:tblPr>
              <w:tblStyle w:val="22"/>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00"/>
              <w:gridCol w:w="808"/>
              <w:gridCol w:w="811"/>
              <w:gridCol w:w="1082"/>
              <w:gridCol w:w="1816"/>
              <w:gridCol w:w="883"/>
              <w:gridCol w:w="1651"/>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jc w:val="center"/>
              </w:trPr>
              <w:tc>
                <w:tcPr>
                  <w:tcW w:w="10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名称</w:t>
                  </w:r>
                </w:p>
              </w:tc>
              <w:tc>
                <w:tcPr>
                  <w:tcW w:w="9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坐标</w:t>
                  </w:r>
                </w:p>
              </w:tc>
              <w:tc>
                <w:tcPr>
                  <w:tcW w:w="6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保护对象</w:t>
                  </w: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保护内容</w:t>
                  </w:r>
                </w:p>
              </w:tc>
              <w:tc>
                <w:tcPr>
                  <w:tcW w:w="4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环境功能区</w:t>
                  </w:r>
                </w:p>
              </w:tc>
              <w:tc>
                <w:tcPr>
                  <w:tcW w:w="9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相对厂址方位</w:t>
                  </w:r>
                  <w:r>
                    <w:rPr>
                      <w:rFonts w:hint="eastAsia"/>
                      <w:b/>
                      <w:bCs/>
                      <w:lang w:eastAsia="zh-CN"/>
                    </w:rPr>
                    <w:t>与</w:t>
                  </w:r>
                  <w:r>
                    <w:rPr>
                      <w:rFonts w:hint="eastAsia"/>
                      <w:b/>
                      <w:bCs/>
                    </w:rPr>
                    <w:t>距离</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jc w:val="center"/>
              </w:trPr>
              <w:tc>
                <w:tcPr>
                  <w:tcW w:w="10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X</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Y</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中心点坐标</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0</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0</w:t>
                  </w:r>
                </w:p>
              </w:tc>
              <w:tc>
                <w:tcPr>
                  <w:tcW w:w="6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w:t>
                  </w:r>
                </w:p>
              </w:tc>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w:t>
                  </w: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val="en-US" w:eastAsia="zh-CN"/>
                    </w:rPr>
                  </w:pPr>
                  <w:r>
                    <w:rPr>
                      <w:rFonts w:hint="eastAsia"/>
                      <w:lang w:val="en-US" w:eastAsia="zh-CN"/>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lang w:val="en-US" w:eastAsia="zh-CN"/>
                    </w:rPr>
                  </w:pPr>
                  <w:r>
                    <w:rPr>
                      <w:rFonts w:hint="eastAsia"/>
                      <w:color w:val="FF0000"/>
                      <w:lang w:val="en-US" w:eastAsia="zh-CN"/>
                    </w:rPr>
                    <w:t>爱莲名苑小区</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lang w:val="en-US" w:eastAsia="zh-CN"/>
                    </w:rPr>
                  </w:pPr>
                  <w:r>
                    <w:rPr>
                      <w:rFonts w:hint="eastAsia"/>
                      <w:color w:val="FF0000"/>
                      <w:lang w:val="en-US" w:eastAsia="zh-CN"/>
                    </w:rPr>
                    <w:t>16</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0</w:t>
                  </w:r>
                </w:p>
              </w:tc>
              <w:tc>
                <w:tcPr>
                  <w:tcW w:w="6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居住区</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人群，约4</w:t>
                  </w:r>
                  <w:r>
                    <w:rPr>
                      <w:rFonts w:hint="eastAsia"/>
                      <w:color w:val="FF0000"/>
                      <w:lang w:val="en-US" w:eastAsia="zh-CN"/>
                    </w:rPr>
                    <w:t>70</w:t>
                  </w:r>
                  <w:r>
                    <w:rPr>
                      <w:rFonts w:hint="eastAsia"/>
                      <w:color w:val="FF0000"/>
                    </w:rPr>
                    <w:t>人</w:t>
                  </w:r>
                </w:p>
              </w:tc>
              <w:tc>
                <w:tcPr>
                  <w:tcW w:w="4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lang w:val="en-US" w:eastAsia="zh-CN"/>
                    </w:rPr>
                    <w:t>2</w:t>
                  </w:r>
                  <w:r>
                    <w:rPr>
                      <w:rFonts w:hint="eastAsia"/>
                      <w:color w:val="FF0000"/>
                    </w:rPr>
                    <w:t>类</w:t>
                  </w: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lang w:val="en-US" w:eastAsia="zh-CN"/>
                    </w:rPr>
                    <w:t>W，16-199</w:t>
                  </w:r>
                  <w:r>
                    <w:rPr>
                      <w:rFonts w:hint="eastAsia"/>
                      <w:color w:val="FF0000"/>
                    </w:rPr>
                    <w:t>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color w:val="FF0000"/>
                      <w:lang w:eastAsia="zh-CN"/>
                    </w:rPr>
                  </w:pPr>
                  <w:r>
                    <w:rPr>
                      <w:rFonts w:hint="eastAsia"/>
                      <w:color w:val="FF0000"/>
                      <w:lang w:eastAsia="zh-CN"/>
                    </w:rPr>
                    <w:t>大元公租房小区</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lang w:val="en-US" w:eastAsia="zh-CN"/>
                    </w:rPr>
                  </w:pPr>
                  <w:r>
                    <w:rPr>
                      <w:rFonts w:hint="eastAsia"/>
                      <w:color w:val="FF0000"/>
                    </w:rPr>
                    <w:t>2</w:t>
                  </w:r>
                  <w:r>
                    <w:rPr>
                      <w:rFonts w:hint="eastAsia"/>
                      <w:color w:val="FF0000"/>
                      <w:lang w:val="en-US" w:eastAsia="zh-CN"/>
                    </w:rPr>
                    <w:t>02</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0</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人群，约4</w:t>
                  </w:r>
                  <w:r>
                    <w:rPr>
                      <w:rFonts w:hint="eastAsia"/>
                      <w:color w:val="FF0000"/>
                      <w:lang w:val="en-US" w:eastAsia="zh-CN"/>
                    </w:rPr>
                    <w:t>58</w:t>
                  </w:r>
                  <w:r>
                    <w:rPr>
                      <w:rFonts w:hint="eastAsia"/>
                      <w:color w:val="FF0000"/>
                    </w:rPr>
                    <w:t>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lang w:val="en-US" w:eastAsia="zh-CN"/>
                    </w:rPr>
                    <w:t>W，202-380</w:t>
                  </w:r>
                  <w:r>
                    <w:rPr>
                      <w:rFonts w:hint="eastAsia"/>
                      <w:color w:val="FF0000"/>
                    </w:rPr>
                    <w:t>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lang w:eastAsia="zh-CN"/>
                    </w:rPr>
                    <w:t>朱家桥</w:t>
                  </w:r>
                  <w:r>
                    <w:rPr>
                      <w:rFonts w:hint="eastAsia"/>
                    </w:rPr>
                    <w:t>居民</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409</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388</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rPr>
                    <w:t>人群，约</w:t>
                  </w:r>
                  <w:r>
                    <w:rPr>
                      <w:rFonts w:hint="eastAsia"/>
                      <w:lang w:val="en-US" w:eastAsia="zh-CN"/>
                    </w:rPr>
                    <w:t>30</w:t>
                  </w:r>
                  <w:r>
                    <w:rPr>
                      <w:rFonts w:hint="eastAsia"/>
                    </w:rPr>
                    <w:t>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r>
                    <w:rPr>
                      <w:rFonts w:hint="eastAsia"/>
                      <w:lang w:val="en-US" w:eastAsia="zh-CN"/>
                    </w:rPr>
                    <w:t>WS，409</w:t>
                  </w:r>
                  <w:r>
                    <w:rPr>
                      <w:rFonts w:hint="eastAsia"/>
                    </w:rPr>
                    <w:t>-500m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lang w:val="en-US" w:eastAsia="zh-CN"/>
                    </w:rPr>
                  </w:pPr>
                  <w:r>
                    <w:rPr>
                      <w:rFonts w:hint="eastAsia"/>
                      <w:color w:val="FF0000"/>
                      <w:lang w:eastAsia="zh-CN"/>
                    </w:rPr>
                    <w:t>大婆洼居民点</w:t>
                  </w:r>
                  <w:r>
                    <w:rPr>
                      <w:rFonts w:hint="eastAsia"/>
                      <w:color w:val="FF0000"/>
                      <w:lang w:val="en-US" w:eastAsia="zh-CN"/>
                    </w:rPr>
                    <w:t>1</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0</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lang w:val="en-US" w:eastAsia="zh-CN"/>
                    </w:rPr>
                  </w:pPr>
                  <w:r>
                    <w:rPr>
                      <w:rFonts w:hint="eastAsia"/>
                      <w:color w:val="FF0000"/>
                      <w:lang w:val="en-US" w:eastAsia="zh-CN"/>
                    </w:rPr>
                    <w:t>136</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人群，约</w:t>
                  </w:r>
                  <w:r>
                    <w:rPr>
                      <w:rFonts w:hint="eastAsia"/>
                      <w:color w:val="FF0000"/>
                      <w:lang w:val="en-US" w:eastAsia="zh-CN"/>
                    </w:rPr>
                    <w:t>115</w:t>
                  </w:r>
                  <w:r>
                    <w:rPr>
                      <w:rFonts w:hint="eastAsia"/>
                      <w:color w:val="FF0000"/>
                    </w:rPr>
                    <w:t>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S</w:t>
                  </w:r>
                  <w:r>
                    <w:rPr>
                      <w:rFonts w:hint="eastAsia"/>
                      <w:color w:val="FF0000"/>
                      <w:lang w:eastAsia="zh-CN"/>
                    </w:rPr>
                    <w:t>，</w:t>
                  </w:r>
                  <w:r>
                    <w:rPr>
                      <w:rFonts w:hint="eastAsia"/>
                      <w:color w:val="FF0000"/>
                      <w:lang w:val="en-US" w:eastAsia="zh-CN"/>
                    </w:rPr>
                    <w:t>136</w:t>
                  </w:r>
                  <w:r>
                    <w:rPr>
                      <w:rFonts w:hint="eastAsia"/>
                      <w:color w:val="FF0000"/>
                    </w:rPr>
                    <w:t>-</w:t>
                  </w:r>
                  <w:r>
                    <w:rPr>
                      <w:rFonts w:hint="eastAsia"/>
                      <w:color w:val="FF0000"/>
                      <w:lang w:val="en-US" w:eastAsia="zh-CN"/>
                    </w:rPr>
                    <w:t>448</w:t>
                  </w:r>
                  <w:r>
                    <w:rPr>
                      <w:rFonts w:hint="eastAsia"/>
                      <w:color w:val="FF0000"/>
                    </w:rPr>
                    <w:t>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rPr>
                  </w:pPr>
                  <w:r>
                    <w:rPr>
                      <w:rFonts w:hint="eastAsia"/>
                      <w:lang w:eastAsia="zh-CN"/>
                    </w:rPr>
                    <w:t>大婆洼居民点</w:t>
                  </w:r>
                  <w:r>
                    <w:rPr>
                      <w:rFonts w:hint="eastAsia"/>
                      <w:lang w:val="en-US" w:eastAsia="zh-CN"/>
                    </w:rPr>
                    <w:t>2</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13</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255</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rPr>
                  </w:pPr>
                  <w:r>
                    <w:rPr>
                      <w:rFonts w:hint="eastAsia"/>
                    </w:rPr>
                    <w:t>人群，约</w:t>
                  </w:r>
                  <w:r>
                    <w:rPr>
                      <w:rFonts w:hint="eastAsia"/>
                      <w:lang w:val="en-US" w:eastAsia="zh-CN"/>
                    </w:rPr>
                    <w:t>106</w:t>
                  </w:r>
                  <w:r>
                    <w:rPr>
                      <w:rFonts w:hint="eastAsia"/>
                    </w:rPr>
                    <w:t>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ES，255-432m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eastAsia="zh-CN"/>
                    </w:rPr>
                  </w:pPr>
                  <w:r>
                    <w:rPr>
                      <w:rFonts w:hint="eastAsia"/>
                      <w:lang w:eastAsia="zh-CN"/>
                    </w:rPr>
                    <w:t>鸟山安置房</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439</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446</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eastAsia="zh-CN"/>
                    </w:rPr>
                    <w:t>人群，约</w:t>
                  </w:r>
                  <w:r>
                    <w:rPr>
                      <w:rFonts w:hint="eastAsia"/>
                      <w:lang w:val="en-US" w:eastAsia="zh-CN"/>
                    </w:rPr>
                    <w:t>200人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ES，439-500m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eastAsia="zh-CN"/>
                    </w:rPr>
                  </w:pPr>
                  <w:r>
                    <w:rPr>
                      <w:rFonts w:hint="eastAsia"/>
                      <w:lang w:eastAsia="zh-CN"/>
                    </w:rPr>
                    <w:t>鸟山世纪花苑</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241</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258</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rPr>
                  </w:pPr>
                  <w:r>
                    <w:rPr>
                      <w:rFonts w:hint="eastAsia"/>
                      <w:lang w:eastAsia="zh-CN"/>
                    </w:rPr>
                    <w:t>人群，约</w:t>
                  </w:r>
                  <w:r>
                    <w:rPr>
                      <w:rFonts w:hint="eastAsia"/>
                      <w:lang w:val="en-US" w:eastAsia="zh-CN"/>
                    </w:rPr>
                    <w:t>860人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ES，241-500m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eastAsia="zh-CN"/>
                    </w:rPr>
                  </w:pPr>
                  <w:r>
                    <w:rPr>
                      <w:rFonts w:hint="eastAsia"/>
                      <w:lang w:eastAsia="zh-CN"/>
                    </w:rPr>
                    <w:t>上头院子居民</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269</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285</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eastAsia="zh-CN"/>
                    </w:rPr>
                    <w:t>人群，约</w:t>
                  </w:r>
                  <w:r>
                    <w:rPr>
                      <w:rFonts w:hint="eastAsia"/>
                      <w:lang w:val="en-US" w:eastAsia="zh-CN"/>
                    </w:rPr>
                    <w:t>56人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ES，269-500m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lang w:eastAsia="zh-CN"/>
                    </w:rPr>
                  </w:pPr>
                  <w:r>
                    <w:rPr>
                      <w:rFonts w:hint="eastAsia"/>
                      <w:lang w:eastAsia="zh-CN"/>
                    </w:rPr>
                    <w:t>岳飞纪念馆</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eastAsia="zh-CN"/>
                    </w:rPr>
                  </w:pPr>
                  <w:r>
                    <w:rPr>
                      <w:rFonts w:hint="eastAsia"/>
                      <w:lang w:val="en-US" w:eastAsia="zh-CN"/>
                    </w:rPr>
                    <w:t>154</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eastAsia="zh-CN"/>
                    </w:rPr>
                  </w:pPr>
                  <w:r>
                    <w:rPr>
                      <w:rFonts w:hint="eastAsia"/>
                      <w:lang w:val="en-US" w:eastAsia="zh-CN"/>
                    </w:rPr>
                    <w:t>55</w:t>
                  </w:r>
                </w:p>
              </w:tc>
              <w:tc>
                <w:tcPr>
                  <w:tcW w:w="161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lang w:eastAsia="zh-CN"/>
                    </w:rPr>
                  </w:pPr>
                  <w:r>
                    <w:rPr>
                      <w:rFonts w:hint="eastAsia"/>
                      <w:szCs w:val="21"/>
                    </w:rPr>
                    <w:t>市级文物保护单位</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eastAsia="zh-CN"/>
                    </w:rPr>
                  </w:pPr>
                  <w:r>
                    <w:rPr>
                      <w:rFonts w:hint="eastAsia"/>
                      <w:lang w:val="en-US" w:eastAsia="zh-CN"/>
                    </w:rPr>
                    <w:t>ES，154-236m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eastAsia="zh-CN"/>
                    </w:rPr>
                  </w:pPr>
                  <w:r>
                    <w:rPr>
                      <w:rFonts w:hint="eastAsia"/>
                      <w:lang w:eastAsia="zh-CN"/>
                    </w:rPr>
                    <w:t>小聪聪幼儿园</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342</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val="en-US" w:eastAsia="zh-CN"/>
                    </w:rPr>
                    <w:t>110</w:t>
                  </w:r>
                </w:p>
              </w:tc>
              <w:tc>
                <w:tcPr>
                  <w:tcW w:w="6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lang w:eastAsia="zh-CN"/>
                    </w:rPr>
                  </w:pPr>
                  <w:r>
                    <w:rPr>
                      <w:rFonts w:hint="eastAsia"/>
                      <w:lang w:eastAsia="zh-CN"/>
                    </w:rPr>
                    <w:t>学校</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lang w:val="en-US" w:eastAsia="zh-CN"/>
                    </w:rPr>
                  </w:pPr>
                  <w:r>
                    <w:rPr>
                      <w:rFonts w:hint="eastAsia"/>
                      <w:lang w:eastAsia="zh-CN"/>
                    </w:rPr>
                    <w:t>师生，约</w:t>
                  </w:r>
                  <w:r>
                    <w:rPr>
                      <w:rFonts w:hint="eastAsia"/>
                      <w:lang w:val="en-US" w:eastAsia="zh-CN"/>
                    </w:rPr>
                    <w:t>150人</w:t>
                  </w: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pPr>
                </w:p>
              </w:tc>
              <w:tc>
                <w:tcPr>
                  <w:tcW w:w="9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lang w:val="en-US"/>
                    </w:rPr>
                  </w:pPr>
                  <w:r>
                    <w:rPr>
                      <w:rFonts w:hint="eastAsia"/>
                      <w:lang w:val="en-US" w:eastAsia="zh-CN"/>
                    </w:rPr>
                    <w:t>ES，324m</w:t>
                  </w:r>
                </w:p>
              </w:tc>
            </w:tr>
          </w:tbl>
          <w:p>
            <w:pPr>
              <w:spacing w:line="480" w:lineRule="atLeast"/>
              <w:jc w:val="center"/>
              <w:rPr>
                <w:b/>
                <w:bCs/>
              </w:rPr>
            </w:pPr>
            <w:r>
              <w:rPr>
                <w:rFonts w:hint="eastAsia"/>
                <w:b/>
                <w:bCs/>
              </w:rPr>
              <w:t>表3-</w:t>
            </w:r>
            <w:r>
              <w:rPr>
                <w:rFonts w:hint="eastAsia"/>
                <w:b/>
                <w:bCs/>
                <w:lang w:val="en-US" w:eastAsia="zh-CN"/>
              </w:rPr>
              <w:t>6</w:t>
            </w:r>
            <w:r>
              <w:rPr>
                <w:rFonts w:hint="eastAsia"/>
                <w:b/>
                <w:bCs/>
              </w:rPr>
              <w:t xml:space="preserve">  本项目声环境保护目标</w:t>
            </w:r>
          </w:p>
          <w:tbl>
            <w:tblPr>
              <w:tblStyle w:val="22"/>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17"/>
              <w:gridCol w:w="801"/>
              <w:gridCol w:w="802"/>
              <w:gridCol w:w="1116"/>
              <w:gridCol w:w="1780"/>
              <w:gridCol w:w="885"/>
              <w:gridCol w:w="165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jc w:val="center"/>
              </w:trPr>
              <w:tc>
                <w:tcPr>
                  <w:tcW w:w="1070" w:type="pct"/>
                  <w:vMerge w:val="restart"/>
                  <w:tcBorders>
                    <w:tl2br w:val="nil"/>
                    <w:tr2bl w:val="nil"/>
                  </w:tcBorders>
                  <w:vAlign w:val="center"/>
                </w:tcPr>
                <w:p>
                  <w:pPr>
                    <w:spacing w:line="420" w:lineRule="exact"/>
                    <w:jc w:val="center"/>
                    <w:rPr>
                      <w:b/>
                      <w:bCs/>
                    </w:rPr>
                  </w:pPr>
                  <w:r>
                    <w:rPr>
                      <w:rFonts w:hint="eastAsia"/>
                      <w:b/>
                      <w:bCs/>
                    </w:rPr>
                    <w:t>名称</w:t>
                  </w:r>
                </w:p>
              </w:tc>
              <w:tc>
                <w:tcPr>
                  <w:tcW w:w="895" w:type="pct"/>
                  <w:gridSpan w:val="2"/>
                  <w:tcBorders>
                    <w:tl2br w:val="nil"/>
                    <w:tr2bl w:val="nil"/>
                  </w:tcBorders>
                  <w:vAlign w:val="center"/>
                </w:tcPr>
                <w:p>
                  <w:pPr>
                    <w:spacing w:line="420" w:lineRule="exact"/>
                    <w:jc w:val="center"/>
                    <w:rPr>
                      <w:b/>
                      <w:bCs/>
                    </w:rPr>
                  </w:pPr>
                  <w:r>
                    <w:rPr>
                      <w:rFonts w:hint="eastAsia"/>
                      <w:b/>
                      <w:bCs/>
                    </w:rPr>
                    <w:t>坐标</w:t>
                  </w:r>
                </w:p>
              </w:tc>
              <w:tc>
                <w:tcPr>
                  <w:tcW w:w="623" w:type="pct"/>
                  <w:vMerge w:val="restart"/>
                  <w:tcBorders>
                    <w:tl2br w:val="nil"/>
                    <w:tr2bl w:val="nil"/>
                  </w:tcBorders>
                  <w:vAlign w:val="center"/>
                </w:tcPr>
                <w:p>
                  <w:pPr>
                    <w:spacing w:line="420" w:lineRule="exact"/>
                    <w:jc w:val="center"/>
                    <w:rPr>
                      <w:b/>
                      <w:bCs/>
                    </w:rPr>
                  </w:pPr>
                  <w:r>
                    <w:rPr>
                      <w:rFonts w:hint="eastAsia"/>
                      <w:b/>
                      <w:bCs/>
                    </w:rPr>
                    <w:t>保护对象</w:t>
                  </w:r>
                </w:p>
              </w:tc>
              <w:tc>
                <w:tcPr>
                  <w:tcW w:w="994" w:type="pct"/>
                  <w:vMerge w:val="restart"/>
                  <w:tcBorders>
                    <w:tl2br w:val="nil"/>
                    <w:tr2bl w:val="nil"/>
                  </w:tcBorders>
                  <w:vAlign w:val="center"/>
                </w:tcPr>
                <w:p>
                  <w:pPr>
                    <w:spacing w:line="420" w:lineRule="exact"/>
                    <w:jc w:val="center"/>
                    <w:rPr>
                      <w:b/>
                      <w:bCs/>
                    </w:rPr>
                  </w:pPr>
                  <w:r>
                    <w:rPr>
                      <w:rFonts w:hint="eastAsia"/>
                      <w:b/>
                      <w:bCs/>
                    </w:rPr>
                    <w:t>保护内容</w:t>
                  </w:r>
                </w:p>
              </w:tc>
              <w:tc>
                <w:tcPr>
                  <w:tcW w:w="494" w:type="pct"/>
                  <w:vMerge w:val="restart"/>
                  <w:tcBorders>
                    <w:tl2br w:val="nil"/>
                    <w:tr2bl w:val="nil"/>
                  </w:tcBorders>
                  <w:vAlign w:val="center"/>
                </w:tcPr>
                <w:p>
                  <w:pPr>
                    <w:spacing w:line="420" w:lineRule="exact"/>
                    <w:jc w:val="center"/>
                    <w:rPr>
                      <w:b/>
                      <w:bCs/>
                    </w:rPr>
                  </w:pPr>
                  <w:r>
                    <w:rPr>
                      <w:rFonts w:hint="eastAsia"/>
                      <w:b/>
                      <w:bCs/>
                    </w:rPr>
                    <w:t>环境功能区</w:t>
                  </w:r>
                </w:p>
              </w:tc>
              <w:tc>
                <w:tcPr>
                  <w:tcW w:w="921" w:type="pct"/>
                  <w:vMerge w:val="restart"/>
                  <w:tcBorders>
                    <w:tl2br w:val="nil"/>
                    <w:tr2bl w:val="nil"/>
                  </w:tcBorders>
                  <w:vAlign w:val="center"/>
                </w:tcPr>
                <w:p>
                  <w:pPr>
                    <w:spacing w:line="420" w:lineRule="exact"/>
                    <w:jc w:val="center"/>
                    <w:rPr>
                      <w:b/>
                      <w:bCs/>
                    </w:rPr>
                  </w:pPr>
                  <w:r>
                    <w:rPr>
                      <w:rFonts w:hint="eastAsia"/>
                      <w:b/>
                      <w:bCs/>
                    </w:rPr>
                    <w:t>相对厂址方位</w:t>
                  </w:r>
                  <w:r>
                    <w:rPr>
                      <w:rFonts w:hint="eastAsia"/>
                      <w:b/>
                      <w:bCs/>
                      <w:lang w:eastAsia="zh-CN"/>
                    </w:rPr>
                    <w:t>与</w:t>
                  </w:r>
                  <w:r>
                    <w:rPr>
                      <w:rFonts w:hint="eastAsia"/>
                      <w:b/>
                      <w:bCs/>
                    </w:rPr>
                    <w:t>距离</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jc w:val="center"/>
              </w:trPr>
              <w:tc>
                <w:tcPr>
                  <w:tcW w:w="1070" w:type="pct"/>
                  <w:vMerge w:val="continue"/>
                  <w:tcBorders>
                    <w:tl2br w:val="nil"/>
                    <w:tr2bl w:val="nil"/>
                  </w:tcBorders>
                  <w:vAlign w:val="center"/>
                </w:tcPr>
                <w:p>
                  <w:pPr>
                    <w:spacing w:line="420" w:lineRule="exact"/>
                    <w:jc w:val="center"/>
                  </w:pPr>
                </w:p>
              </w:tc>
              <w:tc>
                <w:tcPr>
                  <w:tcW w:w="447" w:type="pct"/>
                  <w:tcBorders>
                    <w:tl2br w:val="nil"/>
                    <w:tr2bl w:val="nil"/>
                  </w:tcBorders>
                  <w:vAlign w:val="center"/>
                </w:tcPr>
                <w:p>
                  <w:pPr>
                    <w:spacing w:line="420" w:lineRule="exact"/>
                    <w:jc w:val="center"/>
                    <w:rPr>
                      <w:b/>
                      <w:bCs/>
                    </w:rPr>
                  </w:pPr>
                  <w:r>
                    <w:rPr>
                      <w:rFonts w:hint="eastAsia"/>
                      <w:b/>
                      <w:bCs/>
                    </w:rPr>
                    <w:t>X</w:t>
                  </w:r>
                </w:p>
              </w:tc>
              <w:tc>
                <w:tcPr>
                  <w:tcW w:w="447" w:type="pct"/>
                  <w:tcBorders>
                    <w:tl2br w:val="nil"/>
                    <w:tr2bl w:val="nil"/>
                  </w:tcBorders>
                  <w:vAlign w:val="center"/>
                </w:tcPr>
                <w:p>
                  <w:pPr>
                    <w:spacing w:line="420" w:lineRule="exact"/>
                    <w:jc w:val="center"/>
                    <w:rPr>
                      <w:b/>
                      <w:bCs/>
                    </w:rPr>
                  </w:pPr>
                  <w:r>
                    <w:rPr>
                      <w:rFonts w:hint="eastAsia"/>
                      <w:b/>
                      <w:bCs/>
                    </w:rPr>
                    <w:t>Y</w:t>
                  </w:r>
                </w:p>
              </w:tc>
              <w:tc>
                <w:tcPr>
                  <w:tcW w:w="623" w:type="pct"/>
                  <w:vMerge w:val="continue"/>
                  <w:tcBorders>
                    <w:tl2br w:val="nil"/>
                    <w:tr2bl w:val="nil"/>
                  </w:tcBorders>
                  <w:vAlign w:val="center"/>
                </w:tcPr>
                <w:p>
                  <w:pPr>
                    <w:spacing w:line="420" w:lineRule="exact"/>
                    <w:jc w:val="center"/>
                  </w:pPr>
                </w:p>
              </w:tc>
              <w:tc>
                <w:tcPr>
                  <w:tcW w:w="994" w:type="pct"/>
                  <w:vMerge w:val="continue"/>
                  <w:tcBorders>
                    <w:tl2br w:val="nil"/>
                    <w:tr2bl w:val="nil"/>
                  </w:tcBorders>
                  <w:vAlign w:val="center"/>
                </w:tcPr>
                <w:p>
                  <w:pPr>
                    <w:spacing w:line="420" w:lineRule="exact"/>
                    <w:jc w:val="center"/>
                  </w:pPr>
                </w:p>
              </w:tc>
              <w:tc>
                <w:tcPr>
                  <w:tcW w:w="494" w:type="pct"/>
                  <w:vMerge w:val="continue"/>
                  <w:tcBorders>
                    <w:tl2br w:val="nil"/>
                    <w:tr2bl w:val="nil"/>
                  </w:tcBorders>
                  <w:vAlign w:val="center"/>
                </w:tcPr>
                <w:p>
                  <w:pPr>
                    <w:spacing w:line="420" w:lineRule="exact"/>
                    <w:jc w:val="center"/>
                  </w:pPr>
                </w:p>
              </w:tc>
              <w:tc>
                <w:tcPr>
                  <w:tcW w:w="921" w:type="pct"/>
                  <w:vMerge w:val="continue"/>
                  <w:tcBorders>
                    <w:tl2br w:val="nil"/>
                    <w:tr2bl w:val="nil"/>
                  </w:tcBorders>
                  <w:vAlign w:val="center"/>
                </w:tcPr>
                <w:p>
                  <w:pPr>
                    <w:spacing w:line="420" w:lineRule="exact"/>
                    <w:jc w:val="cente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70" w:type="pct"/>
                  <w:tcBorders>
                    <w:tl2br w:val="nil"/>
                    <w:tr2bl w:val="nil"/>
                  </w:tcBorders>
                  <w:vAlign w:val="center"/>
                </w:tcPr>
                <w:p>
                  <w:pPr>
                    <w:spacing w:line="420" w:lineRule="exact"/>
                    <w:jc w:val="center"/>
                  </w:pPr>
                  <w:r>
                    <w:rPr>
                      <w:rFonts w:hint="eastAsia"/>
                    </w:rPr>
                    <w:t>中心点坐标</w:t>
                  </w:r>
                </w:p>
              </w:tc>
              <w:tc>
                <w:tcPr>
                  <w:tcW w:w="447" w:type="pct"/>
                  <w:tcBorders>
                    <w:tl2br w:val="nil"/>
                    <w:tr2bl w:val="nil"/>
                  </w:tcBorders>
                  <w:vAlign w:val="center"/>
                </w:tcPr>
                <w:p>
                  <w:pPr>
                    <w:spacing w:line="420" w:lineRule="exact"/>
                    <w:jc w:val="center"/>
                  </w:pPr>
                  <w:r>
                    <w:rPr>
                      <w:rFonts w:hint="eastAsia"/>
                    </w:rPr>
                    <w:t>0</w:t>
                  </w:r>
                </w:p>
              </w:tc>
              <w:tc>
                <w:tcPr>
                  <w:tcW w:w="447" w:type="pct"/>
                  <w:tcBorders>
                    <w:tl2br w:val="nil"/>
                    <w:tr2bl w:val="nil"/>
                  </w:tcBorders>
                  <w:vAlign w:val="center"/>
                </w:tcPr>
                <w:p>
                  <w:pPr>
                    <w:spacing w:line="420" w:lineRule="exact"/>
                    <w:jc w:val="center"/>
                  </w:pPr>
                  <w:r>
                    <w:rPr>
                      <w:rFonts w:hint="eastAsia"/>
                    </w:rPr>
                    <w:t>0</w:t>
                  </w:r>
                </w:p>
              </w:tc>
              <w:tc>
                <w:tcPr>
                  <w:tcW w:w="623" w:type="pct"/>
                  <w:tcBorders>
                    <w:tl2br w:val="nil"/>
                    <w:tr2bl w:val="nil"/>
                  </w:tcBorders>
                  <w:vAlign w:val="center"/>
                </w:tcPr>
                <w:p>
                  <w:pPr>
                    <w:spacing w:line="420" w:lineRule="exact"/>
                    <w:jc w:val="center"/>
                  </w:pPr>
                  <w:r>
                    <w:rPr>
                      <w:rFonts w:hint="eastAsia"/>
                    </w:rPr>
                    <w:t>/</w:t>
                  </w:r>
                </w:p>
              </w:tc>
              <w:tc>
                <w:tcPr>
                  <w:tcW w:w="994" w:type="pct"/>
                  <w:tcBorders>
                    <w:tl2br w:val="nil"/>
                    <w:tr2bl w:val="nil"/>
                  </w:tcBorders>
                  <w:vAlign w:val="center"/>
                </w:tcPr>
                <w:p>
                  <w:pPr>
                    <w:spacing w:line="420" w:lineRule="exact"/>
                    <w:jc w:val="center"/>
                  </w:pPr>
                  <w:r>
                    <w:rPr>
                      <w:rFonts w:hint="eastAsia"/>
                    </w:rPr>
                    <w:t>/</w:t>
                  </w:r>
                </w:p>
              </w:tc>
              <w:tc>
                <w:tcPr>
                  <w:tcW w:w="494" w:type="pct"/>
                  <w:tcBorders>
                    <w:tl2br w:val="nil"/>
                    <w:tr2bl w:val="nil"/>
                  </w:tcBorders>
                  <w:vAlign w:val="center"/>
                </w:tcPr>
                <w:p>
                  <w:pPr>
                    <w:spacing w:line="420" w:lineRule="exact"/>
                    <w:jc w:val="center"/>
                  </w:pPr>
                  <w:r>
                    <w:rPr>
                      <w:rFonts w:hint="eastAsia"/>
                    </w:rPr>
                    <w:t>/</w:t>
                  </w:r>
                </w:p>
              </w:tc>
              <w:tc>
                <w:tcPr>
                  <w:tcW w:w="921" w:type="pct"/>
                  <w:tcBorders>
                    <w:tl2br w:val="nil"/>
                    <w:tr2bl w:val="nil"/>
                  </w:tcBorders>
                  <w:vAlign w:val="center"/>
                </w:tcPr>
                <w:p>
                  <w:pPr>
                    <w:spacing w:line="420" w:lineRule="exact"/>
                    <w:jc w:val="center"/>
                  </w:pPr>
                  <w:r>
                    <w:rPr>
                      <w:rFonts w:hint="eastAsia"/>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70" w:type="pct"/>
                  <w:tcBorders>
                    <w:tl2br w:val="nil"/>
                    <w:tr2bl w:val="nil"/>
                  </w:tcBorders>
                  <w:vAlign w:val="center"/>
                </w:tcPr>
                <w:p>
                  <w:pPr>
                    <w:spacing w:line="420" w:lineRule="exact"/>
                    <w:jc w:val="center"/>
                    <w:rPr>
                      <w:rFonts w:hint="eastAsia" w:eastAsia="宋体"/>
                      <w:color w:val="FF0000"/>
                      <w:lang w:eastAsia="zh-CN"/>
                    </w:rPr>
                  </w:pPr>
                  <w:r>
                    <w:rPr>
                      <w:rFonts w:hint="eastAsia"/>
                      <w:color w:val="FF0000"/>
                      <w:lang w:eastAsia="zh-CN"/>
                    </w:rPr>
                    <w:t>爱莲名苑小区</w:t>
                  </w:r>
                </w:p>
              </w:tc>
              <w:tc>
                <w:tcPr>
                  <w:tcW w:w="447" w:type="pct"/>
                  <w:tcBorders>
                    <w:tl2br w:val="nil"/>
                    <w:tr2bl w:val="nil"/>
                  </w:tcBorders>
                  <w:vAlign w:val="center"/>
                </w:tcPr>
                <w:p>
                  <w:pPr>
                    <w:spacing w:line="420" w:lineRule="exact"/>
                    <w:jc w:val="center"/>
                    <w:rPr>
                      <w:rFonts w:hint="default" w:eastAsia="宋体"/>
                      <w:color w:val="FF0000"/>
                      <w:lang w:val="en-US" w:eastAsia="zh-CN"/>
                    </w:rPr>
                  </w:pPr>
                  <w:r>
                    <w:rPr>
                      <w:rFonts w:hint="eastAsia"/>
                      <w:color w:val="FF0000"/>
                      <w:lang w:val="en-US" w:eastAsia="zh-CN"/>
                    </w:rPr>
                    <w:t>16</w:t>
                  </w:r>
                </w:p>
              </w:tc>
              <w:tc>
                <w:tcPr>
                  <w:tcW w:w="447" w:type="pct"/>
                  <w:tcBorders>
                    <w:tl2br w:val="nil"/>
                    <w:tr2bl w:val="nil"/>
                  </w:tcBorders>
                  <w:vAlign w:val="center"/>
                </w:tcPr>
                <w:p>
                  <w:pPr>
                    <w:spacing w:line="420" w:lineRule="exact"/>
                    <w:jc w:val="center"/>
                    <w:rPr>
                      <w:color w:val="FF0000"/>
                    </w:rPr>
                  </w:pPr>
                  <w:r>
                    <w:rPr>
                      <w:rFonts w:hint="eastAsia"/>
                      <w:color w:val="FF0000"/>
                    </w:rPr>
                    <w:t>0</w:t>
                  </w:r>
                </w:p>
              </w:tc>
              <w:tc>
                <w:tcPr>
                  <w:tcW w:w="623" w:type="pct"/>
                  <w:tcBorders>
                    <w:tl2br w:val="nil"/>
                    <w:tr2bl w:val="nil"/>
                  </w:tcBorders>
                  <w:vAlign w:val="center"/>
                </w:tcPr>
                <w:p>
                  <w:pPr>
                    <w:spacing w:line="420" w:lineRule="exact"/>
                    <w:jc w:val="center"/>
                    <w:rPr>
                      <w:color w:val="FF0000"/>
                    </w:rPr>
                  </w:pPr>
                  <w:r>
                    <w:rPr>
                      <w:rFonts w:hint="eastAsia"/>
                      <w:color w:val="FF0000"/>
                    </w:rPr>
                    <w:t>居住区</w:t>
                  </w:r>
                </w:p>
              </w:tc>
              <w:tc>
                <w:tcPr>
                  <w:tcW w:w="994" w:type="pct"/>
                  <w:tcBorders>
                    <w:tl2br w:val="nil"/>
                    <w:tr2bl w:val="nil"/>
                  </w:tcBorders>
                  <w:vAlign w:val="center"/>
                </w:tcPr>
                <w:p>
                  <w:pPr>
                    <w:spacing w:line="420" w:lineRule="exact"/>
                    <w:jc w:val="center"/>
                    <w:rPr>
                      <w:color w:val="FF0000"/>
                    </w:rPr>
                  </w:pPr>
                  <w:r>
                    <w:rPr>
                      <w:rFonts w:hint="eastAsia"/>
                      <w:color w:val="FF0000"/>
                    </w:rPr>
                    <w:t>人群，约</w:t>
                  </w:r>
                  <w:r>
                    <w:rPr>
                      <w:rFonts w:hint="eastAsia"/>
                      <w:color w:val="FF0000"/>
                      <w:lang w:val="en-US" w:eastAsia="zh-CN"/>
                    </w:rPr>
                    <w:t>33</w:t>
                  </w:r>
                  <w:r>
                    <w:rPr>
                      <w:rFonts w:hint="eastAsia"/>
                      <w:color w:val="FF0000"/>
                    </w:rPr>
                    <w:t>人</w:t>
                  </w:r>
                </w:p>
              </w:tc>
              <w:tc>
                <w:tcPr>
                  <w:tcW w:w="494" w:type="pct"/>
                  <w:tcBorders>
                    <w:tl2br w:val="nil"/>
                    <w:tr2bl w:val="nil"/>
                  </w:tcBorders>
                  <w:vAlign w:val="center"/>
                </w:tcPr>
                <w:p>
                  <w:pPr>
                    <w:spacing w:line="420" w:lineRule="exact"/>
                    <w:jc w:val="center"/>
                    <w:rPr>
                      <w:color w:val="FF0000"/>
                    </w:rPr>
                  </w:pPr>
                  <w:r>
                    <w:rPr>
                      <w:rFonts w:hint="eastAsia"/>
                      <w:color w:val="FF0000"/>
                      <w:lang w:val="en-US" w:eastAsia="zh-CN"/>
                    </w:rPr>
                    <w:t>2</w:t>
                  </w:r>
                  <w:r>
                    <w:rPr>
                      <w:rFonts w:hint="eastAsia"/>
                      <w:color w:val="FF0000"/>
                    </w:rPr>
                    <w:t>类</w:t>
                  </w:r>
                </w:p>
              </w:tc>
              <w:tc>
                <w:tcPr>
                  <w:tcW w:w="921" w:type="pct"/>
                  <w:tcBorders>
                    <w:tl2br w:val="nil"/>
                    <w:tr2bl w:val="nil"/>
                  </w:tcBorders>
                  <w:vAlign w:val="center"/>
                </w:tcPr>
                <w:p>
                  <w:pPr>
                    <w:spacing w:line="420" w:lineRule="exact"/>
                    <w:jc w:val="center"/>
                    <w:rPr>
                      <w:color w:val="FF0000"/>
                    </w:rPr>
                  </w:pPr>
                  <w:r>
                    <w:rPr>
                      <w:rFonts w:hint="eastAsia"/>
                      <w:color w:val="FF0000"/>
                      <w:lang w:val="en-US" w:eastAsia="zh-CN"/>
                    </w:rPr>
                    <w:t>W，16-</w:t>
                  </w:r>
                  <w:r>
                    <w:rPr>
                      <w:rFonts w:hint="eastAsia"/>
                      <w:color w:val="FF0000"/>
                    </w:rPr>
                    <w:t>50m</w:t>
                  </w:r>
                </w:p>
              </w:tc>
            </w:tr>
          </w:tbl>
          <w:p>
            <w:pPr>
              <w:pStyle w:val="20"/>
              <w:spacing w:before="0" w:after="0" w:line="480" w:lineRule="exact"/>
              <w:ind w:right="0" w:firstLine="0" w:firstLineChars="0"/>
              <w:jc w:val="center"/>
              <w:rPr>
                <w:b/>
                <w:bCs/>
              </w:rPr>
            </w:pPr>
            <w:r>
              <w:rPr>
                <w:rFonts w:hint="eastAsia"/>
                <w:b/>
                <w:bCs/>
              </w:rPr>
              <w:t>表3-</w:t>
            </w:r>
            <w:r>
              <w:rPr>
                <w:rFonts w:hint="eastAsia"/>
                <w:b/>
                <w:bCs/>
                <w:lang w:val="en-US" w:eastAsia="zh-CN"/>
              </w:rPr>
              <w:t xml:space="preserve">7 </w:t>
            </w:r>
            <w:r>
              <w:rPr>
                <w:rFonts w:hint="eastAsia"/>
                <w:b/>
                <w:bCs/>
              </w:rPr>
              <w:t xml:space="preserve"> 本项目地表水及生态环境保护目标</w:t>
            </w:r>
          </w:p>
          <w:tbl>
            <w:tblPr>
              <w:tblStyle w:val="22"/>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07"/>
              <w:gridCol w:w="1300"/>
              <w:gridCol w:w="3125"/>
              <w:gridCol w:w="301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42" w:type="pct"/>
                  <w:tcBorders>
                    <w:tl2br w:val="nil"/>
                    <w:tr2bl w:val="nil"/>
                  </w:tcBorders>
                  <w:vAlign w:val="center"/>
                </w:tcPr>
                <w:p>
                  <w:pPr>
                    <w:spacing w:line="420" w:lineRule="exact"/>
                    <w:jc w:val="center"/>
                    <w:rPr>
                      <w:b/>
                      <w:bCs/>
                    </w:rPr>
                  </w:pPr>
                  <w:r>
                    <w:rPr>
                      <w:rFonts w:hint="eastAsia"/>
                      <w:b/>
                      <w:bCs/>
                    </w:rPr>
                    <w:t>环境要素</w:t>
                  </w:r>
                </w:p>
              </w:tc>
              <w:tc>
                <w:tcPr>
                  <w:tcW w:w="726" w:type="pct"/>
                  <w:tcBorders>
                    <w:tl2br w:val="nil"/>
                    <w:tr2bl w:val="nil"/>
                  </w:tcBorders>
                  <w:vAlign w:val="center"/>
                </w:tcPr>
                <w:p>
                  <w:pPr>
                    <w:spacing w:line="420" w:lineRule="exact"/>
                    <w:jc w:val="center"/>
                    <w:rPr>
                      <w:b/>
                      <w:bCs/>
                    </w:rPr>
                  </w:pPr>
                  <w:r>
                    <w:rPr>
                      <w:rFonts w:hint="eastAsia"/>
                      <w:b/>
                      <w:bCs/>
                    </w:rPr>
                    <w:t>保护目标</w:t>
                  </w:r>
                </w:p>
              </w:tc>
              <w:tc>
                <w:tcPr>
                  <w:tcW w:w="1745" w:type="pct"/>
                  <w:tcBorders>
                    <w:tl2br w:val="nil"/>
                    <w:tr2bl w:val="nil"/>
                  </w:tcBorders>
                  <w:vAlign w:val="center"/>
                </w:tcPr>
                <w:p>
                  <w:pPr>
                    <w:spacing w:line="420" w:lineRule="exact"/>
                    <w:jc w:val="center"/>
                    <w:rPr>
                      <w:b/>
                      <w:bCs/>
                    </w:rPr>
                  </w:pPr>
                  <w:r>
                    <w:rPr>
                      <w:rFonts w:hint="eastAsia"/>
                      <w:b/>
                      <w:bCs/>
                    </w:rPr>
                    <w:t>与厂界方位、距离</w:t>
                  </w:r>
                </w:p>
              </w:tc>
              <w:tc>
                <w:tcPr>
                  <w:tcW w:w="1685" w:type="pct"/>
                  <w:tcBorders>
                    <w:tl2br w:val="nil"/>
                    <w:tr2bl w:val="nil"/>
                  </w:tcBorders>
                  <w:vAlign w:val="center"/>
                </w:tcPr>
                <w:p>
                  <w:pPr>
                    <w:spacing w:line="420" w:lineRule="exact"/>
                    <w:jc w:val="center"/>
                    <w:rPr>
                      <w:b/>
                      <w:bCs/>
                    </w:rPr>
                  </w:pPr>
                  <w:r>
                    <w:rPr>
                      <w:rFonts w:hint="eastAsia"/>
                      <w:b/>
                      <w:bCs/>
                    </w:rPr>
                    <w:t>保护级别</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42" w:type="pct"/>
                  <w:vMerge w:val="restart"/>
                  <w:tcBorders>
                    <w:tl2br w:val="nil"/>
                    <w:tr2bl w:val="nil"/>
                  </w:tcBorders>
                  <w:vAlign w:val="center"/>
                </w:tcPr>
                <w:p>
                  <w:pPr>
                    <w:spacing w:line="420" w:lineRule="exact"/>
                    <w:jc w:val="center"/>
                  </w:pPr>
                  <w:r>
                    <w:rPr>
                      <w:rFonts w:hint="eastAsia"/>
                    </w:rPr>
                    <w:t>地表水环境</w:t>
                  </w:r>
                </w:p>
              </w:tc>
              <w:tc>
                <w:tcPr>
                  <w:tcW w:w="726" w:type="pct"/>
                  <w:tcBorders>
                    <w:tl2br w:val="nil"/>
                    <w:tr2bl w:val="nil"/>
                  </w:tcBorders>
                  <w:vAlign w:val="center"/>
                </w:tcPr>
                <w:p>
                  <w:pPr>
                    <w:spacing w:line="420" w:lineRule="exact"/>
                    <w:jc w:val="center"/>
                    <w:rPr>
                      <w:color w:val="FF0000"/>
                    </w:rPr>
                  </w:pPr>
                  <w:r>
                    <w:rPr>
                      <w:rFonts w:hint="eastAsia"/>
                      <w:color w:val="FF0000"/>
                    </w:rPr>
                    <w:t>资水</w:t>
                  </w:r>
                </w:p>
              </w:tc>
              <w:tc>
                <w:tcPr>
                  <w:tcW w:w="1745" w:type="pct"/>
                  <w:tcBorders>
                    <w:tl2br w:val="nil"/>
                    <w:tr2bl w:val="nil"/>
                  </w:tcBorders>
                  <w:vAlign w:val="center"/>
                </w:tcPr>
                <w:p>
                  <w:pPr>
                    <w:spacing w:line="420" w:lineRule="exact"/>
                    <w:jc w:val="center"/>
                    <w:rPr>
                      <w:color w:val="FF0000"/>
                    </w:rPr>
                  </w:pPr>
                  <w:r>
                    <w:rPr>
                      <w:rFonts w:hint="eastAsia"/>
                      <w:color w:val="FF0000"/>
                    </w:rPr>
                    <w:t>W</w:t>
                  </w:r>
                  <w:r>
                    <w:rPr>
                      <w:rFonts w:hint="eastAsia"/>
                      <w:color w:val="FF0000"/>
                      <w:lang w:val="en-US" w:eastAsia="zh-CN"/>
                    </w:rPr>
                    <w:t>N</w:t>
                  </w:r>
                  <w:r>
                    <w:rPr>
                      <w:rFonts w:hint="eastAsia"/>
                      <w:color w:val="FF0000"/>
                    </w:rPr>
                    <w:t>；约6.</w:t>
                  </w:r>
                  <w:r>
                    <w:rPr>
                      <w:rFonts w:hint="eastAsia"/>
                      <w:color w:val="FF0000"/>
                      <w:lang w:val="en-US" w:eastAsia="zh-CN"/>
                    </w:rPr>
                    <w:t>4</w:t>
                  </w:r>
                  <w:r>
                    <w:rPr>
                      <w:rFonts w:hint="eastAsia"/>
                      <w:color w:val="FF0000"/>
                    </w:rPr>
                    <w:t>km</w:t>
                  </w:r>
                </w:p>
              </w:tc>
              <w:tc>
                <w:tcPr>
                  <w:tcW w:w="1685" w:type="pct"/>
                  <w:vMerge w:val="restart"/>
                  <w:tcBorders>
                    <w:tl2br w:val="nil"/>
                    <w:tr2bl w:val="nil"/>
                  </w:tcBorders>
                  <w:vAlign w:val="center"/>
                </w:tcPr>
                <w:p>
                  <w:pPr>
                    <w:spacing w:line="420" w:lineRule="exact"/>
                    <w:jc w:val="center"/>
                  </w:pPr>
                  <w:r>
                    <w:t>《地表水环境质量标准》（GB3838-2002）Ⅲ类</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42" w:type="pct"/>
                  <w:vMerge w:val="continue"/>
                  <w:tcBorders>
                    <w:tl2br w:val="nil"/>
                    <w:tr2bl w:val="nil"/>
                  </w:tcBorders>
                  <w:vAlign w:val="center"/>
                </w:tcPr>
                <w:p>
                  <w:pPr>
                    <w:spacing w:line="420" w:lineRule="exact"/>
                    <w:jc w:val="center"/>
                    <w:rPr>
                      <w:rFonts w:hint="eastAsia"/>
                    </w:rPr>
                  </w:pPr>
                </w:p>
              </w:tc>
              <w:tc>
                <w:tcPr>
                  <w:tcW w:w="726" w:type="pct"/>
                  <w:tcBorders>
                    <w:tl2br w:val="nil"/>
                    <w:tr2bl w:val="nil"/>
                  </w:tcBorders>
                  <w:vAlign w:val="center"/>
                </w:tcPr>
                <w:p>
                  <w:pPr>
                    <w:spacing w:line="420" w:lineRule="exact"/>
                    <w:jc w:val="center"/>
                    <w:rPr>
                      <w:rFonts w:hint="default" w:eastAsia="宋体"/>
                      <w:color w:val="FF0000"/>
                      <w:lang w:val="en-US" w:eastAsia="zh-CN"/>
                    </w:rPr>
                  </w:pPr>
                  <w:r>
                    <w:rPr>
                      <w:rFonts w:hint="eastAsia"/>
                      <w:color w:val="FF0000"/>
                      <w:lang w:val="en-US" w:eastAsia="zh-CN"/>
                    </w:rPr>
                    <w:t>红旗河</w:t>
                  </w:r>
                </w:p>
              </w:tc>
              <w:tc>
                <w:tcPr>
                  <w:tcW w:w="1745" w:type="pct"/>
                  <w:tcBorders>
                    <w:tl2br w:val="nil"/>
                    <w:tr2bl w:val="nil"/>
                  </w:tcBorders>
                  <w:vAlign w:val="center"/>
                </w:tcPr>
                <w:p>
                  <w:pPr>
                    <w:spacing w:line="420" w:lineRule="exact"/>
                    <w:jc w:val="center"/>
                    <w:rPr>
                      <w:rFonts w:hint="default" w:eastAsia="宋体"/>
                      <w:color w:val="FF0000"/>
                      <w:lang w:val="en-US" w:eastAsia="zh-CN"/>
                    </w:rPr>
                  </w:pPr>
                  <w:r>
                    <w:rPr>
                      <w:rFonts w:hint="eastAsia"/>
                      <w:color w:val="FF0000"/>
                      <w:lang w:val="en-US" w:eastAsia="zh-CN"/>
                    </w:rPr>
                    <w:t>WS；约685m</w:t>
                  </w:r>
                </w:p>
              </w:tc>
              <w:tc>
                <w:tcPr>
                  <w:tcW w:w="1685" w:type="pct"/>
                  <w:vMerge w:val="continue"/>
                  <w:tcBorders>
                    <w:tl2br w:val="nil"/>
                    <w:tr2bl w:val="nil"/>
                  </w:tcBorders>
                  <w:vAlign w:val="center"/>
                </w:tcPr>
                <w:p>
                  <w:pPr>
                    <w:spacing w:line="420" w:lineRule="exact"/>
                    <w:jc w:val="cente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42" w:type="pct"/>
                  <w:tcBorders>
                    <w:tl2br w:val="nil"/>
                    <w:tr2bl w:val="nil"/>
                  </w:tcBorders>
                  <w:vAlign w:val="center"/>
                </w:tcPr>
                <w:p>
                  <w:pPr>
                    <w:spacing w:line="420" w:lineRule="exact"/>
                    <w:jc w:val="center"/>
                  </w:pPr>
                  <w:r>
                    <w:rPr>
                      <w:rFonts w:hint="eastAsia"/>
                    </w:rPr>
                    <w:t>生态环境</w:t>
                  </w:r>
                </w:p>
              </w:tc>
              <w:tc>
                <w:tcPr>
                  <w:tcW w:w="4157" w:type="pct"/>
                  <w:gridSpan w:val="3"/>
                  <w:tcBorders>
                    <w:tl2br w:val="nil"/>
                    <w:tr2bl w:val="nil"/>
                  </w:tcBorders>
                  <w:vAlign w:val="center"/>
                </w:tcPr>
                <w:p>
                  <w:pPr>
                    <w:spacing w:line="420" w:lineRule="exact"/>
                    <w:jc w:val="center"/>
                  </w:pPr>
                  <w:r>
                    <w:t>项目所在地附近的动植物资源，主要是土著植物、灌草等；常见鸟类、鼠、蛇</w:t>
                  </w:r>
                </w:p>
              </w:tc>
            </w:tr>
          </w:tbl>
          <w:p>
            <w:pPr>
              <w:rPr>
                <w:rFonts w:hint="eastAsia" w:ascii="Times New Roman" w:hAnsi="Times New Roman" w:eastAsia="宋体" w:cs="Times New Roman"/>
                <w:color w:val="auto"/>
                <w:kern w:val="0"/>
                <w:sz w:val="24"/>
                <w:szCs w:val="24"/>
                <w:lang w:val="en-US" w:eastAsia="zh-CN"/>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510" w:hRule="atLeast"/>
        </w:trPr>
        <w:tc>
          <w:tcPr>
            <w:tcW w:w="236"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污染物排放标准</w:t>
            </w:r>
          </w:p>
        </w:tc>
        <w:tc>
          <w:tcPr>
            <w:tcW w:w="4763" w:type="pct"/>
            <w:tcBorders>
              <w:tl2br w:val="nil"/>
              <w:tr2bl w:val="nil"/>
            </w:tcBorders>
            <w:vAlign w:val="top"/>
          </w:tcPr>
          <w:p>
            <w:pPr>
              <w:numPr>
                <w:ilvl w:val="0"/>
                <w:numId w:val="11"/>
              </w:numPr>
              <w:ind w:firstLine="482" w:firstLineChars="200"/>
              <w:rPr>
                <w:b/>
                <w:bCs/>
                <w:sz w:val="24"/>
              </w:rPr>
            </w:pPr>
            <w:r>
              <w:rPr>
                <w:rFonts w:hint="eastAsia"/>
                <w:b/>
                <w:bCs/>
                <w:sz w:val="24"/>
              </w:rPr>
              <w:t>废气</w:t>
            </w:r>
          </w:p>
          <w:p>
            <w:pPr>
              <w:pStyle w:val="20"/>
              <w:spacing w:before="0" w:after="0" w:line="480" w:lineRule="exact"/>
              <w:ind w:right="0" w:firstLineChars="200"/>
              <w:rPr>
                <w:rFonts w:hint="eastAsia" w:eastAsia="宋体"/>
                <w:sz w:val="24"/>
                <w:lang w:eastAsia="zh-CN"/>
              </w:rPr>
            </w:pPr>
            <w:r>
              <w:rPr>
                <w:rFonts w:hint="eastAsia"/>
                <w:sz w:val="24"/>
              </w:rPr>
              <w:t>本项目施工期排放粉尘执行《大气污染物综合排放标准》（GB16297-1996）中无组织排放监控浓度限值标准（≤1.0mg/m</w:t>
            </w:r>
            <w:r>
              <w:rPr>
                <w:rFonts w:hint="eastAsia"/>
                <w:sz w:val="24"/>
                <w:vertAlign w:val="superscript"/>
              </w:rPr>
              <w:t>3</w:t>
            </w:r>
            <w:r>
              <w:rPr>
                <w:rFonts w:hint="eastAsia"/>
                <w:sz w:val="24"/>
              </w:rPr>
              <w:t>）</w:t>
            </w:r>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FF0000"/>
                <w:sz w:val="24"/>
                <w:lang w:eastAsia="zh-CN"/>
              </w:rPr>
            </w:pPr>
            <w:r>
              <w:rPr>
                <w:rFonts w:hint="eastAsia"/>
                <w:color w:val="FF0000"/>
                <w:sz w:val="24"/>
              </w:rPr>
              <w:t>营运期</w:t>
            </w:r>
            <w:r>
              <w:rPr>
                <w:rFonts w:hint="eastAsia"/>
                <w:color w:val="FF0000"/>
                <w:sz w:val="24"/>
                <w:lang w:eastAsia="zh-CN"/>
              </w:rPr>
              <w:t>厂区有组织和无组织机加工废气</w:t>
            </w:r>
            <w:r>
              <w:rPr>
                <w:rFonts w:hint="eastAsia"/>
                <w:color w:val="FF0000"/>
                <w:sz w:val="24"/>
              </w:rPr>
              <w:t>执行《大气污染物综合排放标准》（GB16297-1996）表2</w:t>
            </w:r>
            <w:r>
              <w:rPr>
                <w:rFonts w:hint="eastAsia"/>
                <w:color w:val="FF0000"/>
                <w:sz w:val="24"/>
                <w:lang w:eastAsia="zh-CN"/>
              </w:rPr>
              <w:t>相关</w:t>
            </w:r>
            <w:r>
              <w:rPr>
                <w:rFonts w:hint="eastAsia"/>
                <w:color w:val="FF0000"/>
                <w:sz w:val="24"/>
              </w:rPr>
              <w:t>要求</w:t>
            </w:r>
            <w:r>
              <w:rPr>
                <w:rFonts w:hint="eastAsia"/>
                <w:color w:val="FF0000"/>
                <w:sz w:val="24"/>
                <w:lang w:eastAsia="zh-CN"/>
              </w:rPr>
              <w:t>：</w:t>
            </w:r>
          </w:p>
          <w:p>
            <w:pPr>
              <w:jc w:val="center"/>
              <w:rPr>
                <w:b/>
                <w:bCs/>
                <w:color w:val="FF0000"/>
              </w:rPr>
            </w:pPr>
            <w:r>
              <w:rPr>
                <w:rFonts w:hint="eastAsia"/>
                <w:b/>
                <w:bCs/>
                <w:color w:val="FF0000"/>
              </w:rPr>
              <w:t>表3-</w:t>
            </w:r>
            <w:r>
              <w:rPr>
                <w:rFonts w:hint="eastAsia"/>
                <w:b/>
                <w:bCs/>
                <w:color w:val="FF0000"/>
                <w:lang w:val="en-US" w:eastAsia="zh-CN"/>
              </w:rPr>
              <w:t>8</w:t>
            </w:r>
            <w:r>
              <w:rPr>
                <w:rFonts w:hint="eastAsia"/>
                <w:b/>
                <w:bCs/>
                <w:color w:val="FF0000"/>
              </w:rPr>
              <w:t xml:space="preserve">  《大气污染物综合排放标准》</w:t>
            </w:r>
          </w:p>
          <w:tbl>
            <w:tblPr>
              <w:tblStyle w:val="22"/>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7"/>
              <w:gridCol w:w="1992"/>
              <w:gridCol w:w="980"/>
              <w:gridCol w:w="1737"/>
              <w:gridCol w:w="215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65" w:type="pct"/>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b/>
                      <w:bCs/>
                      <w:color w:val="FF0000"/>
                    </w:rPr>
                  </w:pPr>
                  <w:r>
                    <w:rPr>
                      <w:rFonts w:hint="eastAsia"/>
                      <w:b/>
                      <w:bCs/>
                      <w:color w:val="FF0000"/>
                    </w:rPr>
                    <w:t>污染源项目</w:t>
                  </w:r>
                </w:p>
              </w:tc>
              <w:tc>
                <w:tcPr>
                  <w:tcW w:w="1112" w:type="pct"/>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eastAsia="宋体"/>
                      <w:b/>
                      <w:bCs/>
                      <w:color w:val="FF0000"/>
                      <w:lang w:val="en-US" w:eastAsia="zh-CN"/>
                    </w:rPr>
                  </w:pPr>
                  <w:r>
                    <w:rPr>
                      <w:rFonts w:hint="eastAsia"/>
                      <w:b/>
                      <w:bCs/>
                      <w:color w:val="FF0000"/>
                      <w:lang w:eastAsia="zh-CN"/>
                    </w:rPr>
                    <w:t>最高允许</w:t>
                  </w:r>
                  <w:r>
                    <w:rPr>
                      <w:rFonts w:hint="eastAsia"/>
                      <w:b/>
                      <w:bCs/>
                      <w:color w:val="FF0000"/>
                    </w:rPr>
                    <w:t>排放</w:t>
                  </w:r>
                  <w:r>
                    <w:rPr>
                      <w:rFonts w:hint="eastAsia"/>
                      <w:b/>
                      <w:bCs/>
                      <w:color w:val="FF0000"/>
                      <w:lang w:eastAsia="zh-CN"/>
                    </w:rPr>
                    <w:t>浓度</w:t>
                  </w:r>
                </w:p>
              </w:tc>
              <w:tc>
                <w:tcPr>
                  <w:tcW w:w="1517" w:type="pct"/>
                  <w:gridSpan w:val="2"/>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default"/>
                      <w:b/>
                      <w:bCs/>
                      <w:color w:val="FF0000"/>
                      <w:lang w:val="en-US" w:eastAsia="zh-CN"/>
                    </w:rPr>
                  </w:pPr>
                  <w:r>
                    <w:rPr>
                      <w:rFonts w:hint="eastAsia"/>
                      <w:b/>
                      <w:bCs/>
                      <w:color w:val="FF0000"/>
                      <w:lang w:eastAsia="zh-CN"/>
                    </w:rPr>
                    <w:t>最高允许排放速率</w:t>
                  </w:r>
                </w:p>
              </w:tc>
              <w:tc>
                <w:tcPr>
                  <w:tcW w:w="1203" w:type="pct"/>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b/>
                      <w:bCs/>
                      <w:color w:val="FF0000"/>
                      <w:lang w:eastAsia="zh-CN"/>
                    </w:rPr>
                  </w:pPr>
                  <w:r>
                    <w:rPr>
                      <w:rFonts w:hint="eastAsia"/>
                      <w:b/>
                      <w:bCs/>
                      <w:color w:val="FF0000"/>
                      <w:lang w:eastAsia="zh-CN"/>
                    </w:rPr>
                    <w:t>无组织排放浓度限值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jc w:val="center"/>
              </w:trPr>
              <w:tc>
                <w:tcPr>
                  <w:tcW w:w="1165"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b/>
                      <w:bCs/>
                      <w:color w:val="FF0000"/>
                    </w:rPr>
                  </w:pPr>
                </w:p>
              </w:tc>
              <w:tc>
                <w:tcPr>
                  <w:tcW w:w="1112"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b/>
                      <w:bCs/>
                      <w:color w:val="FF0000"/>
                      <w:lang w:eastAsia="zh-CN"/>
                    </w:rPr>
                  </w:pPr>
                </w:p>
              </w:tc>
              <w:tc>
                <w:tcPr>
                  <w:tcW w:w="54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360" w:lineRule="exact"/>
                    <w:ind w:right="0" w:firstLine="0" w:firstLineChars="0"/>
                    <w:jc w:val="center"/>
                    <w:textAlignment w:val="auto"/>
                    <w:rPr>
                      <w:rFonts w:hint="default"/>
                      <w:b/>
                      <w:bCs/>
                      <w:color w:val="FF0000"/>
                      <w:lang w:val="en-US" w:eastAsia="zh-CN"/>
                    </w:rPr>
                  </w:pPr>
                  <w:r>
                    <w:rPr>
                      <w:rFonts w:hint="eastAsia"/>
                      <w:b/>
                      <w:bCs/>
                      <w:color w:val="FF0000"/>
                      <w:lang w:eastAsia="zh-CN"/>
                    </w:rPr>
                    <w:t>排气筒高度</w:t>
                  </w:r>
                </w:p>
              </w:tc>
              <w:tc>
                <w:tcPr>
                  <w:tcW w:w="97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b/>
                      <w:bCs/>
                      <w:color w:val="FF0000"/>
                      <w:lang w:eastAsia="zh-CN"/>
                    </w:rPr>
                  </w:pPr>
                  <w:r>
                    <w:rPr>
                      <w:rFonts w:hint="eastAsia"/>
                      <w:b/>
                      <w:bCs/>
                      <w:color w:val="FF0000"/>
                      <w:lang w:eastAsia="zh-CN"/>
                    </w:rPr>
                    <w:t>二级（严格</w:t>
                  </w:r>
                  <w:r>
                    <w:rPr>
                      <w:rFonts w:hint="eastAsia"/>
                      <w:b/>
                      <w:bCs/>
                      <w:color w:val="FF0000"/>
                      <w:lang w:val="en-US" w:eastAsia="zh-CN"/>
                    </w:rPr>
                    <w:t>50%执行</w:t>
                  </w:r>
                  <w:r>
                    <w:rPr>
                      <w:rFonts w:hint="eastAsia"/>
                      <w:b/>
                      <w:bCs/>
                      <w:color w:val="FF0000"/>
                      <w:lang w:eastAsia="zh-CN"/>
                    </w:rPr>
                    <w:t>）</w:t>
                  </w:r>
                </w:p>
              </w:tc>
              <w:tc>
                <w:tcPr>
                  <w:tcW w:w="1203"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eastAsia"/>
                      <w:b/>
                      <w:bCs/>
                      <w:color w:val="FF0000"/>
                      <w:lang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6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color w:val="FF0000"/>
                    </w:rPr>
                  </w:pPr>
                  <w:r>
                    <w:rPr>
                      <w:rFonts w:hint="eastAsia"/>
                      <w:color w:val="FF0000"/>
                    </w:rPr>
                    <w:t>非甲烷总烃</w:t>
                  </w:r>
                </w:p>
              </w:tc>
              <w:tc>
                <w:tcPr>
                  <w:tcW w:w="111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color w:val="FF0000"/>
                    </w:rPr>
                  </w:pPr>
                  <w:r>
                    <w:rPr>
                      <w:rFonts w:hint="eastAsia"/>
                      <w:color w:val="FF0000"/>
                    </w:rPr>
                    <w:t>120mg/m</w:t>
                  </w:r>
                  <w:r>
                    <w:rPr>
                      <w:rFonts w:hint="eastAsia"/>
                      <w:color w:val="FF0000"/>
                      <w:vertAlign w:val="superscript"/>
                    </w:rPr>
                    <w:t>3</w:t>
                  </w:r>
                </w:p>
              </w:tc>
              <w:tc>
                <w:tcPr>
                  <w:tcW w:w="54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default"/>
                      <w:color w:val="FF0000"/>
                      <w:lang w:val="en-US" w:eastAsia="zh-CN"/>
                    </w:rPr>
                  </w:pPr>
                  <w:r>
                    <w:rPr>
                      <w:rFonts w:hint="eastAsia"/>
                      <w:color w:val="FF0000"/>
                      <w:lang w:val="en-US" w:eastAsia="zh-CN"/>
                    </w:rPr>
                    <w:t>15m</w:t>
                  </w:r>
                </w:p>
              </w:tc>
              <w:tc>
                <w:tcPr>
                  <w:tcW w:w="970"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rightChars="0" w:firstLine="0" w:firstLineChars="0"/>
                    <w:jc w:val="center"/>
                    <w:textAlignment w:val="auto"/>
                    <w:rPr>
                      <w:rFonts w:hint="eastAsia"/>
                      <w:color w:val="FF0000"/>
                      <w:lang w:val="en-US" w:eastAsia="zh-CN"/>
                    </w:rPr>
                  </w:pPr>
                  <w:r>
                    <w:rPr>
                      <w:rFonts w:hint="eastAsia"/>
                      <w:color w:val="FF0000"/>
                      <w:lang w:val="en-US" w:eastAsia="zh-CN"/>
                    </w:rPr>
                    <w:t>5kg/h</w:t>
                  </w:r>
                </w:p>
              </w:tc>
              <w:tc>
                <w:tcPr>
                  <w:tcW w:w="1203"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20" w:lineRule="exact"/>
                    <w:ind w:right="0" w:firstLine="0" w:firstLineChars="0"/>
                    <w:jc w:val="center"/>
                    <w:textAlignment w:val="auto"/>
                    <w:rPr>
                      <w:rFonts w:hint="default" w:eastAsia="宋体"/>
                      <w:color w:val="FF0000"/>
                      <w:lang w:val="en-US" w:eastAsia="zh-CN"/>
                    </w:rPr>
                  </w:pPr>
                  <w:r>
                    <w:rPr>
                      <w:rFonts w:hint="eastAsia"/>
                      <w:color w:val="FF0000"/>
                      <w:lang w:val="en-US" w:eastAsia="zh-CN"/>
                    </w:rPr>
                    <w:t>4.0</w:t>
                  </w:r>
                  <w:r>
                    <w:rPr>
                      <w:rFonts w:hint="eastAsia"/>
                      <w:color w:val="FF0000"/>
                    </w:rPr>
                    <w:t>mg/m</w:t>
                  </w:r>
                  <w:r>
                    <w:rPr>
                      <w:rFonts w:hint="eastAsia"/>
                      <w:color w:val="FF0000"/>
                      <w:vertAlign w:val="superscript"/>
                    </w:rPr>
                    <w:t>3</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FF0000"/>
                <w:kern w:val="2"/>
                <w:sz w:val="24"/>
                <w:szCs w:val="24"/>
                <w:u w:val="none"/>
                <w:lang w:val="en-US" w:eastAsia="zh-CN" w:bidi="ar"/>
              </w:rPr>
            </w:pPr>
            <w:r>
              <w:rPr>
                <w:rFonts w:hint="eastAsia"/>
                <w:color w:val="FF0000"/>
                <w:sz w:val="24"/>
                <w:lang w:eastAsia="zh-CN"/>
              </w:rPr>
              <w:t>车间无组织</w:t>
            </w:r>
            <w:r>
              <w:rPr>
                <w:rFonts w:hint="eastAsia"/>
                <w:color w:val="FF0000"/>
                <w:sz w:val="24"/>
                <w:lang w:val="en-US" w:eastAsia="zh-CN"/>
              </w:rPr>
              <w:t>机加工废气执行</w:t>
            </w:r>
            <w:r>
              <w:rPr>
                <w:rFonts w:hint="eastAsia" w:ascii="Times New Roman" w:hAnsi="Times New Roman" w:eastAsia="宋体" w:cs="Times New Roman"/>
                <w:color w:val="FF0000"/>
                <w:kern w:val="2"/>
                <w:sz w:val="24"/>
                <w:szCs w:val="24"/>
                <w:u w:val="none"/>
                <w:lang w:val="en-US" w:eastAsia="zh-CN" w:bidi="ar"/>
              </w:rPr>
              <w:t>《挥发性有机物无组织排放控制要求》（GB37822-2019）</w:t>
            </w:r>
            <w:r>
              <w:rPr>
                <w:rFonts w:hint="default" w:ascii="Times New Roman" w:hAnsi="Times New Roman" w:eastAsia="宋体" w:cs="Times New Roman"/>
                <w:color w:val="FF0000"/>
                <w:kern w:val="2"/>
                <w:sz w:val="24"/>
                <w:szCs w:val="24"/>
                <w:u w:val="none"/>
                <w:lang w:val="en-US" w:eastAsia="zh-CN" w:bidi="ar"/>
              </w:rPr>
              <w:t>中附录A相关限值要求</w:t>
            </w:r>
            <w:r>
              <w:rPr>
                <w:rFonts w:hint="eastAsia" w:cs="Times New Roman"/>
                <w:color w:val="FF0000"/>
                <w:kern w:val="2"/>
                <w:sz w:val="24"/>
                <w:szCs w:val="24"/>
                <w:u w:val="none"/>
                <w:lang w:val="en-US" w:eastAsia="zh-CN" w:bidi="ar"/>
              </w:rPr>
              <w:t>：</w:t>
            </w:r>
          </w:p>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b/>
                <w:color w:val="FF0000"/>
                <w:kern w:val="48"/>
                <w:sz w:val="21"/>
                <w:szCs w:val="21"/>
                <w:highlight w:val="none"/>
                <w:u w:val="none" w:color="auto"/>
                <w:lang w:val="en-US" w:eastAsia="zh-CN"/>
              </w:rPr>
            </w:pPr>
            <w:r>
              <w:rPr>
                <w:rFonts w:hint="default" w:ascii="Times New Roman" w:hAnsi="Times New Roman" w:eastAsia="宋体" w:cs="Times New Roman"/>
                <w:b/>
                <w:color w:val="FF0000"/>
                <w:kern w:val="48"/>
                <w:sz w:val="21"/>
                <w:szCs w:val="21"/>
                <w:highlight w:val="none"/>
                <w:u w:val="none" w:color="auto"/>
                <w:lang w:val="en-US" w:eastAsia="zh-CN"/>
              </w:rPr>
              <w:t>表3-</w:t>
            </w:r>
            <w:r>
              <w:rPr>
                <w:rFonts w:hint="eastAsia" w:cs="Times New Roman"/>
                <w:b/>
                <w:color w:val="FF0000"/>
                <w:kern w:val="48"/>
                <w:sz w:val="21"/>
                <w:szCs w:val="21"/>
                <w:highlight w:val="none"/>
                <w:u w:val="none" w:color="auto"/>
                <w:lang w:val="en-US" w:eastAsia="zh-CN"/>
              </w:rPr>
              <w:t>9</w:t>
            </w:r>
            <w:r>
              <w:rPr>
                <w:rFonts w:hint="eastAsia" w:eastAsia="宋体" w:cs="Times New Roman"/>
                <w:b/>
                <w:color w:val="FF0000"/>
                <w:kern w:val="48"/>
                <w:sz w:val="21"/>
                <w:szCs w:val="21"/>
                <w:highlight w:val="none"/>
                <w:u w:val="none" w:color="auto"/>
                <w:lang w:val="en-US" w:eastAsia="zh-CN"/>
              </w:rPr>
              <w:t xml:space="preserve">  </w:t>
            </w:r>
            <w:r>
              <w:rPr>
                <w:rFonts w:hint="default" w:ascii="Times New Roman" w:hAnsi="Times New Roman" w:eastAsia="宋体" w:cs="Times New Roman"/>
                <w:b/>
                <w:color w:val="FF0000"/>
                <w:kern w:val="48"/>
                <w:sz w:val="21"/>
                <w:szCs w:val="21"/>
                <w:highlight w:val="none"/>
                <w:u w:val="none" w:color="auto"/>
                <w:lang w:val="en-US" w:eastAsia="zh-CN"/>
              </w:rPr>
              <w:t>挥发性有机物无组织排放限值</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54"/>
              <w:gridCol w:w="2844"/>
              <w:gridCol w:w="395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bCs w:val="0"/>
                      <w:color w:val="FF0000"/>
                      <w:kern w:val="48"/>
                      <w:sz w:val="21"/>
                      <w:szCs w:val="21"/>
                      <w:highlight w:val="none"/>
                      <w:u w:val="none" w:color="auto"/>
                      <w:vertAlign w:val="baseline"/>
                      <w:lang w:val="en-US" w:eastAsia="zh-CN"/>
                    </w:rPr>
                  </w:pPr>
                  <w:r>
                    <w:rPr>
                      <w:rFonts w:hint="default" w:ascii="Times New Roman" w:hAnsi="Times New Roman" w:eastAsia="宋体" w:cs="Times New Roman"/>
                      <w:b/>
                      <w:bCs w:val="0"/>
                      <w:color w:val="FF0000"/>
                      <w:kern w:val="48"/>
                      <w:sz w:val="21"/>
                      <w:szCs w:val="21"/>
                      <w:highlight w:val="none"/>
                      <w:u w:val="none" w:color="auto"/>
                      <w:vertAlign w:val="baseline"/>
                      <w:lang w:val="en-US" w:eastAsia="zh-CN"/>
                    </w:rPr>
                    <w:t>污染物项目</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bCs w:val="0"/>
                      <w:color w:val="FF0000"/>
                      <w:kern w:val="48"/>
                      <w:sz w:val="21"/>
                      <w:szCs w:val="21"/>
                      <w:highlight w:val="none"/>
                      <w:u w:val="none" w:color="auto"/>
                      <w:vertAlign w:val="baseline"/>
                      <w:lang w:val="en-US" w:eastAsia="zh-CN"/>
                    </w:rPr>
                  </w:pPr>
                  <w:r>
                    <w:rPr>
                      <w:rFonts w:hint="default" w:ascii="Times New Roman" w:hAnsi="Times New Roman" w:eastAsia="宋体" w:cs="Times New Roman"/>
                      <w:b/>
                      <w:bCs w:val="0"/>
                      <w:color w:val="FF0000"/>
                      <w:kern w:val="48"/>
                      <w:sz w:val="21"/>
                      <w:szCs w:val="21"/>
                      <w:highlight w:val="none"/>
                      <w:u w:val="none" w:color="auto"/>
                      <w:vertAlign w:val="baseline"/>
                      <w:lang w:val="en-US" w:eastAsia="zh-CN"/>
                    </w:rPr>
                    <w:t>排放限值（mg/m</w:t>
                  </w:r>
                  <w:r>
                    <w:rPr>
                      <w:rFonts w:hint="default" w:ascii="Times New Roman" w:hAnsi="Times New Roman" w:eastAsia="宋体" w:cs="Times New Roman"/>
                      <w:b/>
                      <w:bCs w:val="0"/>
                      <w:color w:val="FF0000"/>
                      <w:kern w:val="48"/>
                      <w:sz w:val="21"/>
                      <w:szCs w:val="21"/>
                      <w:highlight w:val="none"/>
                      <w:u w:val="none" w:color="auto"/>
                      <w:vertAlign w:val="superscript"/>
                      <w:lang w:val="en-US" w:eastAsia="zh-CN"/>
                    </w:rPr>
                    <w:t>3</w:t>
                  </w:r>
                  <w:r>
                    <w:rPr>
                      <w:rFonts w:hint="default" w:ascii="Times New Roman" w:hAnsi="Times New Roman" w:eastAsia="宋体" w:cs="Times New Roman"/>
                      <w:b/>
                      <w:bCs w:val="0"/>
                      <w:color w:val="FF0000"/>
                      <w:kern w:val="48"/>
                      <w:sz w:val="21"/>
                      <w:szCs w:val="21"/>
                      <w:highlight w:val="none"/>
                      <w:u w:val="none" w:color="auto"/>
                      <w:vertAlign w:val="baseline"/>
                      <w:lang w:val="en-US" w:eastAsia="zh-CN"/>
                    </w:rPr>
                    <w:t>）</w:t>
                  </w:r>
                </w:p>
              </w:tc>
              <w:tc>
                <w:tcPr>
                  <w:tcW w:w="22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bCs w:val="0"/>
                      <w:color w:val="FF0000"/>
                      <w:kern w:val="48"/>
                      <w:sz w:val="21"/>
                      <w:szCs w:val="21"/>
                      <w:highlight w:val="none"/>
                      <w:u w:val="none" w:color="auto"/>
                      <w:vertAlign w:val="baseline"/>
                      <w:lang w:val="en-US" w:eastAsia="zh-CN"/>
                    </w:rPr>
                  </w:pPr>
                  <w:r>
                    <w:rPr>
                      <w:rFonts w:hint="default" w:ascii="Times New Roman" w:hAnsi="Times New Roman" w:eastAsia="宋体" w:cs="Times New Roman"/>
                      <w:b/>
                      <w:bCs w:val="0"/>
                      <w:color w:val="FF0000"/>
                      <w:kern w:val="48"/>
                      <w:sz w:val="21"/>
                      <w:szCs w:val="21"/>
                      <w:highlight w:val="none"/>
                      <w:u w:val="none" w:color="auto"/>
                      <w:vertAlign w:val="baseline"/>
                      <w:lang w:val="en-US" w:eastAsia="zh-CN"/>
                    </w:rPr>
                    <w:t>限值含义</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2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r>
                    <w:rPr>
                      <w:rFonts w:hint="default" w:ascii="Times New Roman" w:hAnsi="Times New Roman" w:eastAsia="宋体" w:cs="Times New Roman"/>
                      <w:b w:val="0"/>
                      <w:bCs/>
                      <w:color w:val="FF0000"/>
                      <w:kern w:val="48"/>
                      <w:sz w:val="21"/>
                      <w:szCs w:val="21"/>
                      <w:highlight w:val="none"/>
                      <w:u w:val="none" w:color="auto"/>
                      <w:vertAlign w:val="baseline"/>
                      <w:lang w:val="en-US" w:eastAsia="zh-CN"/>
                    </w:rPr>
                    <w:t>NMHC</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r>
                    <w:rPr>
                      <w:rFonts w:hint="default" w:ascii="Times New Roman" w:hAnsi="Times New Roman" w:eastAsia="宋体" w:cs="Times New Roman"/>
                      <w:b w:val="0"/>
                      <w:bCs/>
                      <w:color w:val="FF0000"/>
                      <w:kern w:val="48"/>
                      <w:sz w:val="21"/>
                      <w:szCs w:val="21"/>
                      <w:highlight w:val="none"/>
                      <w:u w:val="none" w:color="auto"/>
                      <w:vertAlign w:val="baseline"/>
                      <w:lang w:val="en-US" w:eastAsia="zh-CN"/>
                    </w:rPr>
                    <w:t>10</w:t>
                  </w:r>
                </w:p>
              </w:tc>
              <w:tc>
                <w:tcPr>
                  <w:tcW w:w="22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r>
                    <w:rPr>
                      <w:rFonts w:hint="default" w:ascii="Times New Roman" w:hAnsi="Times New Roman" w:eastAsia="宋体" w:cs="Times New Roman"/>
                      <w:b w:val="0"/>
                      <w:bCs/>
                      <w:color w:val="FF0000"/>
                      <w:kern w:val="48"/>
                      <w:sz w:val="21"/>
                      <w:szCs w:val="21"/>
                      <w:highlight w:val="none"/>
                      <w:u w:val="none" w:color="auto"/>
                      <w:vertAlign w:val="baseline"/>
                      <w:lang w:val="en-US" w:eastAsia="zh-CN"/>
                    </w:rPr>
                    <w:t>监控点处1h平均浓度值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jc w:val="center"/>
              </w:trPr>
              <w:tc>
                <w:tcPr>
                  <w:tcW w:w="12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r>
                    <w:rPr>
                      <w:rFonts w:hint="default" w:ascii="Times New Roman" w:hAnsi="Times New Roman" w:eastAsia="宋体" w:cs="Times New Roman"/>
                      <w:b w:val="0"/>
                      <w:bCs/>
                      <w:color w:val="FF0000"/>
                      <w:kern w:val="48"/>
                      <w:sz w:val="21"/>
                      <w:szCs w:val="21"/>
                      <w:highlight w:val="none"/>
                      <w:u w:val="none" w:color="auto"/>
                      <w:vertAlign w:val="baseline"/>
                      <w:lang w:val="en-US" w:eastAsia="zh-CN"/>
                    </w:rPr>
                    <w:t>30</w:t>
                  </w:r>
                </w:p>
              </w:tc>
              <w:tc>
                <w:tcPr>
                  <w:tcW w:w="22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Times New Roman" w:hAnsi="Times New Roman" w:eastAsia="宋体" w:cs="Times New Roman"/>
                      <w:b w:val="0"/>
                      <w:bCs/>
                      <w:color w:val="FF0000"/>
                      <w:kern w:val="48"/>
                      <w:sz w:val="21"/>
                      <w:szCs w:val="21"/>
                      <w:highlight w:val="none"/>
                      <w:u w:val="none" w:color="auto"/>
                      <w:vertAlign w:val="baseline"/>
                      <w:lang w:val="en-US" w:eastAsia="zh-CN"/>
                    </w:rPr>
                  </w:pPr>
                  <w:r>
                    <w:rPr>
                      <w:rFonts w:hint="default" w:ascii="Times New Roman" w:hAnsi="Times New Roman" w:eastAsia="宋体" w:cs="Times New Roman"/>
                      <w:b w:val="0"/>
                      <w:bCs/>
                      <w:color w:val="FF0000"/>
                      <w:kern w:val="48"/>
                      <w:sz w:val="21"/>
                      <w:szCs w:val="21"/>
                      <w:highlight w:val="none"/>
                      <w:u w:val="none" w:color="auto"/>
                      <w:vertAlign w:val="baseline"/>
                      <w:lang w:val="en-US" w:eastAsia="zh-CN"/>
                    </w:rPr>
                    <w:t>监控点处任意一次浓度值</w:t>
                  </w:r>
                </w:p>
              </w:tc>
            </w:tr>
          </w:tbl>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jc w:val="both"/>
              <w:textAlignment w:val="auto"/>
              <w:rPr>
                <w:rFonts w:hint="eastAsia" w:eastAsia="宋体"/>
                <w:b/>
                <w:bCs/>
                <w:lang w:eastAsia="zh-CN"/>
              </w:rPr>
            </w:pPr>
            <w:r>
              <w:rPr>
                <w:rFonts w:hint="eastAsia"/>
                <w:sz w:val="24"/>
              </w:rPr>
              <w:t>食堂油烟执行《饮食业油烟排放标准（试行）》（GB18483-2001）</w:t>
            </w:r>
            <w:r>
              <w:rPr>
                <w:rFonts w:hint="eastAsia"/>
                <w:sz w:val="24"/>
                <w:lang w:eastAsia="zh-CN"/>
              </w:rPr>
              <w:t>要求：</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b/>
                <w:bCs/>
              </w:rPr>
            </w:pPr>
            <w:r>
              <w:rPr>
                <w:rFonts w:hint="eastAsia"/>
                <w:b/>
                <w:bCs/>
              </w:rPr>
              <w:t>表3-</w:t>
            </w:r>
            <w:r>
              <w:rPr>
                <w:rFonts w:hint="eastAsia"/>
                <w:b/>
                <w:bCs/>
                <w:lang w:val="en-US" w:eastAsia="zh-CN"/>
              </w:rPr>
              <w:t>10</w:t>
            </w:r>
            <w:r>
              <w:rPr>
                <w:rFonts w:hint="eastAsia"/>
                <w:b/>
                <w:bCs/>
              </w:rPr>
              <w:t xml:space="preserve">  《饮食业油烟排放标准（试行）》</w:t>
            </w:r>
          </w:p>
          <w:tbl>
            <w:tblPr>
              <w:tblStyle w:val="22"/>
              <w:tblW w:w="452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37"/>
              <w:gridCol w:w="1479"/>
              <w:gridCol w:w="1590"/>
              <w:gridCol w:w="159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规模</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小型</w:t>
                  </w:r>
                </w:p>
              </w:tc>
              <w:tc>
                <w:tcPr>
                  <w:tcW w:w="9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中型</w:t>
                  </w:r>
                </w:p>
              </w:tc>
              <w:tc>
                <w:tcPr>
                  <w:tcW w:w="9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大型</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最高允许排放浓度（mg/m</w:t>
                  </w:r>
                  <w:r>
                    <w:rPr>
                      <w:rFonts w:hint="eastAsia"/>
                      <w:vertAlign w:val="superscript"/>
                    </w:rPr>
                    <w:t>3</w:t>
                  </w:r>
                  <w:r>
                    <w:rPr>
                      <w:rFonts w:hint="eastAsia"/>
                    </w:rPr>
                    <w:t>）</w:t>
                  </w:r>
                </w:p>
              </w:tc>
              <w:tc>
                <w:tcPr>
                  <w:tcW w:w="287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净化设施最低去除效率（%）</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60</w:t>
                  </w:r>
                </w:p>
              </w:tc>
              <w:tc>
                <w:tcPr>
                  <w:tcW w:w="9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75</w:t>
                  </w:r>
                </w:p>
              </w:tc>
              <w:tc>
                <w:tcPr>
                  <w:tcW w:w="9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85</w:t>
                  </w:r>
                </w:p>
              </w:tc>
            </w:tr>
          </w:tbl>
          <w:p>
            <w:pPr>
              <w:keepNext w:val="0"/>
              <w:keepLines w:val="0"/>
              <w:pageBreakBefore w:val="0"/>
              <w:widowControl w:val="0"/>
              <w:numPr>
                <w:ilvl w:val="0"/>
                <w:numId w:val="11"/>
              </w:numPr>
              <w:kinsoku/>
              <w:wordWrap/>
              <w:overflowPunct/>
              <w:topLinePunct w:val="0"/>
              <w:bidi w:val="0"/>
              <w:snapToGrid/>
              <w:spacing w:line="480" w:lineRule="exact"/>
              <w:ind w:firstLine="482" w:firstLineChars="200"/>
              <w:textAlignment w:val="auto"/>
              <w:rPr>
                <w:rFonts w:hint="eastAsia"/>
                <w:b/>
                <w:bCs/>
                <w:sz w:val="24"/>
              </w:rPr>
            </w:pPr>
            <w:r>
              <w:rPr>
                <w:rFonts w:hint="eastAsia"/>
                <w:b/>
                <w:bCs/>
                <w:sz w:val="24"/>
                <w:lang w:eastAsia="zh-CN"/>
              </w:rPr>
              <w:t>废水</w:t>
            </w:r>
          </w:p>
          <w:p>
            <w:pPr>
              <w:pStyle w:val="39"/>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b w:val="0"/>
                <w:bCs w:val="0"/>
                <w:color w:val="000000" w:themeColor="text1"/>
                <w:sz w:val="24"/>
                <w:lang w:val="en-US" w:eastAsia="zh-CN"/>
                <w14:textFill>
                  <w14:solidFill>
                    <w14:schemeClr w14:val="tx1"/>
                  </w14:solidFill>
                </w14:textFill>
              </w:rPr>
            </w:pPr>
            <w:r>
              <w:rPr>
                <w:rFonts w:hint="eastAsia" w:ascii="Times New Roman" w:hAnsi="Times New Roman"/>
                <w:b w:val="0"/>
                <w:bCs w:val="0"/>
                <w:color w:val="000000" w:themeColor="text1"/>
                <w:sz w:val="24"/>
                <w:lang w:eastAsia="zh-CN"/>
                <w14:textFill>
                  <w14:solidFill>
                    <w14:schemeClr w14:val="tx1"/>
                  </w14:solidFill>
                </w14:textFill>
              </w:rPr>
              <w:t>本项目生活污水预处理后</w:t>
            </w:r>
            <w:r>
              <w:rPr>
                <w:rFonts w:hint="eastAsia" w:ascii="Times New Roman" w:hAnsi="Times New Roman"/>
                <w:b w:val="0"/>
                <w:bCs w:val="0"/>
                <w:color w:val="000000" w:themeColor="text1"/>
                <w:sz w:val="24"/>
                <w:lang w:val="en-US" w:eastAsia="zh-CN"/>
                <w14:textFill>
                  <w14:solidFill>
                    <w14:schemeClr w14:val="tx1"/>
                  </w14:solidFill>
                </w14:textFill>
              </w:rPr>
              <w:t>依托爱莲池路市政管网</w:t>
            </w:r>
            <w:r>
              <w:rPr>
                <w:rFonts w:hint="eastAsia" w:ascii="Times New Roman" w:hAnsi="Times New Roman"/>
                <w:b w:val="0"/>
                <w:bCs w:val="0"/>
                <w:color w:val="000000" w:themeColor="text1"/>
                <w:sz w:val="24"/>
                <w:lang w:eastAsia="zh-CN"/>
                <w14:textFill>
                  <w14:solidFill>
                    <w14:schemeClr w14:val="tx1"/>
                  </w14:solidFill>
                </w14:textFill>
              </w:rPr>
              <w:t>进入进站路污水处理厂处理达到</w:t>
            </w:r>
            <w:r>
              <w:rPr>
                <w:rFonts w:hint="eastAsia" w:ascii="Times New Roman" w:hAnsi="Times New Roman"/>
                <w:b w:val="0"/>
                <w:bCs w:val="0"/>
                <w:color w:val="000000" w:themeColor="text1"/>
                <w:sz w:val="24"/>
                <w14:textFill>
                  <w14:solidFill>
                    <w14:schemeClr w14:val="tx1"/>
                  </w14:solidFill>
                </w14:textFill>
              </w:rPr>
              <w:t>《城镇污水处理厂污染物排放标准》（GB18918-2002）一级A排放标准后外排至资水。</w:t>
            </w:r>
            <w:r>
              <w:rPr>
                <w:rFonts w:hint="eastAsia" w:ascii="Times New Roman" w:hAnsi="Times New Roman"/>
                <w:b w:val="0"/>
                <w:bCs w:val="0"/>
                <w:color w:val="000000" w:themeColor="text1"/>
                <w:sz w:val="24"/>
                <w:lang w:eastAsia="zh-CN"/>
                <w14:textFill>
                  <w14:solidFill>
                    <w14:schemeClr w14:val="tx1"/>
                  </w14:solidFill>
                </w14:textFill>
              </w:rPr>
              <w:t>执行标准如下：</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1</w:t>
            </w:r>
            <w:r>
              <w:rPr>
                <w:rFonts w:hint="eastAsia" w:cs="Times New Roman"/>
                <w:b/>
                <w:bCs/>
                <w:color w:val="000000" w:themeColor="text1"/>
                <w:sz w:val="21"/>
                <w:szCs w:val="21"/>
                <w:highlight w:val="none"/>
                <w:u w:val="none" w:color="auto"/>
                <w:lang w:val="en-US" w:eastAsia="zh-CN"/>
                <w14:textFill>
                  <w14:solidFill>
                    <w14:schemeClr w14:val="tx1"/>
                  </w14:solidFill>
                </w14:textFill>
              </w:rPr>
              <w:t>1</w:t>
            </w:r>
            <w:r>
              <w:rPr>
                <w:rFonts w:hint="eastAsia" w:eastAsia="宋体"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生活污水排放执行标准 </w:t>
            </w:r>
            <w:r>
              <w:rPr>
                <w:rFonts w:hint="eastAsia"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单位：mg/L(pH除外)</w:t>
            </w:r>
          </w:p>
          <w:tbl>
            <w:tblPr>
              <w:tblStyle w:val="21"/>
              <w:tblW w:w="4996" w:type="pct"/>
              <w:jc w:val="center"/>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23"/>
              <w:gridCol w:w="739"/>
              <w:gridCol w:w="841"/>
              <w:gridCol w:w="909"/>
              <w:gridCol w:w="841"/>
              <w:gridCol w:w="1004"/>
              <w:gridCol w:w="841"/>
              <w:gridCol w:w="842"/>
              <w:gridCol w:w="1309"/>
            </w:tblGrid>
            <w:tr>
              <w:tblPrEx>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907"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项目</w:t>
                  </w:r>
                </w:p>
              </w:tc>
              <w:tc>
                <w:tcPr>
                  <w:tcW w:w="413"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PH</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COD</w:t>
                  </w:r>
                </w:p>
              </w:tc>
              <w:tc>
                <w:tcPr>
                  <w:tcW w:w="50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BOD</w:t>
                  </w:r>
                  <w:r>
                    <w:rPr>
                      <w:rFonts w:hint="default" w:ascii="Times New Roman" w:hAnsi="Times New Roman" w:eastAsia="宋体" w:cs="Times New Roman"/>
                      <w:b/>
                      <w:bCs/>
                      <w:color w:val="000000" w:themeColor="text1"/>
                      <w:sz w:val="21"/>
                      <w:szCs w:val="21"/>
                      <w:highlight w:val="none"/>
                      <w:u w:val="none" w:color="auto"/>
                      <w:vertAlign w:val="subscript"/>
                      <w:lang w:val="en-US" w:eastAsia="zh-CN"/>
                      <w14:textFill>
                        <w14:solidFill>
                          <w14:schemeClr w14:val="tx1"/>
                        </w14:solidFill>
                      </w14:textFill>
                    </w:rPr>
                    <w:t>5</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SS</w:t>
                  </w:r>
                </w:p>
              </w:tc>
              <w:tc>
                <w:tcPr>
                  <w:tcW w:w="56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NH</w:t>
                  </w:r>
                  <w:r>
                    <w:rPr>
                      <w:rFonts w:hint="default" w:ascii="Times New Roman" w:hAnsi="Times New Roman" w:eastAsia="宋体" w:cs="Times New Roman"/>
                      <w:b/>
                      <w:bCs/>
                      <w:color w:val="000000" w:themeColor="text1"/>
                      <w:sz w:val="21"/>
                      <w:szCs w:val="21"/>
                      <w:highlight w:val="none"/>
                      <w:u w:val="none" w:color="auto"/>
                      <w:vertAlign w:val="sub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-N</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TN</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TP</w:t>
                  </w:r>
                </w:p>
              </w:tc>
              <w:tc>
                <w:tcPr>
                  <w:tcW w:w="72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动植物油</w:t>
                  </w:r>
                </w:p>
              </w:tc>
            </w:tr>
            <w:tr>
              <w:tblPrEx>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907"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413"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50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56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c>
                <w:tcPr>
                  <w:tcW w:w="72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mg/L</w:t>
                  </w:r>
                </w:p>
              </w:tc>
            </w:tr>
            <w:tr>
              <w:tblPrEx>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9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接管标准</w:t>
                  </w:r>
                </w:p>
              </w:tc>
              <w:tc>
                <w:tcPr>
                  <w:tcW w:w="41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6-9</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≤450</w:t>
                  </w:r>
                </w:p>
              </w:tc>
              <w:tc>
                <w:tcPr>
                  <w:tcW w:w="50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≤240</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≤350</w:t>
                  </w:r>
                </w:p>
              </w:tc>
              <w:tc>
                <w:tcPr>
                  <w:tcW w:w="56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≤35</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≤40</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≤4</w:t>
                  </w:r>
                </w:p>
              </w:tc>
              <w:tc>
                <w:tcPr>
                  <w:tcW w:w="72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9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排放标准</w:t>
                  </w:r>
                </w:p>
              </w:tc>
              <w:tc>
                <w:tcPr>
                  <w:tcW w:w="41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6-9</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50</w:t>
                  </w:r>
                </w:p>
              </w:tc>
              <w:tc>
                <w:tcPr>
                  <w:tcW w:w="50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w:t>
                  </w:r>
                </w:p>
              </w:tc>
              <w:tc>
                <w:tcPr>
                  <w:tcW w:w="56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5（8）</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15</w:t>
                  </w:r>
                </w:p>
              </w:tc>
              <w:tc>
                <w:tcPr>
                  <w:tcW w:w="47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0.5</w:t>
                  </w:r>
                </w:p>
              </w:tc>
              <w:tc>
                <w:tcPr>
                  <w:tcW w:w="72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w:t>
                  </w:r>
                </w:p>
              </w:tc>
            </w:tr>
            <w:tr>
              <w:tblPrEx>
                <w:tblBorders>
                  <w:top w:val="single" w:color="000000" w:themeColor="text1" w:sz="12" w:space="0"/>
                  <w:left w:val="none" w:color="auto" w:sz="0" w:space="0"/>
                  <w:bottom w:val="single" w:color="auto" w:sz="4"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000" w:type="pct"/>
                  <w:gridSpan w:val="9"/>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注：</w:t>
                  </w:r>
                  <w:r>
                    <w:rPr>
                      <w:rFonts w:hint="eastAsia" w:ascii="Times New Roman" w:hAnsi="Times New Roman" w:eastAsia="宋体" w:cs="Times New Roman"/>
                      <w:b w:val="0"/>
                      <w:bCs w:val="0"/>
                      <w:color w:val="000000" w:themeColor="text1"/>
                      <w:sz w:val="21"/>
                      <w:szCs w:val="21"/>
                      <w:highlight w:val="none"/>
                      <w:u w:val="none" w:color="auto"/>
                      <w:lang w:val="en-US" w:eastAsia="zh-CN"/>
                      <w14:textFill>
                        <w14:solidFill>
                          <w14:schemeClr w14:val="tx1"/>
                        </w14:solidFill>
                      </w14:textFill>
                    </w:rPr>
                    <w:t>括号外数值为水温＞12℃时的控制指标，括号内数值为水温≤12℃的控制指标</w:t>
                  </w:r>
                </w:p>
              </w:tc>
            </w:tr>
          </w:tbl>
          <w:p>
            <w:pPr>
              <w:keepNext w:val="0"/>
              <w:keepLines w:val="0"/>
              <w:pageBreakBefore w:val="0"/>
              <w:numPr>
                <w:ilvl w:val="0"/>
                <w:numId w:val="11"/>
              </w:numPr>
              <w:kinsoku/>
              <w:wordWrap/>
              <w:overflowPunct/>
              <w:topLinePunct w:val="0"/>
              <w:autoSpaceDE/>
              <w:autoSpaceDN/>
              <w:bidi w:val="0"/>
              <w:adjustRightInd/>
              <w:spacing w:line="480" w:lineRule="exact"/>
              <w:ind w:firstLine="482" w:firstLineChars="200"/>
              <w:textAlignment w:val="auto"/>
              <w:rPr>
                <w:sz w:val="24"/>
              </w:rPr>
            </w:pPr>
            <w:r>
              <w:rPr>
                <w:rFonts w:hint="eastAsia"/>
                <w:b/>
                <w:bCs/>
                <w:sz w:val="24"/>
              </w:rPr>
              <w:t>噪声</w:t>
            </w:r>
          </w:p>
          <w:p>
            <w:pPr>
              <w:pStyle w:val="20"/>
              <w:keepNext w:val="0"/>
              <w:keepLines w:val="0"/>
              <w:pageBreakBefore w:val="0"/>
              <w:kinsoku/>
              <w:wordWrap/>
              <w:overflowPunct/>
              <w:topLinePunct w:val="0"/>
              <w:autoSpaceDE/>
              <w:autoSpaceDN/>
              <w:bidi w:val="0"/>
              <w:adjustRightInd/>
              <w:spacing w:before="0" w:after="0" w:line="480" w:lineRule="exact"/>
              <w:ind w:right="0" w:firstLineChars="200"/>
              <w:textAlignment w:val="auto"/>
              <w:rPr>
                <w:rFonts w:hint="eastAsia" w:eastAsia="宋体"/>
                <w:sz w:val="24"/>
                <w:lang w:eastAsia="zh-CN"/>
              </w:rPr>
            </w:pPr>
            <w:r>
              <w:rPr>
                <w:rFonts w:hint="eastAsia"/>
                <w:sz w:val="24"/>
              </w:rPr>
              <w:t>本项目施工期噪声执行《建筑施工场界环境噪声排放标准》（GB12523-2011）</w:t>
            </w:r>
            <w:r>
              <w:rPr>
                <w:rFonts w:hint="eastAsia"/>
                <w:sz w:val="24"/>
                <w:lang w:eastAsia="zh-CN"/>
              </w:rPr>
              <w:t>：</w:t>
            </w:r>
          </w:p>
          <w:p>
            <w:pPr>
              <w:keepNext w:val="0"/>
              <w:keepLines w:val="0"/>
              <w:pageBreakBefore w:val="0"/>
              <w:kinsoku/>
              <w:wordWrap/>
              <w:overflowPunct/>
              <w:topLinePunct w:val="0"/>
              <w:autoSpaceDE/>
              <w:autoSpaceDN/>
              <w:bidi w:val="0"/>
              <w:adjustRightInd/>
              <w:spacing w:line="480" w:lineRule="exact"/>
              <w:jc w:val="center"/>
              <w:textAlignment w:val="auto"/>
              <w:rPr>
                <w:b/>
                <w:bCs/>
              </w:rPr>
            </w:pPr>
            <w:r>
              <w:rPr>
                <w:rFonts w:hint="eastAsia"/>
                <w:b/>
                <w:bCs/>
              </w:rPr>
              <w:t>表3-1</w:t>
            </w:r>
            <w:r>
              <w:rPr>
                <w:rFonts w:hint="eastAsia"/>
                <w:b/>
                <w:bCs/>
                <w:lang w:val="en-US" w:eastAsia="zh-CN"/>
              </w:rPr>
              <w:t>2</w:t>
            </w:r>
            <w:r>
              <w:rPr>
                <w:rFonts w:hint="eastAsia"/>
                <w:b/>
                <w:bCs/>
              </w:rPr>
              <w:t xml:space="preserve">  《建筑施工场界环境噪声排放标准》   单位：dB(A)</w:t>
            </w:r>
          </w:p>
          <w:tbl>
            <w:tblPr>
              <w:tblStyle w:val="22"/>
              <w:tblW w:w="3676"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3"/>
              <w:gridCol w:w="3381"/>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firstLine="0" w:firstLineChars="0"/>
                    <w:jc w:val="center"/>
                    <w:textAlignment w:val="auto"/>
                    <w:rPr>
                      <w:b/>
                      <w:bCs/>
                    </w:rPr>
                  </w:pPr>
                  <w:r>
                    <w:rPr>
                      <w:rFonts w:hint="eastAsia"/>
                      <w:b/>
                      <w:bCs/>
                    </w:rPr>
                    <w:t>昼间</w:t>
                  </w:r>
                </w:p>
              </w:tc>
              <w:tc>
                <w:tcPr>
                  <w:tcW w:w="256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firstLine="0" w:firstLineChars="0"/>
                    <w:jc w:val="center"/>
                    <w:textAlignment w:val="auto"/>
                    <w:rPr>
                      <w:b/>
                      <w:bCs/>
                    </w:rPr>
                  </w:pPr>
                  <w:r>
                    <w:rPr>
                      <w:rFonts w:hint="eastAsia"/>
                      <w:b/>
                      <w:bCs/>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3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firstLine="0" w:firstLineChars="0"/>
                    <w:jc w:val="center"/>
                    <w:textAlignment w:val="auto"/>
                  </w:pPr>
                  <w:r>
                    <w:rPr>
                      <w:rFonts w:hint="eastAsia"/>
                    </w:rPr>
                    <w:t>70</w:t>
                  </w:r>
                </w:p>
              </w:tc>
              <w:tc>
                <w:tcPr>
                  <w:tcW w:w="256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40" w:lineRule="exact"/>
                    <w:ind w:right="0" w:firstLine="0" w:firstLineChars="0"/>
                    <w:jc w:val="center"/>
                    <w:textAlignment w:val="auto"/>
                  </w:pPr>
                  <w:r>
                    <w:rPr>
                      <w:rFonts w:hint="eastAsia"/>
                    </w:rPr>
                    <w:t>55</w:t>
                  </w:r>
                </w:p>
              </w:tc>
            </w:tr>
          </w:tbl>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jc w:val="both"/>
              <w:textAlignment w:val="auto"/>
              <w:rPr>
                <w:rFonts w:hint="eastAsia" w:eastAsia="宋体"/>
                <w:b/>
                <w:bCs/>
                <w:lang w:eastAsia="zh-CN"/>
              </w:rPr>
            </w:pPr>
            <w:r>
              <w:rPr>
                <w:rFonts w:hint="eastAsia"/>
                <w:sz w:val="24"/>
              </w:rPr>
              <w:t>运营期噪声执行《工业企业厂界环境噪声排放标准》（GB12348-2008）</w:t>
            </w:r>
            <w:r>
              <w:rPr>
                <w:rFonts w:hint="eastAsia"/>
                <w:sz w:val="24"/>
                <w:lang w:val="en-US" w:eastAsia="zh-CN"/>
              </w:rPr>
              <w:t>3</w:t>
            </w:r>
            <w:r>
              <w:rPr>
                <w:rFonts w:hint="eastAsia"/>
                <w:sz w:val="24"/>
              </w:rPr>
              <w:t>类标准</w:t>
            </w:r>
            <w:r>
              <w:rPr>
                <w:rFonts w:hint="eastAsia"/>
                <w:sz w:val="24"/>
                <w:lang w:eastAsia="zh-CN"/>
              </w:rPr>
              <w:t>：</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b/>
                <w:bCs/>
              </w:rPr>
            </w:pPr>
            <w:r>
              <w:rPr>
                <w:rFonts w:hint="eastAsia"/>
                <w:b/>
                <w:bCs/>
              </w:rPr>
              <w:t>表3-1</w:t>
            </w:r>
            <w:r>
              <w:rPr>
                <w:rFonts w:hint="eastAsia"/>
                <w:b/>
                <w:bCs/>
                <w:lang w:val="en-US" w:eastAsia="zh-CN"/>
              </w:rPr>
              <w:t>3</w:t>
            </w:r>
            <w:r>
              <w:rPr>
                <w:rFonts w:hint="eastAsia"/>
                <w:b/>
                <w:bCs/>
              </w:rPr>
              <w:t xml:space="preserve">  《工业企业厂界环境噪声排放标准》   单位：dB(A)</w:t>
            </w:r>
          </w:p>
          <w:tbl>
            <w:tblPr>
              <w:tblStyle w:val="22"/>
              <w:tblW w:w="3512"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71"/>
              <w:gridCol w:w="1905"/>
              <w:gridCol w:w="201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类别</w:t>
                  </w:r>
                </w:p>
              </w:tc>
              <w:tc>
                <w:tcPr>
                  <w:tcW w:w="1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昼间</w:t>
                  </w:r>
                </w:p>
              </w:tc>
              <w:tc>
                <w:tcPr>
                  <w:tcW w:w="16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rPr>
                  </w:pPr>
                  <w:r>
                    <w:rPr>
                      <w:rFonts w:hint="eastAsia"/>
                      <w:b/>
                      <w:bCs/>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3类</w:t>
                  </w:r>
                </w:p>
              </w:tc>
              <w:tc>
                <w:tcPr>
                  <w:tcW w:w="15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65</w:t>
                  </w:r>
                </w:p>
              </w:tc>
              <w:tc>
                <w:tcPr>
                  <w:tcW w:w="16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rFonts w:hint="eastAsia"/>
                    </w:rPr>
                    <w:t>55</w:t>
                  </w:r>
                </w:p>
              </w:tc>
            </w:tr>
          </w:tbl>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jc w:val="both"/>
              <w:textAlignment w:val="auto"/>
              <w:rPr>
                <w:rFonts w:hint="eastAsia" w:eastAsia="宋体"/>
                <w:b/>
                <w:bCs/>
                <w:color w:val="FF0000"/>
                <w:lang w:eastAsia="zh-CN"/>
              </w:rPr>
            </w:pPr>
            <w:r>
              <w:rPr>
                <w:rFonts w:hint="eastAsia"/>
                <w:color w:val="FF0000"/>
                <w:sz w:val="24"/>
              </w:rPr>
              <w:t>运营期</w:t>
            </w:r>
            <w:r>
              <w:rPr>
                <w:rFonts w:hint="eastAsia"/>
                <w:color w:val="FF0000"/>
                <w:sz w:val="24"/>
                <w:lang w:eastAsia="zh-CN"/>
              </w:rPr>
              <w:t>厂界西侧</w:t>
            </w:r>
            <w:r>
              <w:rPr>
                <w:rFonts w:hint="eastAsia"/>
                <w:color w:val="FF0000"/>
                <w:sz w:val="24"/>
                <w:lang w:val="en-US" w:eastAsia="zh-CN"/>
              </w:rPr>
              <w:t>16m处敏感目标</w:t>
            </w:r>
            <w:r>
              <w:rPr>
                <w:rFonts w:hint="eastAsia"/>
                <w:color w:val="FF0000"/>
                <w:sz w:val="24"/>
              </w:rPr>
              <w:t>执行《</w:t>
            </w:r>
            <w:r>
              <w:rPr>
                <w:rFonts w:hint="eastAsia"/>
                <w:color w:val="FF0000"/>
                <w:sz w:val="24"/>
                <w:lang w:eastAsia="zh-CN"/>
              </w:rPr>
              <w:t>声环境质量标准</w:t>
            </w:r>
            <w:r>
              <w:rPr>
                <w:rFonts w:hint="eastAsia"/>
                <w:color w:val="FF0000"/>
                <w:sz w:val="24"/>
              </w:rPr>
              <w:t>》</w:t>
            </w:r>
            <w:r>
              <w:rPr>
                <w:rFonts w:hint="eastAsia"/>
                <w:color w:val="FF0000"/>
                <w:sz w:val="24"/>
                <w:lang w:val="en-US" w:eastAsia="zh-CN"/>
              </w:rPr>
              <w:t>(</w:t>
            </w:r>
            <w:r>
              <w:rPr>
                <w:rFonts w:hint="eastAsia"/>
                <w:color w:val="FF0000"/>
                <w:sz w:val="24"/>
              </w:rPr>
              <w:t>GB</w:t>
            </w:r>
            <w:r>
              <w:rPr>
                <w:rFonts w:hint="eastAsia"/>
                <w:color w:val="FF0000"/>
                <w:sz w:val="24"/>
                <w:lang w:val="en-US" w:eastAsia="zh-CN"/>
              </w:rPr>
              <w:t>3096</w:t>
            </w:r>
            <w:r>
              <w:rPr>
                <w:rFonts w:hint="eastAsia"/>
                <w:color w:val="FF0000"/>
                <w:sz w:val="24"/>
              </w:rPr>
              <w:t>-2008</w:t>
            </w:r>
            <w:r>
              <w:rPr>
                <w:rFonts w:hint="eastAsia"/>
                <w:color w:val="FF0000"/>
                <w:sz w:val="24"/>
                <w:lang w:val="en-US" w:eastAsia="zh-CN"/>
              </w:rPr>
              <w:t>)2</w:t>
            </w:r>
            <w:r>
              <w:rPr>
                <w:rFonts w:hint="eastAsia"/>
                <w:color w:val="FF0000"/>
                <w:sz w:val="24"/>
              </w:rPr>
              <w:t>类标准</w:t>
            </w:r>
            <w:r>
              <w:rPr>
                <w:rFonts w:hint="eastAsia"/>
                <w:color w:val="FF0000"/>
                <w:sz w:val="24"/>
                <w:lang w:eastAsia="zh-CN"/>
              </w:rPr>
              <w:t>：</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b/>
                <w:bCs/>
                <w:color w:val="FF0000"/>
              </w:rPr>
            </w:pPr>
            <w:r>
              <w:rPr>
                <w:rFonts w:hint="eastAsia"/>
                <w:b/>
                <w:bCs/>
                <w:color w:val="FF0000"/>
              </w:rPr>
              <w:t>表3-1</w:t>
            </w:r>
            <w:r>
              <w:rPr>
                <w:rFonts w:hint="eastAsia"/>
                <w:b/>
                <w:bCs/>
                <w:color w:val="FF0000"/>
                <w:lang w:val="en-US" w:eastAsia="zh-CN"/>
              </w:rPr>
              <w:t>4</w:t>
            </w:r>
            <w:r>
              <w:rPr>
                <w:rFonts w:hint="eastAsia"/>
                <w:b/>
                <w:bCs/>
                <w:color w:val="FF0000"/>
              </w:rPr>
              <w:t xml:space="preserve">  《</w:t>
            </w:r>
            <w:r>
              <w:rPr>
                <w:rFonts w:hint="eastAsia"/>
                <w:b/>
                <w:bCs/>
                <w:color w:val="FF0000"/>
                <w:lang w:eastAsia="zh-CN"/>
              </w:rPr>
              <w:t>声环境质量标准</w:t>
            </w:r>
            <w:r>
              <w:rPr>
                <w:rFonts w:hint="eastAsia"/>
                <w:b/>
                <w:bCs/>
                <w:color w:val="FF0000"/>
              </w:rPr>
              <w:t>》   单位：dB(A)</w:t>
            </w:r>
          </w:p>
          <w:tbl>
            <w:tblPr>
              <w:tblStyle w:val="22"/>
              <w:tblW w:w="371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10"/>
              <w:gridCol w:w="2175"/>
              <w:gridCol w:w="197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FF0000"/>
                    </w:rPr>
                  </w:pPr>
                  <w:r>
                    <w:rPr>
                      <w:rFonts w:hint="eastAsia"/>
                      <w:b/>
                      <w:bCs/>
                      <w:color w:val="FF0000"/>
                    </w:rPr>
                    <w:t>类别</w:t>
                  </w:r>
                </w:p>
              </w:tc>
              <w:tc>
                <w:tcPr>
                  <w:tcW w:w="1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FF0000"/>
                    </w:rPr>
                  </w:pPr>
                  <w:r>
                    <w:rPr>
                      <w:rFonts w:hint="eastAsia"/>
                      <w:b/>
                      <w:bCs/>
                      <w:color w:val="FF0000"/>
                    </w:rPr>
                    <w:t>昼间</w:t>
                  </w:r>
                </w:p>
              </w:tc>
              <w:tc>
                <w:tcPr>
                  <w:tcW w:w="14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FF0000"/>
                    </w:rPr>
                  </w:pPr>
                  <w:r>
                    <w:rPr>
                      <w:rFonts w:hint="eastAsia"/>
                      <w:b/>
                      <w:bCs/>
                      <w:color w:val="FF0000"/>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color w:val="FF0000"/>
                    </w:rPr>
                  </w:pPr>
                  <w:r>
                    <w:rPr>
                      <w:rFonts w:hint="eastAsia"/>
                      <w:color w:val="FF0000"/>
                      <w:lang w:val="en-US" w:eastAsia="zh-CN"/>
                    </w:rPr>
                    <w:t>2</w:t>
                  </w:r>
                  <w:r>
                    <w:rPr>
                      <w:rFonts w:hint="eastAsia"/>
                      <w:color w:val="FF0000"/>
                    </w:rPr>
                    <w:t>类</w:t>
                  </w:r>
                </w:p>
              </w:tc>
              <w:tc>
                <w:tcPr>
                  <w:tcW w:w="1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color w:val="FF0000"/>
                      <w:lang w:val="en-US" w:eastAsia="zh-CN"/>
                    </w:rPr>
                  </w:pPr>
                  <w:r>
                    <w:rPr>
                      <w:rFonts w:hint="eastAsia"/>
                      <w:color w:val="FF0000"/>
                    </w:rPr>
                    <w:t>6</w:t>
                  </w:r>
                  <w:r>
                    <w:rPr>
                      <w:rFonts w:hint="eastAsia"/>
                      <w:color w:val="FF0000"/>
                      <w:lang w:val="en-US" w:eastAsia="zh-CN"/>
                    </w:rPr>
                    <w:t>0</w:t>
                  </w:r>
                </w:p>
              </w:tc>
              <w:tc>
                <w:tcPr>
                  <w:tcW w:w="14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color w:val="FF0000"/>
                      <w:lang w:val="en-US" w:eastAsia="zh-CN"/>
                    </w:rPr>
                  </w:pPr>
                  <w:r>
                    <w:rPr>
                      <w:rFonts w:hint="eastAsia"/>
                      <w:color w:val="FF0000"/>
                    </w:rPr>
                    <w:t>5</w:t>
                  </w:r>
                  <w:r>
                    <w:rPr>
                      <w:rFonts w:hint="eastAsia"/>
                      <w:color w:val="FF0000"/>
                      <w:lang w:val="en-US" w:eastAsia="zh-CN"/>
                    </w:rPr>
                    <w:t>0</w:t>
                  </w:r>
                </w:p>
              </w:tc>
            </w:tr>
          </w:tbl>
          <w:p>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firstLine="482" w:firstLineChars="200"/>
              <w:textAlignment w:val="auto"/>
              <w:rPr>
                <w:sz w:val="24"/>
              </w:rPr>
            </w:pPr>
            <w:r>
              <w:rPr>
                <w:rFonts w:hint="eastAsia"/>
                <w:b/>
                <w:bCs/>
                <w:sz w:val="24"/>
              </w:rPr>
              <w:t>固体废物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sz w:val="24"/>
              </w:rPr>
              <w:t>固体废物管理应遵照《中华人民共和国固体废物污染环境防治法》的相关要求。</w:t>
            </w:r>
            <w:r>
              <w:rPr>
                <w:rFonts w:hint="eastAsia"/>
                <w:sz w:val="24"/>
                <w:lang w:val="en-US" w:eastAsia="zh-CN"/>
              </w:rPr>
              <w:t>生活垃圾执行《生活垃圾填埋污染控制标准》（GB16889-2008）。</w:t>
            </w:r>
            <w:r>
              <w:rPr>
                <w:rFonts w:hint="eastAsia"/>
                <w:sz w:val="24"/>
              </w:rPr>
              <w:t>危险废物执行《危险废物贮存污染控制标准》(GB18597-20</w:t>
            </w:r>
            <w:r>
              <w:rPr>
                <w:rFonts w:hint="eastAsia"/>
                <w:sz w:val="24"/>
                <w:lang w:val="en-US" w:eastAsia="zh-CN"/>
              </w:rPr>
              <w:t>23</w:t>
            </w:r>
            <w:r>
              <w:rPr>
                <w:rFonts w:hint="eastAsia"/>
                <w:sz w:val="24"/>
              </w:rPr>
              <w:t>)和《危险废物收集、贮存、运输技术规范》(H</w:t>
            </w:r>
            <w:r>
              <w:rPr>
                <w:rFonts w:hint="eastAsia"/>
                <w:sz w:val="24"/>
                <w:lang w:val="en-US" w:eastAsia="zh-CN"/>
              </w:rPr>
              <w:t>J</w:t>
            </w:r>
            <w:r>
              <w:rPr>
                <w:rFonts w:hint="eastAsia"/>
                <w:sz w:val="24"/>
              </w:rPr>
              <w:t>2025-2012)和《国家危险废物名录(2021年版)》的相关规定。根据《一般工业固体废物贮存和填埋污染控制标准》(GB18599-2020)要求</w:t>
            </w:r>
            <w:r>
              <w:rPr>
                <w:rFonts w:hint="eastAsia"/>
                <w:sz w:val="24"/>
                <w:lang w:eastAsia="zh-CN"/>
              </w:rPr>
              <w:t>，</w:t>
            </w:r>
            <w:r>
              <w:rPr>
                <w:rFonts w:hint="eastAsia"/>
                <w:sz w:val="24"/>
              </w:rPr>
              <w:t>该标准不适用于采用库房、包装工具(罐、桶、包装袋等)贮存一般工业固体废物</w:t>
            </w:r>
            <w:r>
              <w:rPr>
                <w:rFonts w:hint="eastAsia"/>
                <w:sz w:val="24"/>
                <w:lang w:eastAsia="zh-CN"/>
              </w:rPr>
              <w:t>，</w:t>
            </w:r>
            <w:r>
              <w:rPr>
                <w:rFonts w:hint="eastAsia"/>
                <w:sz w:val="24"/>
              </w:rPr>
              <w:t>但其贮存过程应满足防渗漏、防雨淋和防扬尘等环境保护要求</w:t>
            </w:r>
            <w:r>
              <w:rPr>
                <w:rFonts w:hint="eastAsia"/>
                <w:sz w:val="24"/>
                <w:lang w:eastAsia="zh-CN"/>
              </w:rPr>
              <w:t>，</w:t>
            </w:r>
            <w:r>
              <w:rPr>
                <w:rFonts w:hint="eastAsia"/>
                <w:sz w:val="24"/>
              </w:rPr>
              <w:t>以及执行</w:t>
            </w:r>
            <w:r>
              <w:rPr>
                <w:rFonts w:hint="eastAsia"/>
                <w:sz w:val="24"/>
                <w:lang w:eastAsia="zh-CN"/>
              </w:rPr>
              <w:t>《</w:t>
            </w:r>
            <w:r>
              <w:rPr>
                <w:rFonts w:hint="eastAsia"/>
                <w:sz w:val="24"/>
              </w:rPr>
              <w:t>一般固体废物分类与代码》(GB/T39198-2020)相关规定。</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690" w:hRule="atLeast"/>
        </w:trPr>
        <w:tc>
          <w:tcPr>
            <w:tcW w:w="236"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总量控制指标</w:t>
            </w:r>
          </w:p>
        </w:tc>
        <w:tc>
          <w:tcPr>
            <w:tcW w:w="47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sz w:val="24"/>
                <w:lang w:val="en-US" w:eastAsia="zh-CN"/>
              </w:rPr>
            </w:pPr>
            <w:r>
              <w:rPr>
                <w:rFonts w:hint="eastAsia"/>
                <w:sz w:val="24"/>
              </w:rPr>
              <w:t>本</w:t>
            </w:r>
            <w:r>
              <w:rPr>
                <w:sz w:val="24"/>
              </w:rPr>
              <w:t>项目无SO</w:t>
            </w:r>
            <w:r>
              <w:rPr>
                <w:sz w:val="24"/>
                <w:vertAlign w:val="subscript"/>
              </w:rPr>
              <w:t>2</w:t>
            </w:r>
            <w:r>
              <w:rPr>
                <w:sz w:val="24"/>
              </w:rPr>
              <w:t>和NO</w:t>
            </w:r>
            <w:r>
              <w:rPr>
                <w:sz w:val="24"/>
                <w:vertAlign w:val="subscript"/>
              </w:rPr>
              <w:t>X</w:t>
            </w:r>
            <w:r>
              <w:rPr>
                <w:rFonts w:hint="eastAsia"/>
                <w:sz w:val="24"/>
                <w:vertAlign w:val="baseline"/>
                <w:lang w:eastAsia="zh-CN"/>
              </w:rPr>
              <w:t>产生</w:t>
            </w:r>
            <w:r>
              <w:rPr>
                <w:sz w:val="24"/>
              </w:rPr>
              <w:t>，</w:t>
            </w:r>
            <w:r>
              <w:rPr>
                <w:rFonts w:hint="eastAsia"/>
                <w:color w:val="FF0000"/>
                <w:sz w:val="24"/>
                <w:lang w:eastAsia="zh-CN"/>
              </w:rPr>
              <w:t>挥发性有机物（来源段差和开刃工序）总排放量为：</w:t>
            </w:r>
            <w:r>
              <w:rPr>
                <w:rFonts w:hint="eastAsia"/>
                <w:color w:val="FF0000"/>
                <w:sz w:val="24"/>
                <w:lang w:val="en-US" w:eastAsia="zh-CN"/>
              </w:rPr>
              <w:t>0.024</w:t>
            </w:r>
            <w:r>
              <w:rPr>
                <w:rStyle w:val="43"/>
                <w:rFonts w:hint="default" w:ascii="Times New Roman" w:hAnsi="Times New Roman" w:eastAsia="宋体" w:cs="Times New Roman"/>
                <w:color w:val="FF0000"/>
                <w:kern w:val="48"/>
                <w:sz w:val="24"/>
                <w:szCs w:val="24"/>
                <w:highlight w:val="none"/>
              </w:rPr>
              <w:t>t/a</w:t>
            </w:r>
            <w:r>
              <w:rPr>
                <w:rStyle w:val="43"/>
                <w:rFonts w:hint="eastAsia" w:cs="Times New Roman"/>
                <w:color w:val="FF0000"/>
                <w:kern w:val="48"/>
                <w:sz w:val="24"/>
                <w:szCs w:val="24"/>
                <w:highlight w:val="none"/>
                <w:lang w:eastAsia="zh-CN"/>
              </w:rPr>
              <w:t>。由于现阶段挥发性有机物为指导性总量控制指标，待国家或地方出台相关政策将其调整为约束性总量控制指标后，建设方再购买本项目</w:t>
            </w:r>
            <w:r>
              <w:rPr>
                <w:rFonts w:hint="eastAsia"/>
                <w:color w:val="FF0000"/>
                <w:sz w:val="24"/>
                <w:lang w:eastAsia="zh-CN"/>
              </w:rPr>
              <w:t>挥发性有机物的</w:t>
            </w:r>
            <w:r>
              <w:rPr>
                <w:rStyle w:val="43"/>
                <w:rFonts w:hint="eastAsia" w:cs="Times New Roman"/>
                <w:color w:val="FF0000"/>
                <w:kern w:val="48"/>
                <w:sz w:val="24"/>
                <w:szCs w:val="24"/>
                <w:highlight w:val="none"/>
                <w:lang w:eastAsia="zh-CN"/>
              </w:rPr>
              <w:t>总量指标。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sz w:val="24"/>
                <w:vertAlign w:val="baseline"/>
                <w:lang w:val="en-US" w:eastAsia="zh-CN"/>
              </w:rPr>
            </w:pPr>
            <w:r>
              <w:rPr>
                <w:rFonts w:hint="default" w:ascii="Times New Roman" w:hAnsi="Times New Roman" w:cs="Times New Roman"/>
                <w:color w:val="000000" w:themeColor="text1"/>
                <w:kern w:val="48"/>
                <w:sz w:val="24"/>
                <w:szCs w:val="24"/>
                <w:highlight w:val="none"/>
                <w14:textFill>
                  <w14:solidFill>
                    <w14:schemeClr w14:val="tx1"/>
                  </w14:solidFill>
                </w14:textFill>
              </w:rPr>
              <w:t>本项目</w:t>
            </w:r>
            <w:r>
              <w:rPr>
                <w:rFonts w:hint="eastAsia" w:cs="Times New Roman"/>
                <w:color w:val="000000" w:themeColor="text1"/>
                <w:kern w:val="48"/>
                <w:sz w:val="24"/>
                <w:szCs w:val="24"/>
                <w:highlight w:val="none"/>
                <w:lang w:eastAsia="zh-CN"/>
                <w14:textFill>
                  <w14:solidFill>
                    <w14:schemeClr w14:val="tx1"/>
                  </w14:solidFill>
                </w14:textFill>
              </w:rPr>
              <w:t>生活污水经预处理后</w:t>
            </w:r>
            <w:r>
              <w:rPr>
                <w:rFonts w:hint="eastAsia"/>
                <w:sz w:val="24"/>
                <w:lang w:val="en-US" w:eastAsia="zh-CN"/>
              </w:rPr>
              <w:t>依托爱莲池路市政管网</w:t>
            </w:r>
            <w:r>
              <w:rPr>
                <w:rFonts w:hint="eastAsia" w:cs="Times New Roman"/>
                <w:color w:val="000000" w:themeColor="text1"/>
                <w:kern w:val="48"/>
                <w:sz w:val="24"/>
                <w:szCs w:val="24"/>
                <w:highlight w:val="none"/>
                <w:lang w:eastAsia="zh-CN"/>
                <w14:textFill>
                  <w14:solidFill>
                    <w14:schemeClr w14:val="tx1"/>
                  </w14:solidFill>
                </w14:textFill>
              </w:rPr>
              <w:t>排入</w:t>
            </w:r>
            <w:r>
              <w:rPr>
                <w:rFonts w:hint="eastAsia" w:ascii="Times New Roman" w:hAnsi="Times New Roman" w:cs="Times New Roman"/>
                <w:color w:val="000000" w:themeColor="text1"/>
                <w:sz w:val="24"/>
                <w:highlight w:val="none"/>
                <w:u w:val="none"/>
                <w:lang w:val="zh-CN"/>
                <w14:textFill>
                  <w14:solidFill>
                    <w14:schemeClr w14:val="tx1"/>
                  </w14:solidFill>
                </w14:textFill>
              </w:rPr>
              <w:t>进站路污水处理厂</w:t>
            </w:r>
            <w:r>
              <w:rPr>
                <w:rFonts w:hint="default" w:ascii="Times New Roman" w:hAnsi="Times New Roman" w:eastAsia="宋体" w:cs="Times New Roman"/>
                <w:color w:val="000000" w:themeColor="text1"/>
                <w:kern w:val="48"/>
                <w:sz w:val="24"/>
                <w:szCs w:val="24"/>
                <w:highlight w:val="none"/>
                <w14:textFill>
                  <w14:solidFill>
                    <w14:schemeClr w14:val="tx1"/>
                  </w14:solidFill>
                </w14:textFill>
              </w:rPr>
              <w:t>处理达</w:t>
            </w:r>
            <w:r>
              <w:rPr>
                <w:rFonts w:hint="eastAsia" w:ascii="Times New Roman" w:hAnsi="Times New Roman" w:eastAsia="宋体" w:cs="Times New Roman"/>
                <w:color w:val="000000" w:themeColor="text1"/>
                <w:kern w:val="48"/>
                <w:sz w:val="24"/>
                <w:szCs w:val="24"/>
                <w:highlight w:val="none"/>
                <w:lang w:eastAsia="zh-CN"/>
                <w14:textFill>
                  <w14:solidFill>
                    <w14:schemeClr w14:val="tx1"/>
                  </w14:solidFill>
                </w14:textFill>
              </w:rPr>
              <w:t>到</w:t>
            </w:r>
            <w:r>
              <w:rPr>
                <w:rFonts w:hint="default" w:ascii="Times New Roman" w:hAnsi="Times New Roman" w:eastAsia="宋体" w:cs="Times New Roman"/>
                <w:color w:val="000000" w:themeColor="text1"/>
                <w:kern w:val="48"/>
                <w:sz w:val="24"/>
                <w:szCs w:val="24"/>
                <w:highlight w:val="none"/>
                <w14:textFill>
                  <w14:solidFill>
                    <w14:schemeClr w14:val="tx1"/>
                  </w14:solidFill>
                </w14:textFill>
              </w:rPr>
              <w:t>《城镇污水处理厂污染物排放标</w:t>
            </w:r>
            <w:r>
              <w:rPr>
                <w:rFonts w:hint="eastAsia" w:cs="Times New Roman"/>
                <w:color w:val="000000" w:themeColor="text1"/>
                <w:kern w:val="48"/>
                <w:sz w:val="24"/>
                <w:szCs w:val="24"/>
                <w:highlight w:val="none"/>
                <w:lang w:eastAsia="zh-CN"/>
                <w14:textFill>
                  <w14:solidFill>
                    <w14:schemeClr w14:val="tx1"/>
                  </w14:solidFill>
                </w14:textFill>
              </w:rPr>
              <w:t>准</w:t>
            </w:r>
            <w:r>
              <w:rPr>
                <w:rFonts w:hint="default" w:ascii="Times New Roman" w:hAnsi="Times New Roman" w:eastAsia="宋体" w:cs="Times New Roman"/>
                <w:color w:val="000000" w:themeColor="text1"/>
                <w:kern w:val="48"/>
                <w:sz w:val="24"/>
                <w:szCs w:val="24"/>
                <w:highlight w:val="none"/>
                <w14:textFill>
                  <w14:solidFill>
                    <w14:schemeClr w14:val="tx1"/>
                  </w14:solidFill>
                </w14:textFill>
              </w:rPr>
              <w:t>》（GB18918-2002）一级A标</w:t>
            </w:r>
            <w:r>
              <w:rPr>
                <w:rFonts w:hint="default" w:ascii="Times New Roman" w:hAnsi="Times New Roman" w:eastAsia="宋体" w:cs="Times New Roman"/>
                <w:color w:val="000000" w:themeColor="text1"/>
                <w:kern w:val="48"/>
                <w:sz w:val="24"/>
                <w:szCs w:val="24"/>
                <w:highlight w:val="none"/>
                <w:lang w:eastAsia="zh-CN"/>
                <w14:textFill>
                  <w14:solidFill>
                    <w14:schemeClr w14:val="tx1"/>
                  </w14:solidFill>
                </w14:textFill>
              </w:rPr>
              <w:t>准</w:t>
            </w:r>
            <w:r>
              <w:rPr>
                <w:rFonts w:hint="default" w:ascii="Times New Roman" w:hAnsi="Times New Roman" w:eastAsia="宋体" w:cs="Times New Roman"/>
                <w:color w:val="000000" w:themeColor="text1"/>
                <w:kern w:val="48"/>
                <w:sz w:val="24"/>
                <w:szCs w:val="24"/>
                <w:highlight w:val="none"/>
                <w14:textFill>
                  <w14:solidFill>
                    <w14:schemeClr w14:val="tx1"/>
                  </w14:solidFill>
                </w14:textFill>
              </w:rPr>
              <w:t>后排入</w:t>
            </w:r>
            <w:r>
              <w:rPr>
                <w:rFonts w:hint="default" w:ascii="Times New Roman" w:hAnsi="Times New Roman" w:eastAsia="宋体" w:cs="Times New Roman"/>
                <w:color w:val="000000" w:themeColor="text1"/>
                <w:kern w:val="48"/>
                <w:sz w:val="24"/>
                <w:szCs w:val="24"/>
                <w:highlight w:val="none"/>
                <w:lang w:eastAsia="zh-CN"/>
                <w14:textFill>
                  <w14:solidFill>
                    <w14:schemeClr w14:val="tx1"/>
                  </w14:solidFill>
                </w14:textFill>
              </w:rPr>
              <w:t>资江</w:t>
            </w:r>
            <w:r>
              <w:rPr>
                <w:rFonts w:hint="eastAsia" w:cs="Times New Roman"/>
                <w:color w:val="000000" w:themeColor="text1"/>
                <w:kern w:val="48"/>
                <w:sz w:val="24"/>
                <w:szCs w:val="24"/>
                <w:highlight w:val="none"/>
                <w:lang w:eastAsia="zh-CN"/>
                <w14:textFill>
                  <w14:solidFill>
                    <w14:schemeClr w14:val="tx1"/>
                  </w14:solidFill>
                </w14:textFill>
              </w:rPr>
              <w:t>。生活污水</w:t>
            </w:r>
            <w:r>
              <w:rPr>
                <w:rFonts w:hint="default" w:ascii="Times New Roman" w:hAnsi="Times New Roman" w:cs="Times New Roman"/>
                <w:color w:val="000000" w:themeColor="text1"/>
                <w:sz w:val="24"/>
                <w:u w:val="none"/>
                <w14:textFill>
                  <w14:solidFill>
                    <w14:schemeClr w14:val="tx1"/>
                  </w14:solidFill>
                </w14:textFill>
              </w:rPr>
              <w:t>污染物主要为COD、NH</w:t>
            </w:r>
            <w:r>
              <w:rPr>
                <w:rFonts w:hint="default" w:ascii="Times New Roman" w:hAnsi="Times New Roman" w:cs="Times New Roman"/>
                <w:color w:val="000000" w:themeColor="text1"/>
                <w:sz w:val="24"/>
                <w:u w:val="none"/>
                <w:vertAlign w:val="subscript"/>
                <w14:textFill>
                  <w14:solidFill>
                    <w14:schemeClr w14:val="tx1"/>
                  </w14:solidFill>
                </w14:textFill>
              </w:rPr>
              <w:t>3</w:t>
            </w:r>
            <w:r>
              <w:rPr>
                <w:rFonts w:hint="default" w:ascii="Times New Roman" w:hAnsi="Times New Roman" w:cs="Times New Roman"/>
                <w:color w:val="000000" w:themeColor="text1"/>
                <w:sz w:val="24"/>
                <w:u w:val="none"/>
                <w14:textFill>
                  <w14:solidFill>
                    <w14:schemeClr w14:val="tx1"/>
                  </w14:solidFill>
                </w14:textFill>
              </w:rPr>
              <w:t>-N。</w:t>
            </w:r>
            <w:r>
              <w:rPr>
                <w:rFonts w:hint="eastAsia" w:ascii="Times New Roman" w:hAnsi="Times New Roman" w:eastAsia="宋体" w:cs="Times New Roman"/>
                <w:color w:val="FF0000"/>
                <w:kern w:val="48"/>
                <w:sz w:val="24"/>
                <w:szCs w:val="24"/>
                <w:highlight w:val="none"/>
                <w:lang w:eastAsia="zh-CN"/>
              </w:rPr>
              <w:t>本项目</w:t>
            </w:r>
            <w:r>
              <w:rPr>
                <w:rFonts w:hint="default" w:ascii="Times New Roman" w:hAnsi="Times New Roman" w:cs="Times New Roman"/>
                <w:color w:val="FF0000"/>
                <w:sz w:val="24"/>
                <w:highlight w:val="none"/>
                <w:u w:val="none"/>
                <w:lang w:val="zh-CN"/>
              </w:rPr>
              <w:t>污染物</w:t>
            </w:r>
            <w:r>
              <w:rPr>
                <w:rFonts w:hint="default" w:ascii="Times New Roman" w:hAnsi="Times New Roman" w:cs="Times New Roman"/>
                <w:color w:val="FF0000"/>
                <w:sz w:val="24"/>
                <w:highlight w:val="none"/>
                <w:u w:val="none"/>
              </w:rPr>
              <w:t>总排放</w:t>
            </w:r>
            <w:r>
              <w:rPr>
                <w:rFonts w:hint="eastAsia" w:cs="Times New Roman"/>
                <w:color w:val="FF0000"/>
                <w:sz w:val="24"/>
                <w:highlight w:val="none"/>
                <w:u w:val="none"/>
                <w:lang w:eastAsia="zh-CN"/>
              </w:rPr>
              <w:t>量</w:t>
            </w:r>
            <w:r>
              <w:rPr>
                <w:rFonts w:hint="default" w:ascii="Times New Roman" w:hAnsi="Times New Roman" w:cs="Times New Roman"/>
                <w:color w:val="FF0000"/>
                <w:sz w:val="24"/>
                <w:highlight w:val="none"/>
                <w:u w:val="none"/>
              </w:rPr>
              <w:t>为</w:t>
            </w:r>
            <w:r>
              <w:rPr>
                <w:rFonts w:hint="default" w:ascii="Times New Roman" w:hAnsi="Times New Roman" w:eastAsia="宋体" w:cs="Times New Roman"/>
                <w:color w:val="FF0000"/>
                <w:kern w:val="48"/>
                <w:sz w:val="24"/>
                <w:szCs w:val="24"/>
                <w:highlight w:val="none"/>
                <w:lang w:val="en-US" w:eastAsia="zh-CN"/>
              </w:rPr>
              <w:t>COD：</w:t>
            </w:r>
            <w:r>
              <w:rPr>
                <w:rFonts w:hint="eastAsia" w:cs="Times New Roman"/>
                <w:i w:val="0"/>
                <w:iCs w:val="0"/>
                <w:color w:val="FF0000"/>
                <w:kern w:val="0"/>
                <w:sz w:val="24"/>
                <w:szCs w:val="24"/>
                <w:highlight w:val="none"/>
                <w:u w:val="none"/>
                <w:lang w:val="en-US" w:eastAsia="zh-CN" w:bidi="ar"/>
              </w:rPr>
              <w:t>0.971</w:t>
            </w:r>
            <w:r>
              <w:rPr>
                <w:rStyle w:val="43"/>
                <w:rFonts w:hint="default" w:ascii="Times New Roman" w:hAnsi="Times New Roman" w:eastAsia="宋体" w:cs="Times New Roman"/>
                <w:color w:val="FF0000"/>
                <w:kern w:val="48"/>
                <w:sz w:val="24"/>
                <w:szCs w:val="24"/>
                <w:highlight w:val="none"/>
              </w:rPr>
              <w:t>t/a</w:t>
            </w:r>
            <w:r>
              <w:rPr>
                <w:rFonts w:hint="default" w:ascii="Times New Roman" w:hAnsi="Times New Roman" w:eastAsia="宋体" w:cs="Times New Roman"/>
                <w:color w:val="FF0000"/>
                <w:kern w:val="48"/>
                <w:sz w:val="24"/>
                <w:szCs w:val="24"/>
                <w:highlight w:val="none"/>
                <w:lang w:val="en-US" w:eastAsia="zh-CN"/>
              </w:rPr>
              <w:t>、</w:t>
            </w:r>
            <w:r>
              <w:rPr>
                <w:rFonts w:hint="default" w:ascii="Times New Roman" w:hAnsi="Times New Roman" w:eastAsia="宋体" w:cs="Times New Roman"/>
                <w:color w:val="FF0000"/>
                <w:kern w:val="48"/>
                <w:sz w:val="24"/>
                <w:szCs w:val="24"/>
                <w:highlight w:val="none"/>
              </w:rPr>
              <w:t>NH</w:t>
            </w:r>
            <w:r>
              <w:rPr>
                <w:rFonts w:hint="default" w:ascii="Times New Roman" w:hAnsi="Times New Roman" w:eastAsia="宋体" w:cs="Times New Roman"/>
                <w:color w:val="FF0000"/>
                <w:kern w:val="48"/>
                <w:sz w:val="24"/>
                <w:szCs w:val="24"/>
                <w:highlight w:val="none"/>
                <w:vertAlign w:val="subscript"/>
              </w:rPr>
              <w:t>3</w:t>
            </w:r>
            <w:r>
              <w:rPr>
                <w:rFonts w:hint="default" w:ascii="Times New Roman" w:hAnsi="Times New Roman" w:eastAsia="宋体" w:cs="Times New Roman"/>
                <w:color w:val="FF0000"/>
                <w:kern w:val="48"/>
                <w:sz w:val="24"/>
                <w:szCs w:val="24"/>
                <w:highlight w:val="none"/>
              </w:rPr>
              <w:t>-N</w:t>
            </w:r>
            <w:r>
              <w:rPr>
                <w:rFonts w:hint="default" w:ascii="Times New Roman" w:hAnsi="Times New Roman" w:eastAsia="宋体" w:cs="Times New Roman"/>
                <w:color w:val="FF0000"/>
                <w:kern w:val="48"/>
                <w:sz w:val="24"/>
                <w:szCs w:val="24"/>
                <w:highlight w:val="none"/>
                <w:lang w:eastAsia="zh-CN"/>
              </w:rPr>
              <w:t>：</w:t>
            </w:r>
            <w:r>
              <w:rPr>
                <w:rFonts w:hint="eastAsia" w:cs="Times New Roman"/>
                <w:i w:val="0"/>
                <w:iCs w:val="0"/>
                <w:color w:val="FF0000"/>
                <w:kern w:val="0"/>
                <w:sz w:val="24"/>
                <w:szCs w:val="24"/>
                <w:highlight w:val="none"/>
                <w:u w:val="none"/>
                <w:lang w:val="en-US" w:eastAsia="zh-CN" w:bidi="ar"/>
              </w:rPr>
              <w:t>0.15</w:t>
            </w:r>
            <w:r>
              <w:rPr>
                <w:rStyle w:val="43"/>
                <w:rFonts w:hint="default" w:ascii="Times New Roman" w:hAnsi="Times New Roman" w:eastAsia="宋体" w:cs="Times New Roman"/>
                <w:color w:val="FF0000"/>
                <w:kern w:val="48"/>
                <w:sz w:val="24"/>
                <w:szCs w:val="24"/>
                <w:highlight w:val="none"/>
              </w:rPr>
              <w:t>t/a</w:t>
            </w:r>
            <w:r>
              <w:rPr>
                <w:rFonts w:hint="default" w:ascii="Times New Roman" w:hAnsi="Times New Roman" w:cs="Times New Roman"/>
                <w:color w:val="FF0000"/>
                <w:sz w:val="24"/>
                <w:highlight w:val="none"/>
                <w:u w:val="none"/>
              </w:rPr>
              <w:t>，</w:t>
            </w:r>
            <w:r>
              <w:rPr>
                <w:rFonts w:hint="eastAsia" w:cs="Times New Roman"/>
                <w:color w:val="000000" w:themeColor="text1"/>
                <w:sz w:val="24"/>
                <w:highlight w:val="none"/>
                <w:u w:val="none"/>
                <w:lang w:eastAsia="zh-CN"/>
                <w14:textFill>
                  <w14:solidFill>
                    <w14:schemeClr w14:val="tx1"/>
                  </w14:solidFill>
                </w14:textFill>
              </w:rPr>
              <w:t>该</w:t>
            </w:r>
            <w:r>
              <w:rPr>
                <w:rFonts w:hint="default" w:ascii="Times New Roman" w:hAnsi="Times New Roman" w:cs="Times New Roman"/>
                <w:color w:val="000000" w:themeColor="text1"/>
                <w:sz w:val="24"/>
                <w:highlight w:val="none"/>
                <w:u w:val="none"/>
                <w14:textFill>
                  <w14:solidFill>
                    <w14:schemeClr w14:val="tx1"/>
                  </w14:solidFill>
                </w14:textFill>
              </w:rPr>
              <w:t>总量指标纳入进站路污水处理厂的指标中</w:t>
            </w:r>
            <w:r>
              <w:rPr>
                <w:rFonts w:hint="eastAsia" w:cs="Times New Roman"/>
                <w:color w:val="000000" w:themeColor="text1"/>
                <w:sz w:val="24"/>
                <w:highlight w:val="none"/>
                <w:u w:val="none"/>
                <w:lang w:eastAsia="zh-CN"/>
                <w14:textFill>
                  <w14:solidFill>
                    <w14:schemeClr w14:val="tx1"/>
                  </w14:solidFill>
                </w14:textFill>
              </w:rPr>
              <w:t>，建设方无需购买总量。</w:t>
            </w:r>
          </w:p>
        </w:tc>
      </w:tr>
    </w:tbl>
    <w:p>
      <w:pPr>
        <w:rPr>
          <w:rFonts w:hint="eastAsia"/>
          <w:lang w:eastAsia="zh-CN"/>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lang w:eastAsia="zh-CN"/>
        </w:rPr>
      </w:pPr>
      <w:r>
        <w:rPr>
          <w:rFonts w:hint="eastAsia"/>
          <w:lang w:val="en-US" w:eastAsia="zh-CN"/>
        </w:rPr>
        <w:t>四、</w:t>
      </w:r>
      <w:r>
        <w:rPr>
          <w:rFonts w:hint="eastAsia"/>
          <w:lang w:eastAsia="zh-CN"/>
        </w:rPr>
        <w:t>主要环境影响和保护措施</w:t>
      </w:r>
    </w:p>
    <w:tbl>
      <w:tblPr>
        <w:tblStyle w:val="22"/>
        <w:tblW w:w="5073"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57"/>
        <w:gridCol w:w="9312"/>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85" w:hRule="atLeast"/>
        </w:trPr>
        <w:tc>
          <w:tcPr>
            <w:tcW w:w="233"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施工期环境保护措施</w:t>
            </w:r>
          </w:p>
        </w:tc>
        <w:tc>
          <w:tcPr>
            <w:tcW w:w="4766" w:type="pct"/>
            <w:tcBorders>
              <w:tl2br w:val="nil"/>
              <w:tr2bl w:val="nil"/>
            </w:tcBorders>
          </w:tcPr>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1、大气环境影响及环境保护措施</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项目施工期废气主要为施工过程中产生的扬尘、施工机械以及运输车辆尾气等。</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为控制施工现场扬尘污染，建议建设单位通过以下措施进行扬尘防治：①建筑材料轻装轻卸；原料堆场进行覆盖或洒水抑尘。②做到施工现场出入口100%设置车辆冲洗设施，保证车辆清洁上路、施工现场出入口及车行道路100%硬化、施工工地现场围挡和外架防护100%全封闭、易起扬尘作业面100%湿法施工、裸露黄土及易起尘物料100%覆盖、渣土实施100%密封运输、施工工地100%安装在线监控、非道路移动工程机械尾气排放100%达标，使用达标油品，严禁冒黑烟作业。项目施工期通过采取以上扬尘防治措施，可有效降低施工期间扬尘污染的影响程度和范围。</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为防止施工机械及运输车辆排放黑色尾气，建议施工单位加强施工机械设备的维护，并选用合格的燃油，从而减轻尾气对周围大气环境的影响。采用以上措施后项目施工期施工机械尾气及汽车尾气对沿线大气环境质量的影响很小，且是暂时的，会随着施工的结束而消失。</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2、废水对环境影响及环境保护措施</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项目施工期废水主要为施工废水和施工人员生活废水。建议如下：</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1）施工废水：①现场交通道路和材料堆放，统一规划排水沟，保持排水系统良好，厂区无积水；②禁止使用有毒有害施工废物用作土方回填，以免污染地下水和环境；③确保雨水管道与污水管道分开使用，严禁将非雨水类的其他水体排入雨水管道；④节约水资源，修建废水沉淀池，施工废水经沉淀后回用于施工现场洒水降尘。</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（2）施工人员生活废水：①修建隔油池与化粪池，预处理后排入进站路污水处理厂处理；②生活污水应由专用管道输送，且严禁在生活废水管线倾倒或处置化学品、油品和其他污染物。</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3、噪声对环境影响及环境保护措施</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项目施工期噪声主要为施工机械噪声、运输车辆噪声等。建议建设单位采取以下措施降低施工噪声对周围环境的影响：</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尽可能选用低噪声的施工设备和工艺，加强对机械设备的检查、维护和保养，维持设备处于良好的运转状态，减少运行振动噪声。</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整体设备应安放稳固，有条件的应使用减振基座；且应尽量避免在同一施工地点放置较多的动力机械设备，以避免局部声级过高。</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做好施工计划，计划好施工时间，避免在中午和夜间施工。</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4、固体废物对环境影响及环境保护措施</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项目施工期固体废物主要为施工弃土、建筑垃圾和生活垃圾。</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施工弃土：主要有开挖土地产生的土方，回填于土地平整。</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建筑垃圾：及时清运至项目附近指定的建筑垃圾消纳场。</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生活垃圾：施工期生活垃圾依托原有垃圾桶收集后交由当地环卫部门统一处理，不会对周围环境产生影响。</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5、生态环境保护措施</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在建设期间，由于工程建设扰动地表，并造成土体裸露，使疏松土体直接受降雨及径流的综合作用发生水土流失，根据工程的平面设计及工程所导致的水土流失特点采取如下措施进行防治：</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①对于施工产生的建筑垃圾，应选择合适的堆场，并采取覆盖措施，避免造成植被破坏和水土流失；</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②临时堆土周边用拦渣沙包拦挡，按要求备足彩条布，以备雨前对路基路面临时覆盖，防止降雨对路基路面冲刷；主体建筑物周边布设临时排水沟、临时沉沙池、拦渣土（沙）包、临时施工围栏等；雨前应采用编织布覆盖，防止雨水冲刷；</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③在土方场地平整后，围墙建设的同时，对道路、堆场等地点进行硬化措施，既起到防治水土流失的目的，也方便后期施工；</w:t>
            </w:r>
          </w:p>
          <w:p>
            <w:pPr>
              <w:pStyle w:val="20"/>
              <w:keepNext w:val="0"/>
              <w:keepLines w:val="0"/>
              <w:pageBreakBefore w:val="0"/>
              <w:numPr>
                <w:ilvl w:val="0"/>
                <w:numId w:val="0"/>
              </w:numPr>
              <w:kinsoku/>
              <w:wordWrap/>
              <w:overflowPunct/>
              <w:topLinePunct w:val="0"/>
              <w:autoSpaceDE/>
              <w:autoSpaceDN/>
              <w:bidi w:val="0"/>
              <w:adjustRightInd/>
              <w:spacing w:before="0" w:after="0" w:line="480" w:lineRule="exact"/>
              <w:ind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④主体工程的土方填筑结束后，立即对绿化区回填表土植种草木，项目区建成后尽快恢复恢复周围受影响的植被，做好项目区内的绿化规划；项目用地范围内的高大树木，比如杉树等，移植用于后期厂区绿化。</w:t>
            </w:r>
          </w:p>
          <w:p>
            <w:pPr>
              <w:pStyle w:val="20"/>
              <w:keepNext w:val="0"/>
              <w:keepLines w:val="0"/>
              <w:pageBreakBefore w:val="0"/>
              <w:widowControl/>
              <w:numPr>
                <w:ilvl w:val="0"/>
                <w:numId w:val="0"/>
              </w:numPr>
              <w:kinsoku/>
              <w:wordWrap/>
              <w:overflowPunct/>
              <w:topLinePunct w:val="0"/>
              <w:autoSpaceDE/>
              <w:autoSpaceDN/>
              <w:bidi w:val="0"/>
              <w:adjustRightInd/>
              <w:snapToGrid w:val="0"/>
              <w:spacing w:before="0" w:after="0" w:line="480" w:lineRule="exact"/>
              <w:ind w:left="0" w:leftChars="0" w:right="0" w:rightChars="0" w:firstLine="480" w:firstLineChars="200"/>
              <w:textAlignment w:val="auto"/>
              <w:rPr>
                <w:rFonts w:hint="eastAsia"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none" w:color="auto"/>
                <w:lang w:val="en-US" w:eastAsia="zh-CN" w:bidi="ar-SA"/>
                <w14:textFill>
                  <w14:solidFill>
                    <w14:schemeClr w14:val="tx1"/>
                  </w14:solidFill>
                </w14:textFill>
              </w:rPr>
              <w:t>⑤水土保持方案与工程主体建设同步，边施工边治理，把水土流失降到最低程度</w:t>
            </w:r>
          </w:p>
          <w:p>
            <w:pPr>
              <w:pStyle w:val="20"/>
              <w:keepNext w:val="0"/>
              <w:keepLines w:val="0"/>
              <w:pageBreakBefore w:val="0"/>
              <w:widowControl/>
              <w:numPr>
                <w:ilvl w:val="0"/>
                <w:numId w:val="0"/>
              </w:numPr>
              <w:kinsoku/>
              <w:wordWrap/>
              <w:overflowPunct/>
              <w:topLinePunct w:val="0"/>
              <w:autoSpaceDE/>
              <w:autoSpaceDN/>
              <w:bidi w:val="0"/>
              <w:adjustRightInd/>
              <w:snapToGrid w:val="0"/>
              <w:spacing w:before="0" w:after="0" w:line="480" w:lineRule="exact"/>
              <w:ind w:left="0" w:leftChars="0" w:right="0" w:rightChars="0" w:firstLine="480" w:firstLineChars="200"/>
              <w:textAlignment w:val="auto"/>
              <w:rPr>
                <w:rFonts w:hint="default" w:ascii="Times New Roman" w:hAnsi="Times New Roman" w:eastAsia="宋体"/>
                <w:sz w:val="24"/>
                <w:lang w:val="en-US" w:eastAsia="zh-CN"/>
              </w:rPr>
            </w:pPr>
            <w:r>
              <w:rPr>
                <w:rFonts w:hint="eastAsia"/>
                <w:sz w:val="24"/>
                <w:lang w:val="en-US" w:eastAsia="zh-CN"/>
              </w:rPr>
              <w:t>据与建筑方核实可知：本项目施工期内部即可做到土石方平衡</w:t>
            </w:r>
            <w:r>
              <w:rPr>
                <w:rFonts w:hint="default"/>
                <w:sz w:val="24"/>
                <w:lang w:val="en-US" w:eastAsia="zh-CN"/>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115" w:hRule="atLeast"/>
        </w:trPr>
        <w:tc>
          <w:tcPr>
            <w:tcW w:w="233"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运营期环境影响和保护措施</w:t>
            </w:r>
          </w:p>
        </w:tc>
        <w:tc>
          <w:tcPr>
            <w:tcW w:w="4766" w:type="pct"/>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b/>
                <w:bCs/>
                <w:sz w:val="24"/>
              </w:rPr>
            </w:pPr>
            <w:r>
              <w:rPr>
                <w:rFonts w:hint="eastAsia" w:cs="Times New Roman"/>
                <w:b/>
                <w:bCs/>
                <w:kern w:val="2"/>
                <w:sz w:val="24"/>
                <w:szCs w:val="24"/>
                <w:lang w:val="en-US" w:eastAsia="zh-CN" w:bidi="ar-SA"/>
              </w:rPr>
              <w:t>1</w:t>
            </w:r>
            <w:r>
              <w:rPr>
                <w:rFonts w:ascii="Times New Roman" w:hAnsi="Times New Roman" w:eastAsia="宋体" w:cs="Times New Roman"/>
                <w:b/>
                <w:bCs/>
                <w:kern w:val="2"/>
                <w:sz w:val="24"/>
                <w:szCs w:val="24"/>
                <w:lang w:val="en-US" w:eastAsia="zh-CN" w:bidi="ar-SA"/>
              </w:rPr>
              <w:t>、</w:t>
            </w:r>
            <w:r>
              <w:rPr>
                <w:rFonts w:hint="eastAsia"/>
                <w:b/>
                <w:bCs/>
                <w:sz w:val="24"/>
              </w:rPr>
              <w:t>废气</w:t>
            </w:r>
          </w:p>
          <w:p>
            <w:pPr>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lang w:eastAsia="zh-CN"/>
              </w:rPr>
              <w:t>废</w:t>
            </w:r>
            <w:r>
              <w:rPr>
                <w:rFonts w:hint="eastAsia"/>
                <w:sz w:val="24"/>
              </w:rPr>
              <w:t>气污染源及源强分析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FF0000"/>
                <w:sz w:val="24"/>
                <w:lang w:val="en-US" w:eastAsia="zh-CN"/>
              </w:rPr>
            </w:pPr>
            <w:r>
              <w:rPr>
                <w:rFonts w:hint="eastAsia"/>
                <w:sz w:val="24"/>
              </w:rPr>
              <w:t>本项目营运期废气主要为</w:t>
            </w:r>
            <w:r>
              <w:rPr>
                <w:rFonts w:hint="eastAsia"/>
                <w:sz w:val="24"/>
                <w:lang w:eastAsia="zh-CN"/>
              </w:rPr>
              <w:t>机加工油雾</w:t>
            </w:r>
            <w:r>
              <w:rPr>
                <w:rFonts w:hint="eastAsia"/>
                <w:color w:val="000000" w:themeColor="text1"/>
                <w:sz w:val="24"/>
                <w:lang w:eastAsia="zh-CN"/>
                <w14:textFill>
                  <w14:solidFill>
                    <w14:schemeClr w14:val="tx1"/>
                  </w14:solidFill>
                </w14:textFill>
              </w:rPr>
              <w:t>和</w:t>
            </w:r>
            <w:r>
              <w:rPr>
                <w:rFonts w:hint="eastAsia"/>
                <w:sz w:val="24"/>
              </w:rPr>
              <w:t>食堂油烟。</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bCs/>
                <w:color w:val="FF0000"/>
                <w:sz w:val="24"/>
                <w:lang w:val="en-US" w:eastAsia="zh-CN"/>
              </w:rPr>
              <w:t>机加工油雾</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lang w:val="en-US" w:eastAsia="zh-CN"/>
              </w:rPr>
            </w:pPr>
            <w:r>
              <w:rPr>
                <w:rFonts w:hint="eastAsia"/>
                <w:color w:val="FF0000"/>
                <w:sz w:val="24"/>
                <w:lang w:val="en-US" w:eastAsia="zh-CN"/>
              </w:rPr>
              <w:t>本项目机加工工序会产生油雾，油雾是切削液在机加工时经历泵循环、喷射与高速旋转的工件激烈撞击和高温蒸发等过程形成的，以非甲烷总烃计。</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vertAlign w:val="baseline"/>
                <w:lang w:val="en-US" w:eastAsia="zh-CN"/>
              </w:rPr>
            </w:pPr>
            <w:r>
              <w:rPr>
                <w:rFonts w:hint="eastAsia"/>
                <w:color w:val="FF0000"/>
                <w:sz w:val="24"/>
                <w:lang w:val="en-US" w:eastAsia="zh-CN"/>
              </w:rPr>
              <w:t>根据《排放源统计调查产排污核算方法和系数手册》机械行业中机械加工工序可知：湿式机加工件的挥发性有机物产污系数为5.64千克/吨原料，据建设方提供资料：本项目切削液使用量为22</w:t>
            </w:r>
            <w:r>
              <w:rPr>
                <w:color w:val="FF0000"/>
                <w:sz w:val="24"/>
                <w:lang w:val="en-US" w:eastAsia="zh-CN"/>
              </w:rPr>
              <w:t>吨</w:t>
            </w:r>
            <w:r>
              <w:rPr>
                <w:rFonts w:hint="eastAsia"/>
                <w:color w:val="FF0000"/>
                <w:sz w:val="24"/>
                <w:lang w:val="en-US" w:eastAsia="zh-CN"/>
              </w:rPr>
              <w:t>，3#厂房、4#厂房各使用切削液50%（即11吨）。则本项目3#厂房、4#厂房挥发性有机物（以非甲烷总烃计）产生量均为0.062t/a，经与建设方核实：五轴工具磨床每天工作24h，加工天数约为219天，则3#厂房、4#厂房挥发性有机物产生速率均为0.012kg/h、产生浓度均为1.18mg/m</w:t>
            </w:r>
            <w:r>
              <w:rPr>
                <w:rFonts w:hint="eastAsia"/>
                <w:color w:val="FF0000"/>
                <w:sz w:val="24"/>
                <w:vertAlign w:val="superscript"/>
                <w:lang w:val="en-US" w:eastAsia="zh-CN"/>
              </w:rPr>
              <w:t>3</w:t>
            </w:r>
            <w:r>
              <w:rPr>
                <w:rFonts w:hint="eastAsia"/>
                <w:color w:val="FF0000"/>
                <w:sz w:val="24"/>
                <w:vertAlign w:val="baseline"/>
                <w:lang w:val="en-US" w:eastAsia="zh-CN"/>
              </w:rPr>
              <w:t>（每个厂房集气罩总</w:t>
            </w:r>
            <w:r>
              <w:rPr>
                <w:rFonts w:hint="eastAsia"/>
                <w:color w:val="FF0000"/>
                <w:sz w:val="24"/>
                <w:lang w:val="en-US" w:eastAsia="zh-CN"/>
              </w:rPr>
              <w:t>风量以10000m</w:t>
            </w:r>
            <w:r>
              <w:rPr>
                <w:rFonts w:hint="eastAsia"/>
                <w:color w:val="FF0000"/>
                <w:sz w:val="24"/>
                <w:vertAlign w:val="superscript"/>
                <w:lang w:val="en-US" w:eastAsia="zh-CN"/>
              </w:rPr>
              <w:t>3</w:t>
            </w:r>
            <w:r>
              <w:rPr>
                <w:rFonts w:hint="eastAsia"/>
                <w:color w:val="FF0000"/>
                <w:sz w:val="24"/>
                <w:lang w:val="en-US" w:eastAsia="zh-CN"/>
              </w:rPr>
              <w:t>/h计</w:t>
            </w:r>
            <w:r>
              <w:rPr>
                <w:rFonts w:hint="eastAsia"/>
                <w:color w:val="FF0000"/>
                <w:sz w:val="24"/>
                <w:vertAlign w:val="baseline"/>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lang w:val="en-US" w:eastAsia="zh-CN"/>
              </w:rPr>
            </w:pPr>
            <w:r>
              <w:rPr>
                <w:rFonts w:hint="eastAsia"/>
                <w:color w:val="FF0000"/>
                <w:sz w:val="24"/>
                <w:lang w:val="en-US" w:eastAsia="zh-CN"/>
              </w:rPr>
              <w:t>查阅</w:t>
            </w:r>
            <w:r>
              <w:rPr>
                <w:rFonts w:hint="eastAsia"/>
                <w:color w:val="FF0000"/>
                <w:sz w:val="24"/>
              </w:rPr>
              <w:t>《大气污染物综合排放标准》（GB16297-1996）表2</w:t>
            </w:r>
            <w:r>
              <w:rPr>
                <w:rFonts w:hint="eastAsia"/>
                <w:color w:val="FF0000"/>
                <w:sz w:val="24"/>
                <w:lang w:eastAsia="zh-CN"/>
              </w:rPr>
              <w:t>要求可知：非甲烷总烃最高允许排放浓度为</w:t>
            </w:r>
            <w:r>
              <w:rPr>
                <w:rFonts w:hint="eastAsia"/>
                <w:color w:val="FF0000"/>
                <w:sz w:val="24"/>
                <w:lang w:val="en-US" w:eastAsia="zh-CN"/>
              </w:rPr>
              <w:t>120mg/m</w:t>
            </w:r>
            <w:r>
              <w:rPr>
                <w:rFonts w:hint="eastAsia"/>
                <w:color w:val="FF0000"/>
                <w:sz w:val="24"/>
                <w:vertAlign w:val="superscript"/>
                <w:lang w:val="en-US" w:eastAsia="zh-CN"/>
              </w:rPr>
              <w:t>3</w:t>
            </w:r>
            <w:r>
              <w:rPr>
                <w:rFonts w:hint="eastAsia"/>
                <w:color w:val="FF0000"/>
                <w:sz w:val="24"/>
                <w:vertAlign w:val="baseline"/>
                <w:lang w:val="en-US" w:eastAsia="zh-CN"/>
              </w:rPr>
              <w:t>，15m排气筒在二类区的最高排放速率为5</w:t>
            </w:r>
            <w:r>
              <w:rPr>
                <w:rFonts w:hint="eastAsia"/>
                <w:color w:val="FF0000"/>
                <w:sz w:val="24"/>
                <w:lang w:val="en-US" w:eastAsia="zh-CN"/>
              </w:rPr>
              <w:t>kg/h（严格50%执行）。本项目3#厂房、4#厂房产生浓度均为1.18mg/m</w:t>
            </w:r>
            <w:r>
              <w:rPr>
                <w:rFonts w:hint="eastAsia"/>
                <w:color w:val="FF0000"/>
                <w:sz w:val="24"/>
                <w:vertAlign w:val="superscript"/>
                <w:lang w:val="en-US" w:eastAsia="zh-CN"/>
              </w:rPr>
              <w:t>3</w:t>
            </w:r>
            <w:r>
              <w:rPr>
                <w:rFonts w:hint="eastAsia"/>
                <w:color w:val="FF0000"/>
                <w:sz w:val="24"/>
                <w:lang w:val="en-US" w:eastAsia="zh-CN"/>
              </w:rPr>
              <w:t>（占标率0.98%）、产生速率均为0.012kg/h（占标率0.24%）均在允许标准值以内，直接经排气筒排放不会对大气环境造成很大影响。</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color w:val="FF0000"/>
                <w:sz w:val="24"/>
                <w:lang w:val="en-US" w:eastAsia="zh-CN"/>
              </w:rPr>
            </w:pPr>
            <w:r>
              <w:rPr>
                <w:rFonts w:hint="eastAsia"/>
                <w:color w:val="FF0000"/>
                <w:sz w:val="24"/>
                <w:lang w:val="en-US" w:eastAsia="zh-CN"/>
              </w:rPr>
              <w:t>建设方拟采用五轴工具磨床配套的油雾净化装置（每台五轴工具磨床配一套油雾净化装置，共164套）对项目产生废气处理后分别</w:t>
            </w:r>
            <w:r>
              <w:rPr>
                <w:rFonts w:hint="eastAsia"/>
                <w:color w:val="FF0000"/>
                <w:sz w:val="24"/>
                <w:highlight w:val="none"/>
                <w:lang w:val="en-US" w:eastAsia="zh-CN"/>
              </w:rPr>
              <w:t>经两根15m高排气筒（3#厂房、4#厂房各设一根排气筒）排放</w:t>
            </w:r>
            <w:r>
              <w:rPr>
                <w:rFonts w:hint="eastAsia"/>
                <w:color w:val="FF0000"/>
                <w:sz w:val="24"/>
                <w:lang w:val="en-US" w:eastAsia="zh-CN"/>
              </w:rPr>
              <w:t>，集气效率取90%、油雾净化效率取90%，则3#厂房、4#厂房挥发性有机物有组织排放量均为0.0056t/a、排放速率均为0.001kg/h、排放浓度均</w:t>
            </w:r>
            <w:r>
              <w:rPr>
                <w:rFonts w:hint="eastAsia"/>
                <w:color w:val="FF0000"/>
                <w:sz w:val="24"/>
                <w:highlight w:val="none"/>
                <w:lang w:val="en-US" w:eastAsia="zh-CN"/>
              </w:rPr>
              <w:t>为0.11</w:t>
            </w:r>
            <w:r>
              <w:rPr>
                <w:rFonts w:hint="eastAsia"/>
                <w:color w:val="FF0000"/>
                <w:sz w:val="24"/>
                <w:lang w:val="en-US" w:eastAsia="zh-CN"/>
              </w:rPr>
              <w:t>mg/m</w:t>
            </w:r>
            <w:r>
              <w:rPr>
                <w:rFonts w:hint="eastAsia"/>
                <w:color w:val="FF0000"/>
                <w:sz w:val="24"/>
                <w:vertAlign w:val="superscript"/>
                <w:lang w:val="en-US" w:eastAsia="zh-CN"/>
              </w:rPr>
              <w:t>3</w:t>
            </w:r>
            <w:r>
              <w:rPr>
                <w:rFonts w:hint="eastAsia"/>
                <w:color w:val="FF0000"/>
                <w:sz w:val="24"/>
                <w:lang w:val="en-US" w:eastAsia="zh-CN"/>
              </w:rPr>
              <w:t>，无组织排放量为0.0062t/a、排放速率为0.0012kg/h。</w:t>
            </w:r>
          </w:p>
          <w:p>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480" w:lineRule="exact"/>
              <w:ind w:leftChars="0" w:right="0" w:rightChars="0" w:firstLine="480" w:firstLineChars="200"/>
              <w:textAlignment w:val="auto"/>
              <w:rPr>
                <w:rFonts w:hint="eastAsia"/>
                <w:color w:val="FF0000"/>
                <w:sz w:val="24"/>
                <w:lang w:val="en-US" w:eastAsia="zh-CN"/>
              </w:rPr>
            </w:pPr>
            <w:r>
              <w:rPr>
                <w:rFonts w:hint="eastAsia" w:ascii="Times New Roman" w:hAnsi="Times New Roman" w:eastAsia="宋体" w:cs="Times New Roman"/>
                <w:color w:val="FF0000"/>
                <w:kern w:val="2"/>
                <w:sz w:val="24"/>
                <w:szCs w:val="24"/>
                <w:lang w:val="en-US" w:eastAsia="zh-CN" w:bidi="ar"/>
              </w:rPr>
              <w:t>根据《大气污染物综合排放标准》</w:t>
            </w:r>
            <w:r>
              <w:rPr>
                <w:rFonts w:hint="default" w:ascii="Times New Roman" w:hAnsi="Times New Roman" w:eastAsia="宋体" w:cs="Times New Roman"/>
                <w:color w:val="FF0000"/>
                <w:kern w:val="2"/>
                <w:sz w:val="24"/>
                <w:szCs w:val="24"/>
                <w:highlight w:val="none"/>
                <w:u w:val="none"/>
                <w:lang w:val="en-US" w:eastAsia="zh-CN" w:bidi="ar"/>
              </w:rPr>
              <w:t>（GB16297-1996）</w:t>
            </w:r>
            <w:r>
              <w:rPr>
                <w:rFonts w:hint="eastAsia" w:ascii="Times New Roman" w:hAnsi="Times New Roman" w:eastAsia="宋体" w:cs="Times New Roman"/>
                <w:color w:val="FF0000"/>
                <w:kern w:val="2"/>
                <w:sz w:val="24"/>
                <w:szCs w:val="24"/>
                <w:highlight w:val="none"/>
                <w:u w:val="none"/>
                <w:lang w:val="en-US" w:eastAsia="zh-CN" w:bidi="ar"/>
              </w:rPr>
              <w:t>中“排气筒高度及排放速率的有关规定”，①新污染源的排气筒一般不低于15m，且要高于项目200m范围内建筑5m以上，不能达到该要求的排气筒，应按其高度对应的表列排放速率标准值严格50%执行，通过实地勘察，项目所在地为工业园区，项目地周围200m范围内最高建筑物为</w:t>
            </w:r>
            <w:r>
              <w:rPr>
                <w:rFonts w:hint="eastAsia" w:cs="Times New Roman"/>
                <w:color w:val="FF0000"/>
                <w:kern w:val="2"/>
                <w:sz w:val="24"/>
                <w:szCs w:val="24"/>
                <w:highlight w:val="none"/>
                <w:u w:val="none"/>
                <w:lang w:val="en-US" w:eastAsia="zh-CN" w:bidi="ar"/>
              </w:rPr>
              <w:t>16</w:t>
            </w:r>
            <w:r>
              <w:rPr>
                <w:rFonts w:hint="eastAsia" w:ascii="Times New Roman" w:hAnsi="Times New Roman" w:eastAsia="宋体" w:cs="Times New Roman"/>
                <w:color w:val="FF0000"/>
                <w:kern w:val="2"/>
                <w:sz w:val="24"/>
                <w:szCs w:val="24"/>
                <w:highlight w:val="none"/>
                <w:u w:val="none"/>
                <w:lang w:val="en-US" w:eastAsia="zh-CN" w:bidi="ar"/>
              </w:rPr>
              <w:t>层</w:t>
            </w:r>
            <w:r>
              <w:rPr>
                <w:rFonts w:hint="eastAsia" w:ascii="Times New Roman" w:hAnsi="Times New Roman" w:cs="Times New Roman"/>
                <w:color w:val="FF0000"/>
                <w:kern w:val="2"/>
                <w:sz w:val="24"/>
                <w:szCs w:val="24"/>
                <w:highlight w:val="none"/>
                <w:u w:val="none"/>
                <w:lang w:val="en-US" w:eastAsia="zh-CN" w:bidi="ar"/>
              </w:rPr>
              <w:t>居民</w:t>
            </w:r>
            <w:r>
              <w:rPr>
                <w:rFonts w:hint="eastAsia" w:ascii="Times New Roman" w:hAnsi="Times New Roman" w:eastAsia="宋体" w:cs="Times New Roman"/>
                <w:color w:val="FF0000"/>
                <w:kern w:val="2"/>
                <w:sz w:val="24"/>
                <w:szCs w:val="24"/>
                <w:highlight w:val="none"/>
                <w:u w:val="none"/>
                <w:lang w:val="en-US" w:eastAsia="zh-CN" w:bidi="ar"/>
              </w:rPr>
              <w:t>建筑（约</w:t>
            </w:r>
            <w:r>
              <w:rPr>
                <w:rFonts w:hint="eastAsia" w:cs="Times New Roman"/>
                <w:color w:val="FF0000"/>
                <w:kern w:val="2"/>
                <w:sz w:val="24"/>
                <w:szCs w:val="24"/>
                <w:highlight w:val="none"/>
                <w:u w:val="none"/>
                <w:lang w:val="en-US" w:eastAsia="zh-CN" w:bidi="ar"/>
              </w:rPr>
              <w:t>48</w:t>
            </w:r>
            <w:r>
              <w:rPr>
                <w:rFonts w:hint="eastAsia" w:ascii="Times New Roman" w:hAnsi="Times New Roman" w:eastAsia="宋体" w:cs="Times New Roman"/>
                <w:color w:val="FF0000"/>
                <w:kern w:val="2"/>
                <w:sz w:val="24"/>
                <w:szCs w:val="24"/>
                <w:highlight w:val="none"/>
                <w:u w:val="none"/>
                <w:lang w:val="en-US" w:eastAsia="zh-CN" w:bidi="ar"/>
              </w:rPr>
              <w:t>m），本项目排气筒</w:t>
            </w:r>
            <w:r>
              <w:rPr>
                <w:rFonts w:hint="eastAsia" w:ascii="Times New Roman" w:hAnsi="Times New Roman" w:cs="Times New Roman"/>
                <w:color w:val="FF0000"/>
                <w:kern w:val="2"/>
                <w:sz w:val="24"/>
                <w:szCs w:val="24"/>
                <w:highlight w:val="none"/>
                <w:u w:val="none"/>
                <w:lang w:val="en-US" w:eastAsia="zh-CN" w:bidi="ar"/>
              </w:rPr>
              <w:t>所在厂房高24.3m，</w:t>
            </w:r>
            <w:r>
              <w:rPr>
                <w:rFonts w:hint="eastAsia" w:cs="Times New Roman"/>
                <w:color w:val="FF0000"/>
                <w:kern w:val="2"/>
                <w:sz w:val="24"/>
                <w:szCs w:val="24"/>
                <w:highlight w:val="none"/>
                <w:u w:val="none"/>
                <w:lang w:val="en-US" w:eastAsia="zh-CN" w:bidi="ar"/>
              </w:rPr>
              <w:t>建议</w:t>
            </w:r>
            <w:r>
              <w:rPr>
                <w:rFonts w:hint="eastAsia" w:ascii="Times New Roman" w:hAnsi="Times New Roman" w:cs="Times New Roman"/>
                <w:color w:val="FF0000"/>
                <w:kern w:val="2"/>
                <w:sz w:val="24"/>
                <w:szCs w:val="24"/>
                <w:highlight w:val="none"/>
                <w:u w:val="none"/>
                <w:lang w:val="en-US" w:eastAsia="zh-CN" w:bidi="ar"/>
              </w:rPr>
              <w:t>排气筒</w:t>
            </w:r>
            <w:r>
              <w:rPr>
                <w:rFonts w:hint="eastAsia" w:ascii="Times New Roman" w:hAnsi="Times New Roman" w:eastAsia="宋体" w:cs="Times New Roman"/>
                <w:color w:val="FF0000"/>
                <w:kern w:val="2"/>
                <w:sz w:val="24"/>
                <w:szCs w:val="24"/>
                <w:highlight w:val="none"/>
                <w:u w:val="none"/>
                <w:lang w:val="en-US" w:eastAsia="zh-CN" w:bidi="ar"/>
              </w:rPr>
              <w:t>高度设计为</w:t>
            </w:r>
            <w:r>
              <w:rPr>
                <w:rFonts w:hint="eastAsia" w:cs="Times New Roman"/>
                <w:color w:val="FF0000"/>
                <w:kern w:val="2"/>
                <w:sz w:val="24"/>
                <w:szCs w:val="24"/>
                <w:highlight w:val="none"/>
                <w:u w:val="none"/>
                <w:lang w:val="en-US" w:eastAsia="zh-CN" w:bidi="ar"/>
              </w:rPr>
              <w:t>15</w:t>
            </w:r>
            <w:r>
              <w:rPr>
                <w:rFonts w:hint="eastAsia" w:ascii="Times New Roman" w:hAnsi="Times New Roman" w:eastAsia="宋体" w:cs="Times New Roman"/>
                <w:color w:val="FF0000"/>
                <w:kern w:val="2"/>
                <w:sz w:val="24"/>
                <w:szCs w:val="24"/>
                <w:highlight w:val="none"/>
                <w:u w:val="none"/>
                <w:lang w:val="en-US" w:eastAsia="zh-CN" w:bidi="ar"/>
              </w:rPr>
              <w:t>m，</w:t>
            </w:r>
            <w:r>
              <w:rPr>
                <w:rFonts w:hint="eastAsia" w:cs="Times New Roman"/>
                <w:color w:val="FF0000"/>
                <w:kern w:val="2"/>
                <w:sz w:val="24"/>
                <w:szCs w:val="24"/>
                <w:highlight w:val="none"/>
                <w:u w:val="none"/>
                <w:lang w:val="en-US" w:eastAsia="zh-CN" w:bidi="ar"/>
              </w:rPr>
              <w:t>排放速率对应</w:t>
            </w:r>
            <w:r>
              <w:rPr>
                <w:rFonts w:hint="eastAsia" w:ascii="Times New Roman" w:hAnsi="Times New Roman" w:eastAsia="宋体" w:cs="Times New Roman"/>
                <w:color w:val="FF0000"/>
                <w:kern w:val="2"/>
                <w:sz w:val="24"/>
                <w:szCs w:val="24"/>
                <w:highlight w:val="none"/>
                <w:u w:val="none"/>
                <w:lang w:val="en-US" w:eastAsia="zh-CN" w:bidi="ar"/>
              </w:rPr>
              <w:t>排放速率标准值严格50%执行</w:t>
            </w:r>
            <w:r>
              <w:rPr>
                <w:rFonts w:hint="eastAsia" w:cs="Times New Roman"/>
                <w:color w:val="FF0000"/>
                <w:kern w:val="2"/>
                <w:sz w:val="24"/>
                <w:szCs w:val="24"/>
                <w:highlight w:val="none"/>
                <w:u w:val="none"/>
                <w:lang w:val="en-US" w:eastAsia="zh-CN" w:bidi="ar"/>
              </w:rPr>
              <w:t>，</w:t>
            </w:r>
            <w:r>
              <w:rPr>
                <w:rFonts w:hint="eastAsia" w:ascii="Times New Roman" w:hAnsi="Times New Roman" w:eastAsia="宋体" w:cs="Times New Roman"/>
                <w:color w:val="FF0000"/>
                <w:kern w:val="2"/>
                <w:sz w:val="24"/>
                <w:szCs w:val="24"/>
                <w:highlight w:val="none"/>
                <w:u w:val="none"/>
                <w:lang w:val="en-US" w:eastAsia="zh-CN" w:bidi="ar"/>
              </w:rPr>
              <w:t>符合规定</w:t>
            </w:r>
            <w:r>
              <w:rPr>
                <w:rFonts w:hint="eastAsia" w:ascii="Times New Roman" w:hAnsi="Times New Roman" w:cs="Times New Roman"/>
                <w:color w:val="FF0000"/>
                <w:kern w:val="2"/>
                <w:sz w:val="24"/>
                <w:szCs w:val="24"/>
                <w:highlight w:val="none"/>
                <w:u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80" w:lineRule="exact"/>
              <w:ind w:right="-328" w:rightChars="-156" w:firstLine="482" w:firstLineChars="200"/>
              <w:textAlignment w:val="auto"/>
              <w:rPr>
                <w:b/>
                <w:bCs/>
                <w:sz w:val="24"/>
              </w:rPr>
            </w:pPr>
            <w:r>
              <w:rPr>
                <w:rFonts w:hint="eastAsia"/>
                <w:b/>
                <w:bCs/>
                <w:sz w:val="24"/>
              </w:rPr>
              <w:t>食堂油烟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FF0000"/>
                <w:sz w:val="24"/>
                <w:lang w:val="en-US" w:eastAsia="zh-CN"/>
              </w:rPr>
            </w:pPr>
            <w:r>
              <w:rPr>
                <w:rFonts w:hint="eastAsia"/>
                <w:color w:val="000000" w:themeColor="text1"/>
                <w:sz w:val="24"/>
                <w14:textFill>
                  <w14:solidFill>
                    <w14:schemeClr w14:val="tx1"/>
                  </w14:solidFill>
                </w14:textFill>
              </w:rPr>
              <w:t>本项目营运期</w:t>
            </w:r>
            <w:r>
              <w:rPr>
                <w:rFonts w:hint="eastAsia"/>
                <w:color w:val="000000" w:themeColor="text1"/>
                <w:sz w:val="24"/>
                <w:lang w:eastAsia="zh-CN"/>
                <w14:textFill>
                  <w14:solidFill>
                    <w14:schemeClr w14:val="tx1"/>
                  </w14:solidFill>
                </w14:textFill>
              </w:rPr>
              <w:t>员工就餐依托湖南</w:t>
            </w:r>
            <w:r>
              <w:rPr>
                <w:rFonts w:hint="eastAsia"/>
                <w:color w:val="000000" w:themeColor="text1"/>
                <w:sz w:val="24"/>
                <w:lang w:val="en-US" w:eastAsia="zh-CN"/>
                <w14:textFill>
                  <w14:solidFill>
                    <w14:schemeClr w14:val="tx1"/>
                  </w14:solidFill>
                </w14:textFill>
              </w:rPr>
              <w:t>富石数控刀具公司所建设的食堂，</w:t>
            </w:r>
            <w:r>
              <w:rPr>
                <w:rFonts w:hint="eastAsia"/>
                <w:color w:val="000000" w:themeColor="text1"/>
                <w:sz w:val="24"/>
                <w:lang w:eastAsia="zh-CN"/>
                <w14:textFill>
                  <w14:solidFill>
                    <w14:schemeClr w14:val="tx1"/>
                  </w14:solidFill>
                </w14:textFill>
              </w:rPr>
              <w:t>根据建设方提供资料：</w:t>
            </w:r>
            <w:r>
              <w:rPr>
                <w:rFonts w:hint="eastAsia"/>
                <w:color w:val="000000" w:themeColor="text1"/>
                <w:sz w:val="24"/>
                <w:lang w:val="en-US" w:eastAsia="zh-CN"/>
                <w14:textFill>
                  <w14:solidFill>
                    <w14:schemeClr w14:val="tx1"/>
                  </w14:solidFill>
                </w14:textFill>
              </w:rPr>
              <w:t>湖南富石数控刀具公司所建设的食堂后厨有基准灶头5个，座位有300张，可容纳300人同时就餐。</w:t>
            </w:r>
            <w:r>
              <w:rPr>
                <w:rFonts w:hint="eastAsia"/>
                <w:color w:val="FF0000"/>
                <w:sz w:val="24"/>
                <w:lang w:val="en-US" w:eastAsia="zh-CN"/>
              </w:rPr>
              <w:t>本项目营运期定员180人，在食堂就餐人数为180人，湖南富石数控刀具公司食堂可同时容纳500人就餐，目前食堂就餐人数150人，余有食堂座位350个，因此依托可行。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vertAlign w:val="baseline"/>
                <w:lang w:val="en-US" w:eastAsia="zh-CN"/>
              </w:rPr>
            </w:pPr>
            <w:r>
              <w:rPr>
                <w:rFonts w:hint="eastAsia"/>
                <w:color w:val="000000" w:themeColor="text1"/>
                <w:sz w:val="24"/>
                <w14:textFill>
                  <w14:solidFill>
                    <w14:schemeClr w14:val="tx1"/>
                  </w14:solidFill>
                </w14:textFill>
              </w:rPr>
              <w:t>食堂提供早中晚三餐，食堂员工人均日食用油用量按</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g/人·d，</w:t>
            </w:r>
            <w:r>
              <w:rPr>
                <w:rFonts w:hint="eastAsia"/>
                <w:color w:val="FF0000"/>
                <w:sz w:val="24"/>
              </w:rPr>
              <w:t>一般油烟挥发量占总耗油量的</w:t>
            </w:r>
            <w:r>
              <w:rPr>
                <w:rFonts w:hint="eastAsia"/>
                <w:color w:val="FF0000"/>
                <w:sz w:val="24"/>
                <w:lang w:val="en-US" w:eastAsia="zh-CN"/>
              </w:rPr>
              <w:t>3</w:t>
            </w:r>
            <w:r>
              <w:rPr>
                <w:rFonts w:hint="eastAsia"/>
                <w:color w:val="FF0000"/>
                <w:sz w:val="24"/>
              </w:rPr>
              <w:t>%。</w:t>
            </w:r>
            <w:r>
              <w:rPr>
                <w:rFonts w:hint="eastAsia"/>
                <w:color w:val="000000" w:themeColor="text1"/>
                <w:sz w:val="24"/>
                <w14:textFill>
                  <w14:solidFill>
                    <w14:schemeClr w14:val="tx1"/>
                  </w14:solidFill>
                </w14:textFill>
              </w:rPr>
              <w:t>烹饪时间</w:t>
            </w:r>
            <w:r>
              <w:rPr>
                <w:rFonts w:hint="eastAsia"/>
                <w:color w:val="000000" w:themeColor="text1"/>
                <w:sz w:val="24"/>
                <w:lang w:eastAsia="zh-CN"/>
                <w14:textFill>
                  <w14:solidFill>
                    <w14:schemeClr w14:val="tx1"/>
                  </w14:solidFill>
                </w14:textFill>
              </w:rPr>
              <w:t>约</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h/d，年运营</w:t>
            </w:r>
            <w:r>
              <w:rPr>
                <w:rFonts w:hint="eastAsia"/>
                <w:color w:val="000000" w:themeColor="text1"/>
                <w:sz w:val="24"/>
                <w:lang w:val="en-US" w:eastAsia="zh-CN"/>
                <w14:textFill>
                  <w14:solidFill>
                    <w14:schemeClr w14:val="tx1"/>
                  </w14:solidFill>
                </w14:textFill>
              </w:rPr>
              <w:t>300</w:t>
            </w:r>
            <w:r>
              <w:rPr>
                <w:rFonts w:hint="eastAsia"/>
                <w:color w:val="000000" w:themeColor="text1"/>
                <w:sz w:val="24"/>
                <w14:textFill>
                  <w14:solidFill>
                    <w14:schemeClr w14:val="tx1"/>
                  </w14:solidFill>
                </w14:textFill>
              </w:rPr>
              <w:t>d，</w:t>
            </w:r>
            <w:r>
              <w:rPr>
                <w:rFonts w:hint="eastAsia"/>
                <w:color w:val="FF0000"/>
                <w:sz w:val="24"/>
              </w:rPr>
              <w:t>则本项目工厂食堂油烟产生量为</w:t>
            </w:r>
            <w:r>
              <w:rPr>
                <w:rFonts w:hint="eastAsia"/>
                <w:color w:val="FF0000"/>
                <w:sz w:val="24"/>
                <w:lang w:val="en-US" w:eastAsia="zh-CN"/>
              </w:rPr>
              <w:t>0.049t</w:t>
            </w:r>
            <w:r>
              <w:rPr>
                <w:rFonts w:hint="eastAsia"/>
                <w:color w:val="FF0000"/>
                <w:sz w:val="24"/>
              </w:rPr>
              <w:t>/a</w:t>
            </w:r>
            <w:r>
              <w:rPr>
                <w:rFonts w:hint="eastAsia"/>
                <w:color w:val="FF0000"/>
                <w:sz w:val="24"/>
                <w:lang w:eastAsia="zh-CN"/>
              </w:rPr>
              <w:t>、产生速率为</w:t>
            </w:r>
            <w:r>
              <w:rPr>
                <w:rFonts w:hint="eastAsia"/>
                <w:color w:val="FF0000"/>
                <w:sz w:val="24"/>
                <w:lang w:val="en-US" w:eastAsia="zh-CN"/>
              </w:rPr>
              <w:t>0.041kg/h、产生浓度为8.1mg/m</w:t>
            </w:r>
            <w:r>
              <w:rPr>
                <w:rFonts w:hint="eastAsia"/>
                <w:color w:val="FF0000"/>
                <w:sz w:val="24"/>
                <w:vertAlign w:val="superscript"/>
                <w:lang w:val="en-US" w:eastAsia="zh-CN"/>
              </w:rPr>
              <w:t>3</w:t>
            </w:r>
            <w:r>
              <w:rPr>
                <w:rFonts w:hint="eastAsia"/>
                <w:color w:val="FF0000"/>
                <w:sz w:val="24"/>
                <w:vertAlign w:val="baseline"/>
                <w:lang w:val="en-US" w:eastAsia="zh-CN"/>
              </w:rPr>
              <w:t>（抽油烟机</w:t>
            </w:r>
            <w:r>
              <w:rPr>
                <w:rFonts w:hint="eastAsia"/>
                <w:color w:val="FF0000"/>
                <w:sz w:val="24"/>
                <w:lang w:val="en-US" w:eastAsia="zh-CN"/>
              </w:rPr>
              <w:t>风量以5000m</w:t>
            </w:r>
            <w:r>
              <w:rPr>
                <w:rFonts w:hint="eastAsia"/>
                <w:color w:val="FF0000"/>
                <w:sz w:val="24"/>
                <w:vertAlign w:val="superscript"/>
                <w:lang w:val="en-US" w:eastAsia="zh-CN"/>
              </w:rPr>
              <w:t>3</w:t>
            </w:r>
            <w:r>
              <w:rPr>
                <w:rFonts w:hint="eastAsia"/>
                <w:color w:val="FF0000"/>
                <w:sz w:val="24"/>
                <w:lang w:val="en-US" w:eastAsia="zh-CN"/>
              </w:rPr>
              <w:t>/h计</w:t>
            </w:r>
            <w:r>
              <w:rPr>
                <w:rFonts w:hint="eastAsia"/>
                <w:color w:val="FF0000"/>
                <w:sz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color w:val="FF0000"/>
                <w:sz w:val="24"/>
                <w:vertAlign w:val="baseline"/>
                <w:lang w:val="en-US" w:eastAsia="zh-CN"/>
              </w:rPr>
              <w:t>查阅</w:t>
            </w:r>
            <w:r>
              <w:rPr>
                <w:rFonts w:hint="eastAsia" w:ascii="Times New Roman" w:hAnsi="Times New Roman"/>
                <w:color w:val="FF0000"/>
                <w:sz w:val="24"/>
              </w:rPr>
              <w:t>《饮食业油烟排放标准（试行）》（GB18483-2001）中标准</w:t>
            </w:r>
            <w:r>
              <w:rPr>
                <w:rFonts w:hint="eastAsia"/>
                <w:color w:val="FF0000"/>
                <w:sz w:val="24"/>
                <w:lang w:eastAsia="zh-CN"/>
              </w:rPr>
              <w:t>：油烟排放浓度应≤</w:t>
            </w:r>
            <w:r>
              <w:rPr>
                <w:rFonts w:hint="eastAsia" w:ascii="Times New Roman" w:hAnsi="Times New Roman"/>
                <w:color w:val="FF0000"/>
                <w:sz w:val="24"/>
              </w:rPr>
              <w:t>2.0mg/m</w:t>
            </w:r>
            <w:r>
              <w:rPr>
                <w:rFonts w:hint="eastAsia" w:ascii="Times New Roman" w:hAnsi="Times New Roman"/>
                <w:color w:val="FF0000"/>
                <w:sz w:val="24"/>
                <w:vertAlign w:val="superscript"/>
              </w:rPr>
              <w:t>3</w:t>
            </w:r>
            <w:r>
              <w:rPr>
                <w:rFonts w:hint="eastAsia" w:ascii="Times New Roman" w:hAnsi="Times New Roman"/>
                <w:color w:val="FF0000"/>
                <w:sz w:val="24"/>
              </w:rPr>
              <w:t>，</w:t>
            </w:r>
            <w:r>
              <w:rPr>
                <w:rFonts w:hint="eastAsia"/>
                <w:color w:val="FF0000"/>
                <w:sz w:val="24"/>
                <w:lang w:eastAsia="zh-CN"/>
              </w:rPr>
              <w:t>本项目油烟</w:t>
            </w:r>
            <w:r>
              <w:rPr>
                <w:rFonts w:hint="eastAsia"/>
                <w:color w:val="FF0000"/>
                <w:sz w:val="24"/>
                <w:lang w:val="en-US" w:eastAsia="zh-CN"/>
              </w:rPr>
              <w:t>产生浓度为8.1mg/m</w:t>
            </w:r>
            <w:r>
              <w:rPr>
                <w:rFonts w:hint="eastAsia"/>
                <w:color w:val="FF0000"/>
                <w:sz w:val="24"/>
                <w:vertAlign w:val="superscript"/>
                <w:lang w:val="en-US" w:eastAsia="zh-CN"/>
              </w:rPr>
              <w:t>3</w:t>
            </w:r>
            <w:r>
              <w:rPr>
                <w:rFonts w:hint="eastAsia"/>
                <w:color w:val="FF0000"/>
                <w:sz w:val="24"/>
                <w:vertAlign w:val="baseline"/>
                <w:lang w:val="en-US" w:eastAsia="zh-CN"/>
              </w:rPr>
              <w:t>＞</w:t>
            </w:r>
            <w:r>
              <w:rPr>
                <w:rFonts w:hint="eastAsia" w:ascii="Times New Roman" w:hAnsi="Times New Roman"/>
                <w:color w:val="FF0000"/>
                <w:sz w:val="24"/>
              </w:rPr>
              <w:t>2.0mg/m</w:t>
            </w:r>
            <w:r>
              <w:rPr>
                <w:rFonts w:hint="eastAsia" w:ascii="Times New Roman" w:hAnsi="Times New Roman"/>
                <w:color w:val="FF0000"/>
                <w:sz w:val="24"/>
                <w:vertAlign w:val="superscript"/>
              </w:rPr>
              <w:t>3</w:t>
            </w:r>
            <w:r>
              <w:rPr>
                <w:rFonts w:hint="eastAsia"/>
                <w:color w:val="FF0000"/>
                <w:sz w:val="24"/>
                <w:vertAlign w:val="baseline"/>
                <w:lang w:eastAsia="zh-CN"/>
              </w:rPr>
              <w:t>，如不处理直接排放将对大气环境造成污染。因此为了避免本项目油烟对大气环境造成影响，</w:t>
            </w:r>
            <w:r>
              <w:rPr>
                <w:rFonts w:hint="eastAsia"/>
                <w:color w:val="FF0000"/>
                <w:sz w:val="24"/>
                <w:lang w:eastAsia="zh-CN"/>
              </w:rPr>
              <w:t>依托</w:t>
            </w:r>
            <w:r>
              <w:rPr>
                <w:rFonts w:hint="eastAsia"/>
                <w:color w:val="FF0000"/>
                <w:sz w:val="24"/>
                <w:lang w:val="en-US" w:eastAsia="zh-CN"/>
              </w:rPr>
              <w:t>湖南富石数控刀具公司食堂</w:t>
            </w:r>
            <w:r>
              <w:rPr>
                <w:rFonts w:hint="eastAsia"/>
                <w:color w:val="FF0000"/>
                <w:sz w:val="24"/>
                <w:lang w:eastAsia="zh-CN"/>
              </w:rPr>
              <w:t>现有油烟净化器进行处理，该油烟净化器</w:t>
            </w:r>
            <w:r>
              <w:rPr>
                <w:rFonts w:hint="eastAsia"/>
                <w:color w:val="FF0000"/>
                <w:sz w:val="24"/>
                <w:lang w:val="en-US" w:eastAsia="zh-CN"/>
              </w:rPr>
              <w:t>集气效率90%，油烟净化率为75%，本项目油烟经该油烟净化器处理后：有组织排放量为0.011t/a，排放速率为0.009kg/h，排放浓度为1.823mg/m</w:t>
            </w:r>
            <w:r>
              <w:rPr>
                <w:rFonts w:hint="eastAsia"/>
                <w:color w:val="FF0000"/>
                <w:sz w:val="24"/>
                <w:vertAlign w:val="superscript"/>
                <w:lang w:val="en-US" w:eastAsia="zh-CN"/>
              </w:rPr>
              <w:t>3</w:t>
            </w:r>
            <w:r>
              <w:rPr>
                <w:rFonts w:hint="eastAsia"/>
                <w:color w:val="FF0000"/>
                <w:sz w:val="24"/>
                <w:lang w:val="en-US" w:eastAsia="zh-CN"/>
              </w:rPr>
              <w:t>、达到</w:t>
            </w:r>
            <w:r>
              <w:rPr>
                <w:rFonts w:hint="eastAsia" w:ascii="Times New Roman" w:hAnsi="Times New Roman"/>
                <w:color w:val="FF0000"/>
                <w:sz w:val="24"/>
              </w:rPr>
              <w:t>《饮食业油烟排放标准（试行）》（GB18483-2001）中</w:t>
            </w:r>
            <w:r>
              <w:rPr>
                <w:rFonts w:hint="eastAsia"/>
                <w:color w:val="FF0000"/>
                <w:sz w:val="24"/>
                <w:lang w:eastAsia="zh-CN"/>
              </w:rPr>
              <w:t>的排放</w:t>
            </w:r>
            <w:r>
              <w:rPr>
                <w:rFonts w:hint="eastAsia" w:ascii="Times New Roman" w:hAnsi="Times New Roman"/>
                <w:color w:val="FF0000"/>
                <w:sz w:val="24"/>
              </w:rPr>
              <w:t>标准</w:t>
            </w:r>
            <w:r>
              <w:rPr>
                <w:rFonts w:hint="eastAsia"/>
                <w:color w:val="FF0000"/>
                <w:sz w:val="24"/>
                <w:lang w:eastAsia="zh-CN"/>
              </w:rPr>
              <w:t>；</w:t>
            </w:r>
            <w:r>
              <w:rPr>
                <w:rFonts w:hint="eastAsia"/>
                <w:color w:val="FF0000"/>
                <w:sz w:val="24"/>
                <w:lang w:val="en-US" w:eastAsia="zh-CN"/>
              </w:rPr>
              <w:t>无组织油烟排放量为0.005t</w:t>
            </w:r>
            <w:r>
              <w:rPr>
                <w:rFonts w:hint="eastAsia"/>
                <w:color w:val="FF0000"/>
                <w:sz w:val="24"/>
              </w:rPr>
              <w:t>/a</w:t>
            </w:r>
            <w:r>
              <w:rPr>
                <w:rFonts w:hint="eastAsia"/>
                <w:color w:val="FF0000"/>
                <w:sz w:val="24"/>
                <w:lang w:eastAsia="zh-CN"/>
              </w:rPr>
              <w:t>、产生速率为</w:t>
            </w:r>
            <w:r>
              <w:rPr>
                <w:rFonts w:hint="eastAsia"/>
                <w:color w:val="FF0000"/>
                <w:sz w:val="24"/>
                <w:lang w:val="en-US" w:eastAsia="zh-CN"/>
              </w:rPr>
              <w:t>0.004kg/h。</w:t>
            </w:r>
          </w:p>
          <w:p>
            <w:pPr>
              <w:keepLines w:val="0"/>
              <w:pageBreakBefore w:val="0"/>
              <w:numPr>
                <w:ilvl w:val="0"/>
                <w:numId w:val="12"/>
              </w:numPr>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废气污染物产排情况</w:t>
            </w:r>
          </w:p>
          <w:p>
            <w:pPr>
              <w:pStyle w:val="44"/>
              <w:keepNext/>
              <w:keepLines w:val="0"/>
              <w:pageBreakBefore w:val="0"/>
              <w:widowControl/>
              <w:numPr>
                <w:ilvl w:val="0"/>
                <w:numId w:val="0"/>
              </w:numPr>
              <w:kinsoku/>
              <w:wordWrap/>
              <w:overflowPunct/>
              <w:topLinePunct w:val="0"/>
              <w:autoSpaceDE/>
              <w:autoSpaceDN/>
              <w:bidi w:val="0"/>
              <w:adjustRightInd/>
              <w:snapToGrid/>
              <w:spacing w:line="480" w:lineRule="exact"/>
              <w:ind w:firstLine="480" w:firstLineChars="200"/>
              <w:jc w:val="both"/>
              <w:textAlignment w:val="auto"/>
              <w:outlineLvl w:val="9"/>
              <w:rPr>
                <w:rFonts w:hint="eastAsia"/>
              </w:rPr>
            </w:pPr>
            <w:r>
              <w:rPr>
                <w:rFonts w:hint="eastAsia" w:eastAsia="宋体"/>
              </w:rPr>
              <w:t>本</w:t>
            </w:r>
            <w:r>
              <w:rPr>
                <w:rFonts w:eastAsia="宋体"/>
              </w:rPr>
              <w:t>项目废气</w:t>
            </w:r>
            <w:r>
              <w:rPr>
                <w:rFonts w:hint="eastAsia" w:eastAsia="宋体"/>
              </w:rPr>
              <w:t>污染物产排情况如下</w:t>
            </w:r>
            <w:r>
              <w:rPr>
                <w:rFonts w:hint="eastAsia" w:eastAsia="宋体"/>
                <w:lang w:eastAsia="zh-CN"/>
              </w:rPr>
              <w:t>表</w:t>
            </w:r>
            <w:r>
              <w:rPr>
                <w:rFonts w:hint="eastAsia" w:eastAsia="宋体"/>
                <w:lang w:val="en-US" w:eastAsia="zh-CN"/>
              </w:rPr>
              <w:t>所示</w:t>
            </w:r>
            <w:r>
              <w:rPr>
                <w:rFonts w:hint="eastAsia" w:eastAsia="宋体"/>
              </w:rPr>
              <w:t>：</w:t>
            </w:r>
          </w:p>
          <w:p>
            <w:pPr>
              <w:pStyle w:val="45"/>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kern w:val="2"/>
                <w:szCs w:val="24"/>
                <w:lang w:val="en-US" w:eastAsia="zh-CN"/>
              </w:rPr>
            </w:pPr>
            <w:r>
              <w:rPr>
                <w:rFonts w:hint="eastAsia"/>
                <w:color w:val="auto"/>
                <w:kern w:val="2"/>
                <w:szCs w:val="24"/>
                <w:lang w:val="en-US" w:eastAsia="zh-CN"/>
              </w:rPr>
              <w:t xml:space="preserve">表4-1  </w:t>
            </w:r>
            <w:r>
              <w:rPr>
                <w:rFonts w:hint="eastAsia" w:cs="Times New Roman"/>
                <w:b/>
                <w:color w:val="auto"/>
                <w:sz w:val="21"/>
                <w:szCs w:val="21"/>
                <w:u w:val="none"/>
                <w:lang w:val="en-US" w:eastAsia="zh-CN"/>
              </w:rPr>
              <w:t>废气</w:t>
            </w:r>
            <w:r>
              <w:rPr>
                <w:rFonts w:hint="eastAsia" w:ascii="Times New Roman" w:hAnsi="Times New Roman" w:eastAsia="宋体" w:cs="Times New Roman"/>
                <w:b/>
                <w:color w:val="auto"/>
                <w:sz w:val="21"/>
                <w:szCs w:val="21"/>
                <w:u w:val="none"/>
                <w:lang w:val="en-US" w:eastAsia="zh-CN"/>
              </w:rPr>
              <w:t>产生及排放</w:t>
            </w:r>
            <w:r>
              <w:rPr>
                <w:rFonts w:hint="eastAsia"/>
                <w:color w:val="auto"/>
                <w:kern w:val="2"/>
                <w:szCs w:val="24"/>
                <w:lang w:val="en-US" w:eastAsia="zh-CN"/>
              </w:rPr>
              <w:t>核算结果一览表</w:t>
            </w:r>
          </w:p>
          <w:tbl>
            <w:tblPr>
              <w:tblStyle w:val="22"/>
              <w:tblW w:w="9191" w:type="dxa"/>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5"/>
              <w:gridCol w:w="656"/>
              <w:gridCol w:w="745"/>
              <w:gridCol w:w="712"/>
              <w:gridCol w:w="838"/>
              <w:gridCol w:w="737"/>
              <w:gridCol w:w="690"/>
              <w:gridCol w:w="839"/>
              <w:gridCol w:w="721"/>
              <w:gridCol w:w="705"/>
              <w:gridCol w:w="706"/>
              <w:gridCol w:w="811"/>
              <w:gridCol w:w="616"/>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jc w:val="center"/>
              </w:trPr>
              <w:tc>
                <w:tcPr>
                  <w:tcW w:w="225" w:type="pct"/>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污染物</w:t>
                  </w:r>
                </w:p>
              </w:tc>
              <w:tc>
                <w:tcPr>
                  <w:tcW w:w="356" w:type="pct"/>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工作时长h/a</w:t>
                  </w:r>
                </w:p>
              </w:tc>
              <w:tc>
                <w:tcPr>
                  <w:tcW w:w="405" w:type="pct"/>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设计风量m</w:t>
                  </w:r>
                  <w:r>
                    <w:rPr>
                      <w:rFonts w:hint="eastAsia" w:ascii="Times New Roman" w:hAnsi="Times New Roman" w:eastAsia="宋体" w:cs="Times New Roman"/>
                      <w:b/>
                      <w:bCs/>
                      <w:color w:val="000000" w:themeColor="text1"/>
                      <w:sz w:val="21"/>
                      <w:szCs w:val="21"/>
                      <w:u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/h</w:t>
                  </w:r>
                </w:p>
              </w:tc>
              <w:tc>
                <w:tcPr>
                  <w:tcW w:w="1244" w:type="pct"/>
                  <w:gridSpan w:val="3"/>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产生情况</w:t>
                  </w:r>
                </w:p>
              </w:tc>
              <w:tc>
                <w:tcPr>
                  <w:tcW w:w="1991" w:type="pct"/>
                  <w:gridSpan w:val="5"/>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排放情况</w:t>
                  </w:r>
                </w:p>
              </w:tc>
              <w:tc>
                <w:tcPr>
                  <w:tcW w:w="776" w:type="pct"/>
                  <w:gridSpan w:val="2"/>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排放标准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jc w:val="center"/>
              </w:trPr>
              <w:tc>
                <w:tcPr>
                  <w:tcW w:w="225"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ascii="Times New Roman" w:hAnsi="Times New Roman" w:eastAsia="宋体"/>
                      <w:b/>
                      <w:bCs/>
                      <w:color w:val="000000" w:themeColor="text1"/>
                      <w:sz w:val="21"/>
                      <w14:textFill>
                        <w14:solidFill>
                          <w14:schemeClr w14:val="tx1"/>
                        </w14:solidFill>
                      </w14:textFill>
                    </w:rPr>
                  </w:pPr>
                </w:p>
              </w:tc>
              <w:tc>
                <w:tcPr>
                  <w:tcW w:w="356"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ascii="Times New Roman" w:hAnsi="Times New Roman" w:eastAsia="宋体"/>
                      <w:b/>
                      <w:bCs/>
                      <w:color w:val="000000" w:themeColor="text1"/>
                      <w:sz w:val="21"/>
                      <w14:textFill>
                        <w14:solidFill>
                          <w14:schemeClr w14:val="tx1"/>
                        </w14:solidFill>
                      </w14:textFill>
                    </w:rPr>
                  </w:pPr>
                </w:p>
              </w:tc>
              <w:tc>
                <w:tcPr>
                  <w:tcW w:w="405"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ascii="Times New Roman" w:hAnsi="Times New Roman" w:eastAsia="宋体"/>
                      <w:b/>
                      <w:bCs/>
                      <w:color w:val="000000" w:themeColor="text1"/>
                      <w:sz w:val="21"/>
                      <w14:textFill>
                        <w14:solidFill>
                          <w14:schemeClr w14:val="tx1"/>
                        </w14:solidFill>
                      </w14:textFill>
                    </w:rPr>
                  </w:pPr>
                </w:p>
              </w:tc>
              <w:tc>
                <w:tcPr>
                  <w:tcW w:w="1244" w:type="pct"/>
                  <w:gridSpan w:val="3"/>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ascii="Times New Roman" w:hAnsi="Times New Roman" w:eastAsia="宋体"/>
                      <w:b/>
                      <w:bCs/>
                      <w:color w:val="000000" w:themeColor="text1"/>
                      <w:sz w:val="21"/>
                      <w14:textFill>
                        <w14:solidFill>
                          <w14:schemeClr w14:val="tx1"/>
                        </w14:solidFill>
                      </w14:textFill>
                    </w:rPr>
                  </w:pPr>
                </w:p>
              </w:tc>
              <w:tc>
                <w:tcPr>
                  <w:tcW w:w="1224" w:type="pct"/>
                  <w:gridSpan w:val="3"/>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有组织</w:t>
                  </w:r>
                </w:p>
              </w:tc>
              <w:tc>
                <w:tcPr>
                  <w:tcW w:w="767" w:type="pct"/>
                  <w:gridSpan w:val="2"/>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无组织</w:t>
                  </w:r>
                </w:p>
              </w:tc>
              <w:tc>
                <w:tcPr>
                  <w:tcW w:w="776" w:type="pct"/>
                  <w:gridSpan w:val="2"/>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3" w:hRule="atLeast"/>
                <w:jc w:val="center"/>
              </w:trPr>
              <w:tc>
                <w:tcPr>
                  <w:tcW w:w="225"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tc>
              <w:tc>
                <w:tcPr>
                  <w:tcW w:w="356"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tc>
              <w:tc>
                <w:tcPr>
                  <w:tcW w:w="405"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p>
              </w:tc>
              <w:tc>
                <w:tcPr>
                  <w:tcW w:w="38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产生</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速率kg/h</w:t>
                  </w:r>
                </w:p>
              </w:tc>
              <w:tc>
                <w:tcPr>
                  <w:tcW w:w="45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产生</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浓度mg/m</w:t>
                  </w:r>
                  <w:r>
                    <w:rPr>
                      <w:rFonts w:hint="eastAsia" w:ascii="Times New Roman" w:hAnsi="Times New Roman" w:eastAsia="宋体" w:cs="Times New Roman"/>
                      <w:b/>
                      <w:bCs/>
                      <w:color w:val="000000" w:themeColor="text1"/>
                      <w:sz w:val="21"/>
                      <w:szCs w:val="21"/>
                      <w:u w:val="none"/>
                      <w:vertAlign w:val="superscript"/>
                      <w:lang w:val="en-US" w:eastAsia="zh-CN"/>
                      <w14:textFill>
                        <w14:solidFill>
                          <w14:schemeClr w14:val="tx1"/>
                        </w14:solidFill>
                      </w14:textFill>
                    </w:rPr>
                    <w:t>3</w:t>
                  </w:r>
                </w:p>
              </w:tc>
              <w:tc>
                <w:tcPr>
                  <w:tcW w:w="400"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产生量</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t/a</w:t>
                  </w:r>
                </w:p>
              </w:tc>
              <w:tc>
                <w:tcPr>
                  <w:tcW w:w="37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速率kg/h</w:t>
                  </w:r>
                </w:p>
              </w:tc>
              <w:tc>
                <w:tcPr>
                  <w:tcW w:w="456"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浓度mg/m</w:t>
                  </w:r>
                  <w:r>
                    <w:rPr>
                      <w:rFonts w:hint="eastAsia" w:ascii="Times New Roman" w:hAnsi="Times New Roman" w:eastAsia="宋体" w:cs="Times New Roman"/>
                      <w:b/>
                      <w:bCs/>
                      <w:color w:val="000000" w:themeColor="text1"/>
                      <w:sz w:val="21"/>
                      <w:szCs w:val="21"/>
                      <w:u w:val="none"/>
                      <w:vertAlign w:val="superscript"/>
                      <w:lang w:val="en-US" w:eastAsia="zh-CN"/>
                      <w14:textFill>
                        <w14:solidFill>
                          <w14:schemeClr w14:val="tx1"/>
                        </w14:solidFill>
                      </w14:textFill>
                    </w:rPr>
                    <w:t>3</w:t>
                  </w:r>
                </w:p>
              </w:tc>
              <w:tc>
                <w:tcPr>
                  <w:tcW w:w="3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量</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t/a</w:t>
                  </w:r>
                </w:p>
              </w:tc>
              <w:tc>
                <w:tcPr>
                  <w:tcW w:w="383"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速率kg/h</w:t>
                  </w:r>
                </w:p>
              </w:tc>
              <w:tc>
                <w:tcPr>
                  <w:tcW w:w="384"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排放量</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t/a</w:t>
                  </w:r>
                </w:p>
              </w:tc>
              <w:tc>
                <w:tcPr>
                  <w:tcW w:w="44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浓度mg/m</w:t>
                  </w:r>
                  <w:r>
                    <w:rPr>
                      <w:rFonts w:hint="eastAsia" w:ascii="Times New Roman" w:hAnsi="Times New Roman" w:cs="Times New Roman"/>
                      <w:b/>
                      <w:bCs/>
                      <w:color w:val="000000" w:themeColor="text1"/>
                      <w:sz w:val="21"/>
                      <w:szCs w:val="21"/>
                      <w:u w:val="none"/>
                      <w:vertAlign w:val="superscript"/>
                      <w:lang w:val="en-US" w:eastAsia="zh-CN"/>
                      <w14:textFill>
                        <w14:solidFill>
                          <w14:schemeClr w14:val="tx1"/>
                        </w14:solidFill>
                      </w14:textFill>
                    </w:rPr>
                    <w:t>3</w:t>
                  </w:r>
                </w:p>
              </w:tc>
              <w:tc>
                <w:tcPr>
                  <w:tcW w:w="33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速率kg/h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4" w:hRule="atLeast"/>
                <w:jc w:val="center"/>
              </w:trPr>
              <w:tc>
                <w:tcPr>
                  <w:tcW w:w="22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挥发性有机物</w:t>
                  </w:r>
                </w:p>
              </w:tc>
              <w:tc>
                <w:tcPr>
                  <w:tcW w:w="356"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5256</w:t>
                  </w:r>
                </w:p>
              </w:tc>
              <w:tc>
                <w:tcPr>
                  <w:tcW w:w="40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20000</w:t>
                  </w:r>
                </w:p>
              </w:tc>
              <w:tc>
                <w:tcPr>
                  <w:tcW w:w="38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w:t>
                  </w:r>
                  <w:r>
                    <w:rPr>
                      <w:rFonts w:hint="eastAsia" w:ascii="Times New Roman" w:hAnsi="Times New Roman" w:cs="Times New Roman"/>
                      <w:color w:val="FF0000"/>
                      <w:sz w:val="21"/>
                      <w:szCs w:val="21"/>
                      <w:u w:val="none"/>
                      <w:lang w:val="en-US" w:eastAsia="zh-CN"/>
                    </w:rPr>
                    <w:t>2</w:t>
                  </w:r>
                  <w:r>
                    <w:rPr>
                      <w:rFonts w:hint="default" w:ascii="Times New Roman" w:hAnsi="Times New Roman" w:eastAsia="宋体" w:cs="Times New Roman"/>
                      <w:color w:val="FF0000"/>
                      <w:sz w:val="21"/>
                      <w:szCs w:val="21"/>
                      <w:u w:val="none"/>
                      <w:lang w:val="en-US" w:eastAsia="zh-CN"/>
                    </w:rPr>
                    <w:t>4</w:t>
                  </w:r>
                </w:p>
              </w:tc>
              <w:tc>
                <w:tcPr>
                  <w:tcW w:w="45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1.18</w:t>
                  </w:r>
                </w:p>
              </w:tc>
              <w:tc>
                <w:tcPr>
                  <w:tcW w:w="400"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0.124</w:t>
                  </w:r>
                </w:p>
              </w:tc>
              <w:tc>
                <w:tcPr>
                  <w:tcW w:w="37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0.021</w:t>
                  </w:r>
                </w:p>
              </w:tc>
              <w:tc>
                <w:tcPr>
                  <w:tcW w:w="456"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0.11</w:t>
                  </w:r>
                </w:p>
              </w:tc>
              <w:tc>
                <w:tcPr>
                  <w:tcW w:w="3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0.011</w:t>
                  </w:r>
                </w:p>
              </w:tc>
              <w:tc>
                <w:tcPr>
                  <w:tcW w:w="383"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0.002</w:t>
                  </w:r>
                </w:p>
              </w:tc>
              <w:tc>
                <w:tcPr>
                  <w:tcW w:w="384"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0.012</w:t>
                  </w:r>
                </w:p>
              </w:tc>
              <w:tc>
                <w:tcPr>
                  <w:tcW w:w="44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120</w:t>
                  </w:r>
                </w:p>
              </w:tc>
              <w:tc>
                <w:tcPr>
                  <w:tcW w:w="33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0" w:hRule="atLeast"/>
                <w:jc w:val="center"/>
              </w:trPr>
              <w:tc>
                <w:tcPr>
                  <w:tcW w:w="22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食堂</w:t>
                  </w:r>
                </w:p>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油烟</w:t>
                  </w:r>
                </w:p>
              </w:tc>
              <w:tc>
                <w:tcPr>
                  <w:tcW w:w="356"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1200</w:t>
                  </w:r>
                </w:p>
              </w:tc>
              <w:tc>
                <w:tcPr>
                  <w:tcW w:w="40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5000</w:t>
                  </w:r>
                </w:p>
              </w:tc>
              <w:tc>
                <w:tcPr>
                  <w:tcW w:w="38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0.041</w:t>
                  </w:r>
                </w:p>
              </w:tc>
              <w:tc>
                <w:tcPr>
                  <w:tcW w:w="45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8.1</w:t>
                  </w:r>
                </w:p>
              </w:tc>
              <w:tc>
                <w:tcPr>
                  <w:tcW w:w="400"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w:t>
                  </w:r>
                  <w:r>
                    <w:rPr>
                      <w:rFonts w:hint="eastAsia" w:ascii="Times New Roman" w:hAnsi="Times New Roman" w:cs="Times New Roman"/>
                      <w:color w:val="FF0000"/>
                      <w:sz w:val="21"/>
                      <w:szCs w:val="21"/>
                      <w:u w:val="none"/>
                      <w:lang w:val="en-US" w:eastAsia="zh-CN"/>
                    </w:rPr>
                    <w:t>49</w:t>
                  </w:r>
                </w:p>
              </w:tc>
              <w:tc>
                <w:tcPr>
                  <w:tcW w:w="37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0.009</w:t>
                  </w:r>
                </w:p>
              </w:tc>
              <w:tc>
                <w:tcPr>
                  <w:tcW w:w="456"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1.823</w:t>
                  </w:r>
                </w:p>
              </w:tc>
              <w:tc>
                <w:tcPr>
                  <w:tcW w:w="392"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0.011</w:t>
                  </w:r>
                </w:p>
              </w:tc>
              <w:tc>
                <w:tcPr>
                  <w:tcW w:w="383"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0.004</w:t>
                  </w:r>
                </w:p>
              </w:tc>
              <w:tc>
                <w:tcPr>
                  <w:tcW w:w="384"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0.005</w:t>
                  </w:r>
                </w:p>
              </w:tc>
              <w:tc>
                <w:tcPr>
                  <w:tcW w:w="441"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2.0</w:t>
                  </w:r>
                </w:p>
              </w:tc>
              <w:tc>
                <w:tcPr>
                  <w:tcW w:w="335"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firstLine="0" w:firstLineChars="0"/>
                    <w:jc w:val="center"/>
                    <w:textAlignment w:val="auto"/>
                    <w:rPr>
                      <w:rFonts w:hint="default" w:ascii="Times New Roman" w:hAnsi="Times New Roman" w:eastAsia="宋体" w:cs="Times New Roman"/>
                      <w:color w:val="FF0000"/>
                      <w:sz w:val="21"/>
                      <w:szCs w:val="21"/>
                      <w:u w:val="none"/>
                      <w:lang w:val="en-US" w:eastAsia="zh-CN"/>
                    </w:rPr>
                  </w:pPr>
                  <w:r>
                    <w:rPr>
                      <w:rFonts w:hint="eastAsia" w:ascii="Times New Roman" w:hAnsi="Times New Roman" w:cs="Times New Roman"/>
                      <w:color w:val="FF0000"/>
                      <w:sz w:val="21"/>
                      <w:szCs w:val="21"/>
                      <w:u w:val="none"/>
                      <w:lang w:val="en-US" w:eastAsia="zh-CN"/>
                    </w:rPr>
                    <w:t>/</w:t>
                  </w:r>
                </w:p>
              </w:tc>
            </w:tr>
          </w:tbl>
          <w:p>
            <w:pPr>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排放口基本情况</w:t>
            </w:r>
          </w:p>
          <w:p>
            <w:pPr>
              <w:pStyle w:val="37"/>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lang w:val="en-US" w:eastAsia="zh-CN"/>
              </w:rPr>
            </w:pPr>
            <w:r>
              <w:rPr>
                <w:b/>
                <w:lang w:val="en-US" w:eastAsia="zh-CN"/>
              </w:rPr>
              <w:t>表</w:t>
            </w:r>
            <w:r>
              <w:rPr>
                <w:rFonts w:hint="eastAsia"/>
                <w:b/>
                <w:lang w:val="en-US" w:eastAsia="zh-CN"/>
              </w:rPr>
              <w:t>4</w:t>
            </w:r>
            <w:r>
              <w:rPr>
                <w:b/>
                <w:lang w:val="en-US" w:eastAsia="zh-CN"/>
              </w:rPr>
              <w:t>-</w:t>
            </w:r>
            <w:r>
              <w:rPr>
                <w:rFonts w:hint="eastAsia"/>
                <w:b/>
                <w:lang w:val="en-US" w:eastAsia="zh-CN"/>
              </w:rPr>
              <w:t>2</w:t>
            </w:r>
            <w:r>
              <w:rPr>
                <w:b/>
                <w:lang w:val="en-US" w:eastAsia="zh-CN"/>
              </w:rPr>
              <w:t xml:space="preserve">  排放口基本情况表</w:t>
            </w:r>
          </w:p>
          <w:tbl>
            <w:tblPr>
              <w:tblStyle w:val="21"/>
              <w:tblW w:w="9192" w:type="dxa"/>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1"/>
              <w:gridCol w:w="1106"/>
              <w:gridCol w:w="1050"/>
              <w:gridCol w:w="690"/>
              <w:gridCol w:w="660"/>
              <w:gridCol w:w="690"/>
              <w:gridCol w:w="780"/>
              <w:gridCol w:w="1458"/>
              <w:gridCol w:w="885"/>
              <w:gridCol w:w="972"/>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排气筒编号</w:t>
                  </w:r>
                </w:p>
              </w:tc>
              <w:tc>
                <w:tcPr>
                  <w:tcW w:w="117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排气筒底部中心坐标</w:t>
                  </w:r>
                </w:p>
              </w:tc>
              <w:tc>
                <w:tcPr>
                  <w:tcW w:w="1533"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排气筒参数</w:t>
                  </w:r>
                </w:p>
              </w:tc>
              <w:tc>
                <w:tcPr>
                  <w:tcW w:w="7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污染物名称</w:t>
                  </w:r>
                </w:p>
              </w:tc>
              <w:tc>
                <w:tcPr>
                  <w:tcW w:w="4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b/>
                      <w:color w:val="FF0000"/>
                      <w:sz w:val="21"/>
                      <w:szCs w:val="21"/>
                      <w:lang w:val="en-US" w:eastAsia="zh-CN"/>
                    </w:rPr>
                  </w:pPr>
                  <w:r>
                    <w:rPr>
                      <w:rFonts w:hint="eastAsia"/>
                      <w:b/>
                      <w:color w:val="FF0000"/>
                      <w:sz w:val="21"/>
                      <w:szCs w:val="21"/>
                      <w:lang w:eastAsia="zh-CN"/>
                    </w:rPr>
                    <w:t>允许</w:t>
                  </w:r>
                  <w:r>
                    <w:rPr>
                      <w:rFonts w:ascii="Times New Roman" w:hAnsi="Times New Roman" w:eastAsia="宋体"/>
                      <w:b/>
                      <w:color w:val="FF0000"/>
                      <w:sz w:val="21"/>
                      <w:szCs w:val="21"/>
                    </w:rPr>
                    <w:t>排放速率</w:t>
                  </w:r>
                  <w:r>
                    <w:rPr>
                      <w:rFonts w:hint="eastAsia"/>
                      <w:b/>
                      <w:color w:val="FF0000"/>
                      <w:sz w:val="21"/>
                      <w:szCs w:val="21"/>
                      <w:lang w:val="en-US" w:eastAsia="zh-CN"/>
                    </w:rPr>
                    <w:t>(</w:t>
                  </w:r>
                  <w:r>
                    <w:rPr>
                      <w:rFonts w:ascii="Times New Roman" w:hAnsi="Times New Roman" w:eastAsia="宋体"/>
                      <w:b/>
                      <w:color w:val="FF0000"/>
                      <w:sz w:val="21"/>
                      <w:szCs w:val="21"/>
                    </w:rPr>
                    <w:t>kg/h</w:t>
                  </w:r>
                  <w:r>
                    <w:rPr>
                      <w:rFonts w:hint="eastAsia"/>
                      <w:b/>
                      <w:color w:val="FF0000"/>
                      <w:sz w:val="21"/>
                      <w:szCs w:val="21"/>
                      <w:lang w:val="en-US" w:eastAsia="zh-CN"/>
                    </w:rPr>
                    <w:t>)</w:t>
                  </w:r>
                </w:p>
              </w:tc>
              <w:tc>
                <w:tcPr>
                  <w:tcW w:w="5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b/>
                      <w:color w:val="FF0000"/>
                      <w:sz w:val="21"/>
                      <w:szCs w:val="21"/>
                      <w:lang w:val="en-US" w:eastAsia="zh-CN"/>
                    </w:rPr>
                  </w:pPr>
                  <w:r>
                    <w:rPr>
                      <w:rFonts w:hint="eastAsia"/>
                      <w:b/>
                      <w:color w:val="FF0000"/>
                      <w:sz w:val="21"/>
                      <w:szCs w:val="21"/>
                      <w:lang w:eastAsia="zh-CN"/>
                    </w:rPr>
                    <w:t>允许排放浓度</w:t>
                  </w:r>
                  <w:r>
                    <w:rPr>
                      <w:rFonts w:hint="eastAsia"/>
                      <w:b/>
                      <w:color w:val="FF0000"/>
                      <w:sz w:val="21"/>
                      <w:szCs w:val="21"/>
                      <w:lang w:val="en-US" w:eastAsia="zh-CN"/>
                    </w:rPr>
                    <w:t>(</w:t>
                  </w:r>
                  <w:r>
                    <w:rPr>
                      <w:rFonts w:hint="eastAsia" w:ascii="Times New Roman" w:hAnsi="Times New Roman" w:cs="Times New Roman"/>
                      <w:b/>
                      <w:bCs/>
                      <w:color w:val="FF0000"/>
                      <w:sz w:val="21"/>
                      <w:szCs w:val="21"/>
                      <w:u w:val="none"/>
                      <w:lang w:val="en-US" w:eastAsia="zh-CN"/>
                    </w:rPr>
                    <w:t>mg/m</w:t>
                  </w:r>
                  <w:r>
                    <w:rPr>
                      <w:rFonts w:hint="eastAsia" w:ascii="Times New Roman" w:hAnsi="Times New Roman" w:cs="Times New Roman"/>
                      <w:b/>
                      <w:bCs/>
                      <w:color w:val="FF0000"/>
                      <w:sz w:val="21"/>
                      <w:szCs w:val="21"/>
                      <w:u w:val="none"/>
                      <w:vertAlign w:val="superscript"/>
                      <w:lang w:val="en-US" w:eastAsia="zh-CN"/>
                    </w:rPr>
                    <w:t>3</w:t>
                  </w:r>
                  <w:r>
                    <w:rPr>
                      <w:rFonts w:hint="eastAsia"/>
                      <w:b/>
                      <w:color w:val="FF0000"/>
                      <w:sz w:val="21"/>
                      <w:szCs w:val="21"/>
                      <w:lang w:val="en-US" w:eastAsia="zh-CN"/>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经度</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纬度</w:t>
                  </w: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高度</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(m)</w:t>
                  </w:r>
                </w:p>
              </w:tc>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内径</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(m)</w:t>
                  </w:r>
                </w:p>
              </w:tc>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温度</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w:t>
                  </w:r>
                  <w:r>
                    <w:rPr>
                      <w:rFonts w:hint="eastAsia" w:ascii="Times New Roman" w:hAnsi="Times New Roman" w:eastAsia="宋体" w:cs="宋体"/>
                      <w:b/>
                      <w:sz w:val="21"/>
                      <w:szCs w:val="21"/>
                    </w:rPr>
                    <w:t>℃</w:t>
                  </w:r>
                  <w:r>
                    <w:rPr>
                      <w:rFonts w:ascii="Times New Roman" w:hAnsi="Times New Roman" w:eastAsia="宋体"/>
                      <w:b/>
                      <w:sz w:val="21"/>
                      <w:szCs w:val="21"/>
                    </w:rPr>
                    <w:t>)</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hint="eastAsia" w:ascii="Times New Roman" w:hAnsi="Times New Roman" w:eastAsia="宋体"/>
                      <w:b/>
                      <w:sz w:val="21"/>
                      <w:szCs w:val="21"/>
                    </w:rPr>
                    <w:t>风</w:t>
                  </w:r>
                  <w:r>
                    <w:rPr>
                      <w:rFonts w:ascii="Times New Roman" w:hAnsi="Times New Roman" w:eastAsia="宋体"/>
                      <w:b/>
                      <w:sz w:val="21"/>
                      <w:szCs w:val="21"/>
                    </w:rPr>
                    <w:t>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b/>
                      <w:sz w:val="21"/>
                      <w:szCs w:val="21"/>
                    </w:rPr>
                  </w:pPr>
                  <w:r>
                    <w:rPr>
                      <w:rFonts w:ascii="Times New Roman" w:hAnsi="Times New Roman" w:eastAsia="宋体"/>
                      <w:b/>
                      <w:sz w:val="21"/>
                      <w:szCs w:val="21"/>
                    </w:rPr>
                    <w:t>(m</w:t>
                  </w:r>
                  <w:r>
                    <w:rPr>
                      <w:rFonts w:ascii="Times New Roman" w:hAnsi="Times New Roman" w:eastAsia="宋体"/>
                      <w:b/>
                      <w:sz w:val="21"/>
                      <w:szCs w:val="21"/>
                      <w:vertAlign w:val="superscript"/>
                    </w:rPr>
                    <w:t>3</w:t>
                  </w:r>
                  <w:r>
                    <w:rPr>
                      <w:rFonts w:ascii="Times New Roman" w:hAnsi="Times New Roman" w:eastAsia="宋体"/>
                      <w:b/>
                      <w:sz w:val="21"/>
                      <w:szCs w:val="21"/>
                    </w:rPr>
                    <w:t>/h)</w:t>
                  </w:r>
                </w:p>
              </w:tc>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p>
              </w:tc>
              <w:tc>
                <w:tcPr>
                  <w:tcW w:w="4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color w:val="FF0000"/>
                      <w:sz w:val="21"/>
                      <w:szCs w:val="21"/>
                    </w:rPr>
                  </w:pPr>
                </w:p>
              </w:tc>
              <w:tc>
                <w:tcPr>
                  <w:tcW w:w="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color w:val="FF0000"/>
                      <w:sz w:val="21"/>
                      <w:szCs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szCs w:val="21"/>
                    </w:rPr>
                  </w:pPr>
                  <w:r>
                    <w:rPr>
                      <w:rFonts w:hint="eastAsia" w:ascii="Times New Roman" w:hAnsi="Times New Roman" w:eastAsia="宋体"/>
                      <w:sz w:val="21"/>
                      <w:szCs w:val="21"/>
                      <w:lang w:val="en-US" w:eastAsia="zh-CN"/>
                    </w:rPr>
                    <w:t>DA</w:t>
                  </w:r>
                  <w:r>
                    <w:rPr>
                      <w:rFonts w:ascii="Times New Roman" w:hAnsi="Times New Roman" w:eastAsia="宋体"/>
                      <w:sz w:val="21"/>
                      <w:szCs w:val="21"/>
                    </w:rPr>
                    <w:t>001</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ascii="Times New Roman" w:hAnsi="Times New Roman" w:eastAsia="宋体"/>
                      <w:color w:val="FF0000"/>
                      <w:sz w:val="21"/>
                      <w:szCs w:val="21"/>
                      <w:lang w:val="en-US" w:eastAsia="zh-CN"/>
                    </w:rPr>
                    <w:t>111.55</w:t>
                  </w:r>
                  <w:r>
                    <w:rPr>
                      <w:rFonts w:hint="eastAsia"/>
                      <w:color w:val="FF0000"/>
                      <w:sz w:val="21"/>
                      <w:szCs w:val="21"/>
                      <w:lang w:val="en-US" w:eastAsia="zh-CN"/>
                    </w:rPr>
                    <w:t>348</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ascii="Times New Roman" w:hAnsi="Times New Roman" w:eastAsia="宋体"/>
                      <w:color w:val="FF0000"/>
                      <w:sz w:val="21"/>
                      <w:szCs w:val="21"/>
                      <w:lang w:val="en-US" w:eastAsia="zh-CN"/>
                    </w:rPr>
                    <w:t>27.253</w:t>
                  </w:r>
                  <w:r>
                    <w:rPr>
                      <w:rFonts w:hint="eastAsia"/>
                      <w:color w:val="FF0000"/>
                      <w:sz w:val="21"/>
                      <w:szCs w:val="21"/>
                      <w:lang w:val="en-US" w:eastAsia="zh-CN"/>
                    </w:rPr>
                    <w:t>60</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sz w:val="21"/>
                      <w:szCs w:val="21"/>
                      <w:lang w:val="en-US" w:eastAsia="zh-CN"/>
                    </w:rPr>
                  </w:pPr>
                  <w:r>
                    <w:rPr>
                      <w:rFonts w:hint="eastAsia"/>
                      <w:color w:val="FF0000"/>
                      <w:sz w:val="21"/>
                      <w:szCs w:val="21"/>
                      <w:lang w:val="en-US" w:eastAsia="zh-CN"/>
                    </w:rPr>
                    <w:t>15</w:t>
                  </w:r>
                </w:p>
              </w:tc>
              <w:tc>
                <w:tcPr>
                  <w:tcW w:w="3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0.8</w:t>
                  </w:r>
                </w:p>
              </w:tc>
              <w:tc>
                <w:tcPr>
                  <w:tcW w:w="3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25</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10000</w:t>
                  </w:r>
                </w:p>
              </w:tc>
              <w:tc>
                <w:tcPr>
                  <w:tcW w:w="7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color w:val="FF0000"/>
                      <w:sz w:val="21"/>
                      <w:szCs w:val="21"/>
                      <w:lang w:val="en-US" w:eastAsia="zh-CN"/>
                    </w:rPr>
                  </w:pPr>
                  <w:r>
                    <w:rPr>
                      <w:rFonts w:hint="eastAsia"/>
                      <w:color w:val="FF0000"/>
                      <w:sz w:val="21"/>
                      <w:szCs w:val="21"/>
                      <w:lang w:val="en-US" w:eastAsia="zh-CN"/>
                    </w:rPr>
                    <w:t>挥发性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有机物</w:t>
                  </w:r>
                </w:p>
              </w:tc>
              <w:tc>
                <w:tcPr>
                  <w:tcW w:w="4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5</w:t>
                  </w:r>
                </w:p>
              </w:tc>
              <w:tc>
                <w:tcPr>
                  <w:tcW w:w="5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120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sz w:val="21"/>
                      <w:szCs w:val="21"/>
                      <w:lang w:val="en-US" w:eastAsia="zh-CN"/>
                    </w:rPr>
                  </w:pPr>
                  <w:r>
                    <w:rPr>
                      <w:rFonts w:hint="eastAsia"/>
                      <w:sz w:val="21"/>
                      <w:szCs w:val="21"/>
                      <w:highlight w:val="none"/>
                      <w:lang w:val="en-US" w:eastAsia="zh-CN"/>
                    </w:rPr>
                    <w:t>DA002</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111.55395</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olor w:val="FF0000"/>
                      <w:sz w:val="21"/>
                      <w:szCs w:val="21"/>
                      <w:lang w:val="en-US" w:eastAsia="zh-CN"/>
                    </w:rPr>
                  </w:pPr>
                  <w:r>
                    <w:rPr>
                      <w:rFonts w:hint="eastAsia"/>
                      <w:color w:val="FF0000"/>
                      <w:sz w:val="21"/>
                      <w:szCs w:val="21"/>
                      <w:lang w:val="en-US" w:eastAsia="zh-CN"/>
                    </w:rPr>
                    <w:t>27.25252</w:t>
                  </w: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p>
              </w:tc>
              <w:tc>
                <w:tcPr>
                  <w:tcW w:w="3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szCs w:val="21"/>
                    </w:rPr>
                  </w:pP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color w:val="FF0000"/>
                      <w:sz w:val="21"/>
                      <w:szCs w:val="21"/>
                      <w:lang w:val="en-US" w:eastAsia="zh-CN"/>
                    </w:rPr>
                  </w:pPr>
                  <w:r>
                    <w:rPr>
                      <w:rFonts w:hint="eastAsia"/>
                      <w:color w:val="FF0000"/>
                      <w:sz w:val="21"/>
                      <w:szCs w:val="21"/>
                      <w:lang w:val="en-US" w:eastAsia="zh-CN"/>
                    </w:rPr>
                    <w:t>10000</w:t>
                  </w:r>
                </w:p>
              </w:tc>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szCs w:val="21"/>
                      <w:lang w:val="en-US" w:eastAsia="zh-CN"/>
                    </w:rPr>
                  </w:pPr>
                </w:p>
              </w:tc>
              <w:tc>
                <w:tcPr>
                  <w:tcW w:w="4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szCs w:val="21"/>
                      <w:lang w:val="en-US" w:eastAsia="zh-CN"/>
                    </w:rPr>
                  </w:pPr>
                </w:p>
              </w:tc>
              <w:tc>
                <w:tcPr>
                  <w:tcW w:w="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szCs w:val="21"/>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olor w:val="FF0000"/>
                <w:sz w:val="24"/>
                <w:lang w:val="en-US" w:eastAsia="zh-CN"/>
              </w:rPr>
            </w:pPr>
            <w:r>
              <w:rPr>
                <w:rFonts w:hint="eastAsia" w:ascii="Times New Roman" w:hAnsi="Times New Roman"/>
                <w:color w:val="FF0000"/>
                <w:sz w:val="24"/>
                <w:lang w:val="en-US" w:eastAsia="zh-CN"/>
              </w:rPr>
              <w:t>依据国家标准《环境保护图形标志—排放口(源)》和《固定源废气监测技术规范》（HJ/T397-2007）等技术规范的要求，所有排放口必须按照“便于采样、便于计量监测、便于日常现场监督检查”的原则和规范化要求，设置与之相适应的环境保护图形标志牌、采样点、监测平台等装置。固定污染源废气排放口设置技术要求如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olor w:val="FF0000"/>
                <w:sz w:val="24"/>
                <w:lang w:val="en-US" w:eastAsia="zh-CN"/>
              </w:rPr>
            </w:pPr>
            <w:r>
              <w:rPr>
                <w:rFonts w:hint="eastAsia"/>
                <w:color w:val="FF0000"/>
                <w:sz w:val="24"/>
                <w:lang w:val="en-US" w:eastAsia="zh-CN"/>
              </w:rPr>
              <w:t>①</w:t>
            </w:r>
            <w:r>
              <w:rPr>
                <w:rFonts w:hint="eastAsia" w:ascii="Times New Roman" w:hAnsi="Times New Roman"/>
                <w:color w:val="FF0000"/>
                <w:sz w:val="24"/>
                <w:lang w:val="en-US" w:eastAsia="zh-CN"/>
              </w:rPr>
              <w:t>排污口标志牌设置的技术要求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按国家标准《环境保护图形标志》（GB15562.1-1995）的要求，在规定位置竖立标志牌，标志牌应设在采样平台护栏上或排放口周边醒目处，标志牌必须保持清晰、完整。当发生颜色污染或有变化、褪色的，应及时修复或更换。图形符号如下：</w:t>
            </w:r>
          </w:p>
          <w:tbl>
            <w:tblPr>
              <w:tblStyle w:val="22"/>
              <w:tblW w:w="8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27"/>
              <w:gridCol w:w="4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02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3121" w:beforeLines="1000" w:line="480" w:lineRule="exact"/>
                    <w:ind w:left="0" w:leftChars="0" w:right="0" w:rightChars="0" w:firstLine="0" w:firstLineChars="0"/>
                    <w:jc w:val="center"/>
                    <w:textAlignment w:val="auto"/>
                    <w:rPr>
                      <w:rFonts w:hint="eastAsia"/>
                      <w:color w:val="FF0000"/>
                      <w:sz w:val="24"/>
                      <w:vertAlign w:val="baseline"/>
                      <w:lang w:val="en-US" w:eastAsia="zh-CN"/>
                    </w:rPr>
                  </w:pPr>
                  <w:r>
                    <w:drawing>
                      <wp:inline distT="0" distB="0" distL="114300" distR="114300">
                        <wp:extent cx="2197100" cy="21640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rcRect l="11822" t="5487" r="8289" b="6723"/>
                                <a:stretch>
                                  <a:fillRect/>
                                </a:stretch>
                              </pic:blipFill>
                              <pic:spPr>
                                <a:xfrm>
                                  <a:off x="0" y="0"/>
                                  <a:ext cx="2197100" cy="2164080"/>
                                </a:xfrm>
                                <a:prstGeom prst="rect">
                                  <a:avLst/>
                                </a:prstGeom>
                                <a:noFill/>
                                <a:ln>
                                  <a:noFill/>
                                </a:ln>
                              </pic:spPr>
                            </pic:pic>
                          </a:graphicData>
                        </a:graphic>
                      </wp:inline>
                    </w:drawing>
                  </w:r>
                </w:p>
              </w:tc>
              <w:tc>
                <w:tcPr>
                  <w:tcW w:w="42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3121" w:beforeLines="1000" w:line="480" w:lineRule="exact"/>
                    <w:ind w:left="0" w:leftChars="0" w:right="0" w:rightChars="0" w:firstLine="0" w:firstLineChars="0"/>
                    <w:jc w:val="center"/>
                    <w:textAlignment w:val="auto"/>
                    <w:rPr>
                      <w:rFonts w:hint="eastAsia"/>
                      <w:color w:val="FF0000"/>
                      <w:sz w:val="24"/>
                      <w:vertAlign w:val="baseline"/>
                      <w:lang w:val="en-US" w:eastAsia="zh-CN"/>
                    </w:rPr>
                  </w:pPr>
                  <w:r>
                    <w:drawing>
                      <wp:inline distT="0" distB="0" distL="114300" distR="114300">
                        <wp:extent cx="2416175" cy="217741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rcRect l="7018" t="10304" r="5148" b="4967"/>
                                <a:stretch>
                                  <a:fillRect/>
                                </a:stretch>
                              </pic:blipFill>
                              <pic:spPr>
                                <a:xfrm>
                                  <a:off x="0" y="0"/>
                                  <a:ext cx="2416175" cy="21774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02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4"/>
                      <w:vertAlign w:val="baseline"/>
                      <w:lang w:val="en-US" w:eastAsia="zh-CN"/>
                    </w:rPr>
                  </w:pPr>
                  <w:r>
                    <w:rPr>
                      <w:rFonts w:hint="eastAsia"/>
                      <w:color w:val="FF0000"/>
                      <w:sz w:val="24"/>
                      <w:vertAlign w:val="baseline"/>
                      <w:lang w:val="en-US" w:eastAsia="zh-CN"/>
                    </w:rPr>
                    <w:t>提示图形符号</w:t>
                  </w:r>
                </w:p>
              </w:tc>
              <w:tc>
                <w:tcPr>
                  <w:tcW w:w="42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4"/>
                      <w:vertAlign w:val="baseline"/>
                      <w:lang w:val="en-US" w:eastAsia="zh-CN"/>
                    </w:rPr>
                  </w:pPr>
                  <w:r>
                    <w:rPr>
                      <w:rFonts w:hint="eastAsia"/>
                      <w:color w:val="FF0000"/>
                      <w:sz w:val="24"/>
                      <w:vertAlign w:val="baseline"/>
                      <w:lang w:val="en-US" w:eastAsia="zh-CN"/>
                    </w:rPr>
                    <w:t>警告图形符号</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②采样位置与采样点设置的技术要求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olor w:val="FF0000"/>
                <w:sz w:val="24"/>
                <w:lang w:val="en-US" w:eastAsia="zh-CN"/>
              </w:rPr>
            </w:pPr>
            <w:r>
              <w:rPr>
                <w:rFonts w:hint="eastAsia"/>
                <w:color w:val="FF0000"/>
                <w:sz w:val="24"/>
                <w:lang w:val="en-US" w:eastAsia="zh-CN"/>
              </w:rPr>
              <w:t>采样位置</w:t>
            </w:r>
            <w:r>
              <w:rPr>
                <w:rFonts w:hint="eastAsia" w:ascii="Times New Roman" w:hAnsi="Times New Roman"/>
                <w:color w:val="FF0000"/>
                <w:sz w:val="24"/>
                <w:lang w:val="en-US" w:eastAsia="zh-CN"/>
              </w:rPr>
              <w:t>应避开对测试人员操作有危险的场所（周围环境也要安全）。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采样位置</w:t>
            </w:r>
            <w:r>
              <w:rPr>
                <w:rFonts w:hint="eastAsia" w:ascii="Times New Roman" w:hAnsi="Times New Roman"/>
                <w:color w:val="FF0000"/>
                <w:sz w:val="24"/>
                <w:lang w:val="en-US" w:eastAsia="zh-CN"/>
              </w:rPr>
              <w:t>应优选垂直管段，次选水平管段，且要避开烟道弯头和断面急剧变化部位。采样位置应设置在距弯头、阀门、变径管下游方向不小于6倍直径，和距上述部件上游方向不小于3倍直径处。</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采样现场空间位置有限，无法满足上述要求时，则选择比较适宜的管段采样，但采样断面与弯头的距离至少是烟道直径的1.5倍，并应适当增加测点的数量。采样断面的气流应控制在5m/s以上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采样孔的内径应不小于 80mm, 采样孔管长应不大于50mm。不使用时应用盖板、管堵或管帽封闭。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③当采样点位置较高，无法直接实施采样作业的，应设置采样平台和爬梯。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采样平台应有足够的工作面积，便于工作人员安全、方便地操作。</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平台面积应不小于1.5m</w:t>
            </w:r>
            <w:r>
              <w:rPr>
                <w:rFonts w:hint="eastAsia"/>
                <w:color w:val="FF0000"/>
                <w:sz w:val="24"/>
                <w:vertAlign w:val="superscript"/>
                <w:lang w:val="en-US" w:eastAsia="zh-CN"/>
              </w:rPr>
              <w:t>2</w:t>
            </w:r>
            <w:r>
              <w:rPr>
                <w:rFonts w:hint="eastAsia"/>
                <w:color w:val="FF0000"/>
                <w:sz w:val="24"/>
                <w:lang w:val="en-US" w:eastAsia="zh-CN"/>
              </w:rPr>
              <w:t>，并设有不低于1.1m高的护栏，采样平台承重不小于200kg/m</w:t>
            </w:r>
            <w:r>
              <w:rPr>
                <w:rFonts w:hint="eastAsia"/>
                <w:color w:val="FF0000"/>
                <w:sz w:val="24"/>
                <w:vertAlign w:val="superscript"/>
                <w:lang w:val="en-US" w:eastAsia="zh-CN"/>
              </w:rPr>
              <w:t>2</w:t>
            </w:r>
            <w:r>
              <w:rPr>
                <w:rFonts w:hint="eastAsia"/>
                <w:color w:val="FF0000"/>
                <w:sz w:val="24"/>
                <w:lang w:val="en-US" w:eastAsia="zh-CN"/>
              </w:rPr>
              <w:t>，采样孔距平台面为1.2～1.3m。</w:t>
            </w:r>
          </w:p>
          <w:p>
            <w:pPr>
              <w:keepNext w:val="0"/>
              <w:keepLines w:val="0"/>
              <w:pageBreakBefore w:val="0"/>
              <w:numPr>
                <w:ilvl w:val="0"/>
                <w:numId w:val="12"/>
              </w:numPr>
              <w:kinsoku/>
              <w:wordWrap/>
              <w:overflowPunct/>
              <w:topLinePunct w:val="0"/>
              <w:bidi w:val="0"/>
              <w:spacing w:line="480" w:lineRule="exact"/>
              <w:ind w:firstLine="480" w:firstLineChars="200"/>
              <w:textAlignment w:val="auto"/>
              <w:rPr>
                <w:rFonts w:hint="eastAsia" w:ascii="Times New Roman" w:hAnsi="Times New Roman"/>
                <w:sz w:val="24"/>
                <w:lang w:val="en-US" w:eastAsia="zh-CN"/>
              </w:rPr>
            </w:pPr>
            <w:r>
              <w:rPr>
                <w:rFonts w:hint="eastAsia" w:ascii="Times New Roman" w:hAnsi="Times New Roman"/>
                <w:sz w:val="24"/>
                <w:lang w:val="en-US" w:eastAsia="zh-CN"/>
              </w:rPr>
              <w:t>技术可行性分析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s="Times New Roman"/>
                <w:b w:val="0"/>
                <w:bCs/>
                <w:color w:val="FF0000"/>
                <w:sz w:val="24"/>
                <w:szCs w:val="24"/>
                <w:highlight w:val="none"/>
                <w:u w:val="none" w:color="auto"/>
                <w:lang w:val="en-US" w:eastAsia="zh-CN"/>
              </w:rPr>
            </w:pPr>
            <w:r>
              <w:rPr>
                <w:rFonts w:hint="eastAsia" w:ascii="Times New Roman" w:hAnsi="Times New Roman" w:eastAsia="宋体" w:cs="Times New Roman"/>
                <w:color w:val="auto"/>
                <w:kern w:val="2"/>
                <w:sz w:val="24"/>
                <w:szCs w:val="24"/>
                <w:u w:val="none"/>
                <w:lang w:val="en-US" w:eastAsia="zh-CN" w:bidi="ar"/>
              </w:rPr>
              <w:t>根据《污染类报告表编制技术指南》(四)主要环境影响和保护措施中“废气污染治理设施未采用污染防治可行技术指南、排污许可技术规范中可行技术或未明确规定为可行技术的，应简要分析其可行性。”</w:t>
            </w:r>
            <w:r>
              <w:rPr>
                <w:rFonts w:hint="eastAsia" w:ascii="Times New Roman" w:hAnsi="Times New Roman" w:eastAsia="宋体" w:cs="Times New Roman"/>
                <w:color w:val="FF0000"/>
                <w:kern w:val="2"/>
                <w:sz w:val="24"/>
                <w:szCs w:val="24"/>
                <w:highlight w:val="none"/>
                <w:u w:val="none"/>
                <w:lang w:val="en-US" w:eastAsia="zh-CN" w:bidi="ar"/>
              </w:rPr>
              <w:t>由于</w:t>
            </w:r>
            <w:r>
              <w:rPr>
                <w:rFonts w:hint="eastAsia" w:cs="Times New Roman"/>
                <w:color w:val="FF0000"/>
                <w:kern w:val="2"/>
                <w:sz w:val="24"/>
                <w:szCs w:val="24"/>
                <w:highlight w:val="none"/>
                <w:u w:val="none"/>
                <w:lang w:val="en-US" w:eastAsia="zh-CN" w:bidi="ar"/>
              </w:rPr>
              <w:t>本</w:t>
            </w:r>
            <w:r>
              <w:rPr>
                <w:rFonts w:hint="eastAsia" w:ascii="Times New Roman" w:hAnsi="Times New Roman" w:eastAsia="宋体" w:cs="Times New Roman"/>
                <w:color w:val="FF0000"/>
                <w:kern w:val="2"/>
                <w:sz w:val="24"/>
                <w:szCs w:val="24"/>
                <w:highlight w:val="none"/>
                <w:u w:val="none"/>
                <w:lang w:val="en-US" w:eastAsia="zh-CN" w:bidi="ar"/>
              </w:rPr>
              <w:t>项目</w:t>
            </w:r>
            <w:r>
              <w:rPr>
                <w:rFonts w:hint="eastAsia" w:cs="Times New Roman"/>
                <w:color w:val="FF0000"/>
                <w:kern w:val="2"/>
                <w:sz w:val="24"/>
                <w:szCs w:val="24"/>
                <w:highlight w:val="none"/>
                <w:u w:val="none"/>
                <w:lang w:val="en-US" w:eastAsia="zh-CN" w:bidi="ar"/>
              </w:rPr>
              <w:t>油雾净化器</w:t>
            </w:r>
            <w:r>
              <w:rPr>
                <w:rFonts w:hint="eastAsia" w:ascii="Times New Roman" w:hAnsi="Times New Roman" w:eastAsia="宋体" w:cs="Times New Roman"/>
                <w:color w:val="FF0000"/>
                <w:kern w:val="2"/>
                <w:sz w:val="24"/>
                <w:szCs w:val="24"/>
                <w:highlight w:val="none"/>
                <w:u w:val="none"/>
                <w:lang w:val="en-US" w:eastAsia="zh-CN" w:bidi="ar"/>
              </w:rPr>
              <w:t>未明确规定属于可行技术，因此</w:t>
            </w:r>
            <w:r>
              <w:rPr>
                <w:rFonts w:hint="eastAsia" w:cs="Times New Roman"/>
                <w:color w:val="FF0000"/>
                <w:kern w:val="2"/>
                <w:sz w:val="24"/>
                <w:szCs w:val="24"/>
                <w:highlight w:val="none"/>
                <w:u w:val="none"/>
                <w:lang w:val="en-US" w:eastAsia="zh-CN" w:bidi="ar"/>
              </w:rPr>
              <w:t>对</w:t>
            </w:r>
            <w:r>
              <w:rPr>
                <w:rFonts w:hint="eastAsia" w:ascii="Times New Roman" w:hAnsi="Times New Roman" w:eastAsia="宋体" w:cs="Times New Roman"/>
                <w:color w:val="FF0000"/>
                <w:kern w:val="2"/>
                <w:sz w:val="24"/>
                <w:szCs w:val="24"/>
                <w:highlight w:val="none"/>
                <w:u w:val="none"/>
                <w:lang w:val="en-US" w:eastAsia="zh-CN" w:bidi="ar"/>
              </w:rPr>
              <w:t>其可行性</w:t>
            </w:r>
            <w:r>
              <w:rPr>
                <w:rFonts w:hint="eastAsia" w:cs="Times New Roman"/>
                <w:color w:val="FF0000"/>
                <w:kern w:val="2"/>
                <w:sz w:val="24"/>
                <w:szCs w:val="24"/>
                <w:highlight w:val="none"/>
                <w:u w:val="none"/>
                <w:lang w:val="en-US" w:eastAsia="zh-CN" w:bidi="ar"/>
              </w:rPr>
              <w:t>作</w:t>
            </w:r>
            <w:r>
              <w:rPr>
                <w:rFonts w:hint="eastAsia" w:ascii="Times New Roman" w:hAnsi="Times New Roman" w:eastAsia="宋体" w:cs="Times New Roman"/>
                <w:color w:val="FF0000"/>
                <w:kern w:val="2"/>
                <w:sz w:val="24"/>
                <w:szCs w:val="24"/>
                <w:highlight w:val="none"/>
                <w:u w:val="none"/>
                <w:lang w:val="en-US" w:eastAsia="zh-CN" w:bidi="ar"/>
              </w:rPr>
              <w:t>简要分析。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FF0000"/>
                <w:sz w:val="24"/>
                <w:szCs w:val="24"/>
                <w:highlight w:val="none"/>
                <w:u w:val="none" w:color="auto"/>
                <w:lang w:val="en-US" w:eastAsia="zh-CN"/>
              </w:rPr>
            </w:pPr>
            <w:r>
              <w:rPr>
                <w:rFonts w:hint="eastAsia" w:cs="Times New Roman"/>
                <w:b w:val="0"/>
                <w:bCs/>
                <w:color w:val="FF0000"/>
                <w:sz w:val="24"/>
                <w:szCs w:val="24"/>
                <w:highlight w:val="none"/>
                <w:u w:val="none" w:color="auto"/>
                <w:lang w:val="en-US" w:eastAsia="zh-CN"/>
              </w:rPr>
              <w:t>本项目所采用油雾净化装置为</w:t>
            </w:r>
            <w:r>
              <w:rPr>
                <w:rFonts w:hint="eastAsia" w:ascii="Times New Roman" w:hAnsi="Times New Roman" w:eastAsia="宋体" w:cs="Times New Roman"/>
                <w:b w:val="0"/>
                <w:bCs/>
                <w:color w:val="FF0000"/>
                <w:sz w:val="24"/>
                <w:szCs w:val="24"/>
                <w:highlight w:val="none"/>
                <w:u w:val="none" w:color="auto"/>
                <w:lang w:val="en-US" w:eastAsia="zh-CN"/>
              </w:rPr>
              <w:t>静电式油雾净化器</w:t>
            </w:r>
            <w:r>
              <w:rPr>
                <w:rFonts w:hint="eastAsia" w:cs="Times New Roman"/>
                <w:b w:val="0"/>
                <w:bCs/>
                <w:color w:val="FF0000"/>
                <w:sz w:val="24"/>
                <w:szCs w:val="24"/>
                <w:highlight w:val="none"/>
                <w:u w:val="none" w:color="auto"/>
                <w:lang w:val="en-US" w:eastAsia="zh-CN"/>
              </w:rPr>
              <w:t>，静电式油雾净化器利用“</w:t>
            </w:r>
            <w:r>
              <w:rPr>
                <w:rFonts w:hint="eastAsia" w:ascii="Times New Roman" w:hAnsi="Times New Roman" w:eastAsia="宋体" w:cs="Times New Roman"/>
                <w:b w:val="0"/>
                <w:bCs/>
                <w:color w:val="FF0000"/>
                <w:sz w:val="24"/>
                <w:szCs w:val="24"/>
                <w:highlight w:val="none"/>
                <w:u w:val="none" w:color="auto"/>
                <w:lang w:val="en-US" w:eastAsia="zh-CN"/>
              </w:rPr>
              <w:t>机械净化</w:t>
            </w:r>
            <w:r>
              <w:rPr>
                <w:rFonts w:hint="eastAsia" w:cs="Times New Roman"/>
                <w:b w:val="0"/>
                <w:bCs/>
                <w:color w:val="FF0000"/>
                <w:sz w:val="24"/>
                <w:szCs w:val="24"/>
                <w:highlight w:val="none"/>
                <w:u w:val="none" w:color="auto"/>
                <w:lang w:val="en-US" w:eastAsia="zh-CN"/>
              </w:rPr>
              <w:t>+</w:t>
            </w:r>
            <w:r>
              <w:rPr>
                <w:rFonts w:hint="eastAsia" w:ascii="Times New Roman" w:hAnsi="Times New Roman" w:eastAsia="宋体" w:cs="Times New Roman"/>
                <w:b w:val="0"/>
                <w:bCs/>
                <w:color w:val="FF0000"/>
                <w:sz w:val="24"/>
                <w:szCs w:val="24"/>
                <w:highlight w:val="none"/>
                <w:u w:val="none" w:color="auto"/>
                <w:lang w:val="en-US" w:eastAsia="zh-CN"/>
              </w:rPr>
              <w:t>静电净化</w:t>
            </w:r>
            <w:r>
              <w:rPr>
                <w:rFonts w:hint="eastAsia" w:cs="Times New Roman"/>
                <w:b w:val="0"/>
                <w:bCs/>
                <w:color w:val="FF0000"/>
                <w:sz w:val="24"/>
                <w:szCs w:val="24"/>
                <w:highlight w:val="none"/>
                <w:u w:val="none" w:color="auto"/>
                <w:lang w:val="en-US" w:eastAsia="zh-CN"/>
              </w:rPr>
              <w:t>”净化油雾</w:t>
            </w:r>
            <w:r>
              <w:rPr>
                <w:rFonts w:hint="eastAsia" w:ascii="Times New Roman" w:hAnsi="Times New Roman" w:eastAsia="宋体" w:cs="Times New Roman"/>
                <w:b w:val="0"/>
                <w:bCs/>
                <w:color w:val="FF0000"/>
                <w:sz w:val="24"/>
                <w:szCs w:val="24"/>
                <w:highlight w:val="none"/>
                <w:u w:val="none" w:color="auto"/>
                <w:lang w:val="en-US" w:eastAsia="zh-CN"/>
              </w:rPr>
              <w:t>。</w:t>
            </w:r>
            <w:r>
              <w:rPr>
                <w:rFonts w:hint="eastAsia" w:cs="Times New Roman"/>
                <w:b w:val="0"/>
                <w:bCs/>
                <w:color w:val="FF0000"/>
                <w:sz w:val="24"/>
                <w:szCs w:val="24"/>
                <w:highlight w:val="none"/>
                <w:u w:val="none" w:color="auto"/>
                <w:lang w:val="en-US" w:eastAsia="zh-CN"/>
              </w:rPr>
              <w:t>其工作流程为：油雾</w:t>
            </w:r>
            <w:r>
              <w:rPr>
                <w:rFonts w:hint="eastAsia" w:ascii="Times New Roman" w:hAnsi="Times New Roman" w:eastAsia="宋体" w:cs="Times New Roman"/>
                <w:b w:val="0"/>
                <w:bCs/>
                <w:color w:val="FF0000"/>
                <w:sz w:val="24"/>
                <w:szCs w:val="24"/>
                <w:highlight w:val="none"/>
                <w:u w:val="none" w:color="auto"/>
                <w:lang w:val="en-US" w:eastAsia="zh-CN"/>
              </w:rPr>
              <w:t>首先</w:t>
            </w:r>
            <w:r>
              <w:rPr>
                <w:rFonts w:hint="eastAsia" w:cs="Times New Roman"/>
                <w:b w:val="0"/>
                <w:bCs/>
                <w:color w:val="FF0000"/>
                <w:sz w:val="24"/>
                <w:szCs w:val="24"/>
                <w:highlight w:val="none"/>
                <w:u w:val="none" w:color="auto"/>
                <w:lang w:val="en-US" w:eastAsia="zh-CN"/>
              </w:rPr>
              <w:t>通过前置过滤网</w:t>
            </w:r>
            <w:r>
              <w:rPr>
                <w:rFonts w:hint="eastAsia" w:ascii="Times New Roman" w:hAnsi="Times New Roman" w:eastAsia="宋体" w:cs="Times New Roman"/>
                <w:b w:val="0"/>
                <w:bCs/>
                <w:color w:val="FF0000"/>
                <w:sz w:val="24"/>
                <w:szCs w:val="24"/>
                <w:highlight w:val="none"/>
                <w:u w:val="none" w:color="auto"/>
                <w:lang w:val="en-US" w:eastAsia="zh-CN"/>
              </w:rPr>
              <w:t>，</w:t>
            </w:r>
            <w:r>
              <w:rPr>
                <w:rFonts w:hint="eastAsia" w:cs="Times New Roman"/>
                <w:b w:val="0"/>
                <w:bCs/>
                <w:color w:val="FF0000"/>
                <w:sz w:val="24"/>
                <w:szCs w:val="24"/>
                <w:highlight w:val="none"/>
                <w:u w:val="none" w:color="auto"/>
                <w:lang w:val="en-US" w:eastAsia="zh-CN"/>
              </w:rPr>
              <w:t>物理分离</w:t>
            </w:r>
            <w:r>
              <w:rPr>
                <w:rFonts w:hint="eastAsia" w:ascii="Times New Roman" w:hAnsi="Times New Roman" w:eastAsia="宋体" w:cs="Times New Roman"/>
                <w:b w:val="0"/>
                <w:bCs/>
                <w:color w:val="FF0000"/>
                <w:sz w:val="24"/>
                <w:szCs w:val="24"/>
                <w:highlight w:val="none"/>
                <w:u w:val="none" w:color="auto"/>
                <w:lang w:val="en-US" w:eastAsia="zh-CN"/>
              </w:rPr>
              <w:t>大粒径污染物，并且均衡整流。剩余的小粒径污染物进入次级装置——高压静电</w:t>
            </w:r>
            <w:r>
              <w:rPr>
                <w:rFonts w:hint="eastAsia" w:cs="Times New Roman"/>
                <w:b w:val="0"/>
                <w:bCs/>
                <w:color w:val="FF0000"/>
                <w:sz w:val="24"/>
                <w:szCs w:val="24"/>
                <w:highlight w:val="none"/>
                <w:u w:val="none" w:color="auto"/>
                <w:lang w:val="en-US" w:eastAsia="zh-CN"/>
              </w:rPr>
              <w:t>区</w:t>
            </w:r>
            <w:r>
              <w:rPr>
                <w:rFonts w:hint="eastAsia" w:ascii="Times New Roman" w:hAnsi="Times New Roman" w:eastAsia="宋体" w:cs="Times New Roman"/>
                <w:b w:val="0"/>
                <w:bCs/>
                <w:color w:val="FF0000"/>
                <w:sz w:val="24"/>
                <w:szCs w:val="24"/>
                <w:highlight w:val="none"/>
                <w:u w:val="none" w:color="auto"/>
                <w:lang w:val="en-US" w:eastAsia="zh-CN"/>
              </w:rPr>
              <w:t>，静电场内部分两</w:t>
            </w:r>
            <w:r>
              <w:rPr>
                <w:rFonts w:hint="eastAsia" w:cs="Times New Roman"/>
                <w:b w:val="0"/>
                <w:bCs/>
                <w:color w:val="FF0000"/>
                <w:sz w:val="24"/>
                <w:szCs w:val="24"/>
                <w:highlight w:val="none"/>
                <w:u w:val="none" w:color="auto"/>
                <w:lang w:val="en-US" w:eastAsia="zh-CN"/>
              </w:rPr>
              <w:t>部分</w:t>
            </w:r>
            <w:r>
              <w:rPr>
                <w:rFonts w:hint="eastAsia" w:ascii="Times New Roman" w:hAnsi="Times New Roman" w:eastAsia="宋体" w:cs="Times New Roman"/>
                <w:b w:val="0"/>
                <w:bCs/>
                <w:color w:val="FF0000"/>
                <w:sz w:val="24"/>
                <w:szCs w:val="24"/>
                <w:highlight w:val="none"/>
                <w:u w:val="none" w:color="auto"/>
                <w:lang w:val="en-US" w:eastAsia="zh-CN"/>
              </w:rPr>
              <w:t>，第一</w:t>
            </w:r>
            <w:r>
              <w:rPr>
                <w:rFonts w:hint="eastAsia" w:cs="Times New Roman"/>
                <w:b w:val="0"/>
                <w:bCs/>
                <w:color w:val="FF0000"/>
                <w:sz w:val="24"/>
                <w:szCs w:val="24"/>
                <w:highlight w:val="none"/>
                <w:u w:val="none" w:color="auto"/>
                <w:lang w:val="en-US" w:eastAsia="zh-CN"/>
              </w:rPr>
              <w:t>部分</w:t>
            </w:r>
            <w:r>
              <w:rPr>
                <w:rFonts w:hint="eastAsia" w:ascii="Times New Roman" w:hAnsi="Times New Roman" w:eastAsia="宋体" w:cs="Times New Roman"/>
                <w:b w:val="0"/>
                <w:bCs/>
                <w:color w:val="FF0000"/>
                <w:sz w:val="24"/>
                <w:szCs w:val="24"/>
                <w:highlight w:val="none"/>
                <w:u w:val="none" w:color="auto"/>
                <w:lang w:val="en-US" w:eastAsia="zh-CN"/>
              </w:rPr>
              <w:t>为电离</w:t>
            </w:r>
            <w:r>
              <w:rPr>
                <w:rFonts w:hint="eastAsia" w:cs="Times New Roman"/>
                <w:b w:val="0"/>
                <w:bCs/>
                <w:color w:val="FF0000"/>
                <w:sz w:val="24"/>
                <w:szCs w:val="24"/>
                <w:highlight w:val="none"/>
                <w:u w:val="none" w:color="auto"/>
                <w:lang w:val="en-US" w:eastAsia="zh-CN"/>
              </w:rPr>
              <w:t>段</w:t>
            </w:r>
            <w:r>
              <w:rPr>
                <w:rFonts w:hint="eastAsia" w:ascii="Times New Roman" w:hAnsi="Times New Roman" w:eastAsia="宋体" w:cs="Times New Roman"/>
                <w:b w:val="0"/>
                <w:bCs/>
                <w:color w:val="FF0000"/>
                <w:sz w:val="24"/>
                <w:szCs w:val="24"/>
                <w:highlight w:val="none"/>
                <w:u w:val="none" w:color="auto"/>
                <w:lang w:val="en-US" w:eastAsia="zh-CN"/>
              </w:rPr>
              <w:t>，</w:t>
            </w:r>
            <w:r>
              <w:rPr>
                <w:rFonts w:hint="eastAsia" w:cs="Times New Roman"/>
                <w:b w:val="0"/>
                <w:bCs/>
                <w:color w:val="FF0000"/>
                <w:sz w:val="24"/>
                <w:szCs w:val="24"/>
                <w:highlight w:val="none"/>
                <w:u w:val="none" w:color="auto"/>
                <w:lang w:val="en-US" w:eastAsia="zh-CN"/>
              </w:rPr>
              <w:t>通过</w:t>
            </w:r>
            <w:r>
              <w:rPr>
                <w:rFonts w:hint="eastAsia" w:ascii="Times New Roman" w:hAnsi="Times New Roman" w:eastAsia="宋体" w:cs="Times New Roman"/>
                <w:b w:val="0"/>
                <w:bCs/>
                <w:color w:val="FF0000"/>
                <w:sz w:val="24"/>
                <w:szCs w:val="24"/>
                <w:highlight w:val="none"/>
                <w:u w:val="none" w:color="auto"/>
                <w:lang w:val="en-US" w:eastAsia="zh-CN"/>
              </w:rPr>
              <w:t>强电</w:t>
            </w:r>
            <w:r>
              <w:rPr>
                <w:rFonts w:hint="eastAsia" w:cs="Times New Roman"/>
                <w:b w:val="0"/>
                <w:bCs/>
                <w:color w:val="FF0000"/>
                <w:sz w:val="24"/>
                <w:szCs w:val="24"/>
                <w:highlight w:val="none"/>
                <w:u w:val="none" w:color="auto"/>
                <w:lang w:val="en-US" w:eastAsia="zh-CN"/>
              </w:rPr>
              <w:t>场的强电作用</w:t>
            </w:r>
            <w:r>
              <w:rPr>
                <w:rFonts w:hint="eastAsia" w:ascii="Times New Roman" w:hAnsi="Times New Roman" w:eastAsia="宋体" w:cs="Times New Roman"/>
                <w:b w:val="0"/>
                <w:bCs/>
                <w:color w:val="FF0000"/>
                <w:sz w:val="24"/>
                <w:szCs w:val="24"/>
                <w:highlight w:val="none"/>
                <w:u w:val="none" w:color="auto"/>
                <w:lang w:val="en-US" w:eastAsia="zh-CN"/>
              </w:rPr>
              <w:t>使微粒</w:t>
            </w:r>
            <w:r>
              <w:rPr>
                <w:rFonts w:hint="eastAsia" w:cs="Times New Roman"/>
                <w:b w:val="0"/>
                <w:bCs/>
                <w:color w:val="FF0000"/>
                <w:sz w:val="24"/>
                <w:szCs w:val="24"/>
                <w:highlight w:val="none"/>
                <w:u w:val="none" w:color="auto"/>
                <w:lang w:val="en-US" w:eastAsia="zh-CN"/>
              </w:rPr>
              <w:t>带上</w:t>
            </w:r>
            <w:r>
              <w:rPr>
                <w:rFonts w:hint="eastAsia" w:ascii="Times New Roman" w:hAnsi="Times New Roman" w:eastAsia="宋体" w:cs="Times New Roman"/>
                <w:b w:val="0"/>
                <w:bCs/>
                <w:color w:val="FF0000"/>
                <w:sz w:val="24"/>
                <w:szCs w:val="24"/>
                <w:highlight w:val="none"/>
                <w:u w:val="none" w:color="auto"/>
                <w:lang w:val="en-US" w:eastAsia="zh-CN"/>
              </w:rPr>
              <w:t>电</w:t>
            </w:r>
            <w:r>
              <w:rPr>
                <w:rFonts w:hint="eastAsia" w:cs="Times New Roman"/>
                <w:b w:val="0"/>
                <w:bCs/>
                <w:color w:val="FF0000"/>
                <w:sz w:val="24"/>
                <w:szCs w:val="24"/>
                <w:highlight w:val="none"/>
                <w:u w:val="none" w:color="auto"/>
                <w:lang w:val="en-US" w:eastAsia="zh-CN"/>
              </w:rPr>
              <w:t>荷</w:t>
            </w:r>
            <w:r>
              <w:rPr>
                <w:rFonts w:hint="eastAsia" w:ascii="Times New Roman" w:hAnsi="Times New Roman" w:eastAsia="宋体" w:cs="Times New Roman"/>
                <w:b w:val="0"/>
                <w:bCs/>
                <w:color w:val="FF0000"/>
                <w:sz w:val="24"/>
                <w:szCs w:val="24"/>
                <w:highlight w:val="none"/>
                <w:u w:val="none" w:color="auto"/>
                <w:lang w:val="en-US" w:eastAsia="zh-CN"/>
              </w:rPr>
              <w:t>，成为带电微粒</w:t>
            </w:r>
            <w:r>
              <w:rPr>
                <w:rFonts w:hint="eastAsia" w:cs="Times New Roman"/>
                <w:b w:val="0"/>
                <w:bCs/>
                <w:color w:val="FF0000"/>
                <w:sz w:val="24"/>
                <w:szCs w:val="24"/>
                <w:highlight w:val="none"/>
                <w:u w:val="none" w:color="auto"/>
                <w:lang w:val="en-US" w:eastAsia="zh-CN"/>
              </w:rPr>
              <w:t>；第二部分为收集段，</w:t>
            </w:r>
            <w:r>
              <w:rPr>
                <w:rFonts w:hint="eastAsia" w:ascii="Times New Roman" w:hAnsi="Times New Roman" w:eastAsia="宋体" w:cs="Times New Roman"/>
                <w:b w:val="0"/>
                <w:bCs/>
                <w:color w:val="FF0000"/>
                <w:sz w:val="24"/>
                <w:szCs w:val="24"/>
                <w:highlight w:val="none"/>
                <w:u w:val="none" w:color="auto"/>
                <w:lang w:val="en-US" w:eastAsia="zh-CN"/>
              </w:rPr>
              <w:t>带电微粒到达</w:t>
            </w:r>
            <w:r>
              <w:rPr>
                <w:rFonts w:hint="eastAsia" w:cs="Times New Roman"/>
                <w:b w:val="0"/>
                <w:bCs/>
                <w:color w:val="FF0000"/>
                <w:sz w:val="24"/>
                <w:szCs w:val="24"/>
                <w:highlight w:val="none"/>
                <w:u w:val="none" w:color="auto"/>
                <w:lang w:val="en-US" w:eastAsia="zh-CN"/>
              </w:rPr>
              <w:t>收集段</w:t>
            </w:r>
            <w:r>
              <w:rPr>
                <w:rFonts w:hint="eastAsia" w:ascii="Times New Roman" w:hAnsi="Times New Roman" w:eastAsia="宋体" w:cs="Times New Roman"/>
                <w:b w:val="0"/>
                <w:bCs/>
                <w:color w:val="FF0000"/>
                <w:sz w:val="24"/>
                <w:szCs w:val="24"/>
                <w:highlight w:val="none"/>
                <w:u w:val="none" w:color="auto"/>
                <w:lang w:val="en-US" w:eastAsia="zh-CN"/>
              </w:rPr>
              <w:t>后立刻被收集电极吸附。最后通过</w:t>
            </w:r>
            <w:r>
              <w:rPr>
                <w:rFonts w:hint="eastAsia" w:cs="Times New Roman"/>
                <w:b w:val="0"/>
                <w:bCs/>
                <w:color w:val="FF0000"/>
                <w:sz w:val="24"/>
                <w:szCs w:val="24"/>
                <w:highlight w:val="none"/>
                <w:u w:val="none" w:color="auto"/>
                <w:lang w:val="en-US" w:eastAsia="zh-CN"/>
              </w:rPr>
              <w:t>后置滤网处理后</w:t>
            </w:r>
            <w:r>
              <w:rPr>
                <w:rFonts w:hint="eastAsia" w:ascii="Times New Roman" w:hAnsi="Times New Roman" w:eastAsia="宋体" w:cs="Times New Roman"/>
                <w:b w:val="0"/>
                <w:bCs/>
                <w:color w:val="FF0000"/>
                <w:sz w:val="24"/>
                <w:szCs w:val="24"/>
                <w:highlight w:val="none"/>
                <w:u w:val="none" w:color="auto"/>
                <w:lang w:val="en-US" w:eastAsia="zh-CN"/>
              </w:rPr>
              <w:t>，洁净的空气排出室外。</w:t>
            </w:r>
          </w:p>
          <w:p>
            <w:pPr>
              <w:pStyle w:val="39"/>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eastAsia" w:ascii="Times New Roman" w:hAnsi="Times New Roman"/>
                <w:sz w:val="24"/>
                <w:lang w:val="en-US" w:eastAsia="zh-CN"/>
              </w:rPr>
            </w:pPr>
            <w:r>
              <w:rPr>
                <w:rFonts w:hint="eastAsia" w:ascii="Times New Roman" w:hAnsi="Times New Roman" w:cs="Times New Roman"/>
                <w:b w:val="0"/>
                <w:bCs/>
                <w:color w:val="FF0000"/>
                <w:sz w:val="24"/>
                <w:szCs w:val="24"/>
                <w:highlight w:val="none"/>
                <w:u w:val="none" w:color="auto"/>
                <w:lang w:val="en-US" w:eastAsia="zh-CN"/>
              </w:rPr>
              <w:t>工作流程示意图如下：</w:t>
            </w:r>
          </w:p>
          <w:p>
            <w:pPr>
              <w:pStyle w:val="13"/>
              <w:rPr>
                <w:rFonts w:hint="eastAsia"/>
                <w:lang w:val="en-US" w:eastAsia="zh-CN"/>
              </w:rPr>
            </w:pPr>
            <w:r>
              <w:rPr>
                <w:rFonts w:hint="eastAsia" w:ascii="Times New Roman" w:hAnsi="Times New Roman" w:eastAsia="宋体" w:cs="Times New Roman"/>
                <w:b/>
                <w:bCs/>
                <w:color w:val="auto"/>
                <w:sz w:val="24"/>
                <w:szCs w:val="24"/>
                <w:highlight w:val="none"/>
                <w:u w:val="none" w:color="auto"/>
                <w:lang w:val="en-US" w:eastAsia="zh-CN"/>
              </w:rPr>
              <w:drawing>
                <wp:inline distT="0" distB="0" distL="114300" distR="114300">
                  <wp:extent cx="5616575" cy="2263775"/>
                  <wp:effectExtent l="0" t="0" r="3175" b="3175"/>
                  <wp:docPr id="11" name="图片 11" descr="feaf542c1cd3cfd88520e86d70b7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eaf542c1cd3cfd88520e86d70b731c"/>
                          <pic:cNvPicPr>
                            <a:picLocks noChangeAspect="1"/>
                          </pic:cNvPicPr>
                        </pic:nvPicPr>
                        <pic:blipFill>
                          <a:blip r:embed="rId11"/>
                          <a:stretch>
                            <a:fillRect/>
                          </a:stretch>
                        </pic:blipFill>
                        <pic:spPr>
                          <a:xfrm>
                            <a:off x="0" y="0"/>
                            <a:ext cx="5616575" cy="2263775"/>
                          </a:xfrm>
                          <a:prstGeom prst="rect">
                            <a:avLst/>
                          </a:prstGeom>
                        </pic:spPr>
                      </pic:pic>
                    </a:graphicData>
                  </a:graphic>
                </wp:inline>
              </w:drawing>
            </w:r>
          </w:p>
          <w:p>
            <w:pPr>
              <w:keepNext w:val="0"/>
              <w:keepLines w:val="0"/>
              <w:pageBreakBefore w:val="0"/>
              <w:numPr>
                <w:ilvl w:val="0"/>
                <w:numId w:val="12"/>
              </w:numPr>
              <w:kinsoku/>
              <w:wordWrap/>
              <w:overflowPunct/>
              <w:topLinePunct w:val="0"/>
              <w:bidi w:val="0"/>
              <w:spacing w:line="480" w:lineRule="exact"/>
              <w:ind w:firstLine="480" w:firstLineChars="200"/>
              <w:textAlignment w:val="auto"/>
              <w:rPr>
                <w:rFonts w:ascii="Times New Roman" w:hAnsi="Times New Roman"/>
                <w:sz w:val="24"/>
              </w:rPr>
            </w:pPr>
            <w:r>
              <w:rPr>
                <w:rFonts w:hint="eastAsia" w:ascii="Times New Roman" w:hAnsi="Times New Roman"/>
                <w:sz w:val="24"/>
                <w:lang w:eastAsia="zh-CN"/>
              </w:rPr>
              <w:t>废气</w:t>
            </w:r>
            <w:r>
              <w:rPr>
                <w:rFonts w:hint="eastAsia"/>
                <w:sz w:val="24"/>
                <w:lang w:eastAsia="zh-CN"/>
              </w:rPr>
              <w:t>排放</w:t>
            </w:r>
            <w:r>
              <w:rPr>
                <w:rFonts w:hint="eastAsia" w:ascii="Times New Roman" w:hAnsi="Times New Roman"/>
                <w:sz w:val="24"/>
                <w:lang w:eastAsia="zh-CN"/>
              </w:rPr>
              <w:t>达标情况分析</w:t>
            </w:r>
          </w:p>
          <w:p>
            <w:pPr>
              <w:keepNext w:val="0"/>
              <w:keepLines w:val="0"/>
              <w:pageBreakBefore w:val="0"/>
              <w:kinsoku/>
              <w:wordWrap/>
              <w:overflowPunct/>
              <w:topLinePunct w:val="0"/>
              <w:bidi w:val="0"/>
              <w:spacing w:line="480" w:lineRule="exact"/>
              <w:ind w:firstLine="480" w:firstLineChars="200"/>
              <w:textAlignment w:val="auto"/>
              <w:rPr>
                <w:rFonts w:hint="eastAsia" w:ascii="Times New Roman" w:hAnsi="Times New Roman"/>
                <w:color w:val="FF0000"/>
                <w:sz w:val="24"/>
              </w:rPr>
            </w:pPr>
            <w:r>
              <w:rPr>
                <w:rFonts w:hint="eastAsia" w:ascii="Times New Roman" w:hAnsi="Times New Roman"/>
                <w:sz w:val="24"/>
              </w:rPr>
              <w:t>由源强核算数据可得：</w:t>
            </w:r>
            <w:r>
              <w:rPr>
                <w:rFonts w:hint="eastAsia" w:ascii="Times New Roman" w:hAnsi="Times New Roman"/>
                <w:color w:val="FF0000"/>
                <w:sz w:val="24"/>
              </w:rPr>
              <w:t>本项目</w:t>
            </w:r>
            <w:r>
              <w:rPr>
                <w:rFonts w:hint="eastAsia"/>
                <w:color w:val="FF0000"/>
                <w:sz w:val="24"/>
                <w:lang w:eastAsia="zh-CN"/>
              </w:rPr>
              <w:t>经处理后排放</w:t>
            </w:r>
            <w:r>
              <w:rPr>
                <w:rFonts w:hint="eastAsia" w:ascii="Times New Roman" w:hAnsi="Times New Roman"/>
                <w:color w:val="FF0000"/>
                <w:sz w:val="24"/>
                <w:lang w:eastAsia="zh-CN"/>
              </w:rPr>
              <w:t>的</w:t>
            </w:r>
            <w:r>
              <w:rPr>
                <w:rFonts w:hint="eastAsia"/>
                <w:color w:val="FF0000"/>
                <w:sz w:val="24"/>
                <w:lang w:eastAsia="zh-CN"/>
              </w:rPr>
              <w:t>挥发性有机物</w:t>
            </w:r>
            <w:r>
              <w:rPr>
                <w:rFonts w:hint="eastAsia" w:ascii="Times New Roman" w:hAnsi="Times New Roman"/>
                <w:color w:val="FF0000"/>
                <w:sz w:val="24"/>
                <w:lang w:eastAsia="zh-CN"/>
              </w:rPr>
              <w:t>排放浓度及排放速率</w:t>
            </w:r>
            <w:r>
              <w:rPr>
                <w:rFonts w:hint="eastAsia" w:ascii="Times New Roman" w:hAnsi="Times New Roman"/>
                <w:color w:val="FF0000"/>
                <w:sz w:val="24"/>
              </w:rPr>
              <w:t>均满足《大气污染物综合排放标准》（GB16297-1996）中表2</w:t>
            </w:r>
            <w:r>
              <w:rPr>
                <w:rFonts w:hint="eastAsia" w:ascii="Times New Roman" w:hAnsi="Times New Roman"/>
                <w:color w:val="FF0000"/>
                <w:sz w:val="24"/>
                <w:lang w:eastAsia="zh-CN"/>
              </w:rPr>
              <w:t>相应</w:t>
            </w:r>
            <w:r>
              <w:rPr>
                <w:rFonts w:hint="eastAsia"/>
                <w:color w:val="FF0000"/>
                <w:sz w:val="24"/>
                <w:lang w:eastAsia="zh-CN"/>
              </w:rPr>
              <w:t>限值要求</w:t>
            </w:r>
            <w:r>
              <w:rPr>
                <w:rFonts w:hint="eastAsia" w:ascii="Times New Roman" w:hAnsi="Times New Roman"/>
                <w:color w:val="FF0000"/>
                <w:sz w:val="24"/>
                <w:lang w:eastAsia="zh-CN"/>
              </w:rPr>
              <w:t>；</w:t>
            </w:r>
            <w:r>
              <w:rPr>
                <w:rFonts w:hint="eastAsia" w:ascii="Times New Roman" w:hAnsi="Times New Roman"/>
                <w:color w:val="FF0000"/>
                <w:sz w:val="24"/>
              </w:rPr>
              <w:t>食堂油烟经处理后排放浓度为</w:t>
            </w:r>
            <w:r>
              <w:rPr>
                <w:rFonts w:hint="eastAsia"/>
                <w:color w:val="FF0000"/>
                <w:sz w:val="24"/>
                <w:lang w:val="en-US" w:eastAsia="zh-CN"/>
              </w:rPr>
              <w:t>1.823</w:t>
            </w:r>
            <w:r>
              <w:rPr>
                <w:rFonts w:hint="eastAsia" w:ascii="Times New Roman" w:hAnsi="Times New Roman"/>
                <w:color w:val="FF0000"/>
                <w:sz w:val="24"/>
              </w:rPr>
              <w:t>mg/m</w:t>
            </w:r>
            <w:r>
              <w:rPr>
                <w:rFonts w:hint="eastAsia" w:ascii="Times New Roman" w:hAnsi="Times New Roman"/>
                <w:color w:val="FF0000"/>
                <w:sz w:val="24"/>
                <w:vertAlign w:val="superscript"/>
              </w:rPr>
              <w:t>3</w:t>
            </w:r>
            <w:r>
              <w:rPr>
                <w:rFonts w:hint="eastAsia" w:ascii="Times New Roman" w:hAnsi="Times New Roman"/>
                <w:color w:val="FF0000"/>
                <w:sz w:val="24"/>
              </w:rPr>
              <w:t>＜2.0mg/m</w:t>
            </w:r>
            <w:r>
              <w:rPr>
                <w:rFonts w:hint="eastAsia" w:ascii="Times New Roman" w:hAnsi="Times New Roman"/>
                <w:color w:val="FF0000"/>
                <w:sz w:val="24"/>
                <w:vertAlign w:val="superscript"/>
              </w:rPr>
              <w:t>3</w:t>
            </w:r>
            <w:r>
              <w:rPr>
                <w:rFonts w:hint="eastAsia" w:ascii="Times New Roman" w:hAnsi="Times New Roman"/>
                <w:color w:val="FF0000"/>
                <w:sz w:val="24"/>
              </w:rPr>
              <w:t>，满足《饮食业油烟排放标准（试行）》（GB18483-2001）</w:t>
            </w:r>
            <w:r>
              <w:rPr>
                <w:rFonts w:hint="eastAsia"/>
                <w:color w:val="FF0000"/>
                <w:sz w:val="24"/>
                <w:lang w:eastAsia="zh-CN"/>
              </w:rPr>
              <w:t>中相应限值要求</w:t>
            </w:r>
            <w:r>
              <w:rPr>
                <w:rFonts w:hint="eastAsia" w:ascii="Times New Roman" w:hAnsi="Times New Roman"/>
                <w:color w:val="FF0000"/>
                <w:sz w:val="24"/>
              </w:rPr>
              <w:t>。</w:t>
            </w:r>
          </w:p>
          <w:p>
            <w:pPr>
              <w:keepNext w:val="0"/>
              <w:keepLines w:val="0"/>
              <w:pageBreakBefore w:val="0"/>
              <w:numPr>
                <w:ilvl w:val="0"/>
                <w:numId w:val="12"/>
              </w:numPr>
              <w:kinsoku/>
              <w:wordWrap/>
              <w:overflowPunct/>
              <w:topLinePunct w:val="0"/>
              <w:bidi w:val="0"/>
              <w:spacing w:line="480" w:lineRule="exact"/>
              <w:ind w:firstLine="480" w:firstLineChars="200"/>
              <w:textAlignment w:val="auto"/>
              <w:rPr>
                <w:rFonts w:ascii="Times New Roman" w:hAnsi="Times New Roman"/>
                <w:sz w:val="24"/>
              </w:rPr>
            </w:pPr>
            <w:r>
              <w:rPr>
                <w:rFonts w:hint="eastAsia" w:ascii="Times New Roman" w:hAnsi="Times New Roman"/>
                <w:sz w:val="24"/>
              </w:rPr>
              <w:t>废气自行监测计划</w:t>
            </w:r>
          </w:p>
          <w:p>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sz w:val="24"/>
              </w:rPr>
            </w:pPr>
            <w:r>
              <w:rPr>
                <w:rFonts w:hint="eastAsia" w:ascii="Times New Roman" w:hAnsi="Times New Roman"/>
                <w:sz w:val="24"/>
              </w:rPr>
              <w:t>根据</w:t>
            </w:r>
            <w:r>
              <w:rPr>
                <w:rFonts w:hint="eastAsia" w:ascii="Times New Roman" w:hAnsi="Times New Roman"/>
                <w:sz w:val="24"/>
                <w:highlight w:val="none"/>
              </w:rPr>
              <w:t xml:space="preserve">《排污单位自行监测技术指南 </w:t>
            </w:r>
            <w:r>
              <w:rPr>
                <w:rFonts w:hint="eastAsia"/>
                <w:color w:val="000000" w:themeColor="text1"/>
                <w:sz w:val="24"/>
                <w:highlight w:val="none"/>
                <w:lang w:eastAsia="zh-CN"/>
                <w14:textFill>
                  <w14:solidFill>
                    <w14:schemeClr w14:val="tx1"/>
                  </w14:solidFill>
                </w14:textFill>
              </w:rPr>
              <w:t>总则</w:t>
            </w:r>
            <w:r>
              <w:rPr>
                <w:rFonts w:hint="eastAsia" w:ascii="Times New Roman" w:hAnsi="Times New Roman"/>
                <w:sz w:val="24"/>
                <w:highlight w:val="none"/>
              </w:rPr>
              <w:t>》（HJ</w:t>
            </w:r>
            <w:r>
              <w:rPr>
                <w:rFonts w:hint="eastAsia"/>
                <w:sz w:val="24"/>
                <w:highlight w:val="none"/>
                <w:lang w:val="en-US" w:eastAsia="zh-CN"/>
              </w:rPr>
              <w:t>819-2017</w:t>
            </w:r>
            <w:r>
              <w:rPr>
                <w:rFonts w:hint="eastAsia" w:ascii="Times New Roman" w:hAnsi="Times New Roman"/>
                <w:sz w:val="24"/>
                <w:highlight w:val="none"/>
              </w:rPr>
              <w:t>）</w:t>
            </w:r>
            <w:r>
              <w:rPr>
                <w:rFonts w:hint="eastAsia" w:ascii="Times New Roman" w:hAnsi="Times New Roman"/>
                <w:sz w:val="24"/>
              </w:rPr>
              <w:t>制定本项目废气自行监测计划如下表。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表4-</w:t>
            </w:r>
            <w:r>
              <w:rPr>
                <w:rFonts w:hint="eastAsia"/>
                <w:b/>
                <w:bCs/>
                <w:lang w:val="en-US" w:eastAsia="zh-CN"/>
              </w:rPr>
              <w:t>3</w:t>
            </w:r>
            <w:r>
              <w:rPr>
                <w:rFonts w:hint="eastAsia"/>
                <w:b/>
                <w:bCs/>
              </w:rPr>
              <w:t xml:space="preserve">  废气自行监测计划</w:t>
            </w:r>
          </w:p>
          <w:tbl>
            <w:tblPr>
              <w:tblStyle w:val="22"/>
              <w:tblW w:w="4997"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42"/>
              <w:gridCol w:w="1578"/>
              <w:gridCol w:w="1608"/>
              <w:gridCol w:w="2534"/>
              <w:gridCol w:w="133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b/>
                      <w:bCs/>
                      <w:sz w:val="21"/>
                    </w:rPr>
                  </w:pPr>
                  <w:r>
                    <w:rPr>
                      <w:rFonts w:hint="eastAsia" w:ascii="Times New Roman" w:hAnsi="Times New Roman" w:eastAsia="宋体"/>
                      <w:b/>
                      <w:bCs/>
                      <w:sz w:val="21"/>
                    </w:rPr>
                    <w:t>污染源名称</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b/>
                      <w:bCs/>
                      <w:sz w:val="21"/>
                    </w:rPr>
                  </w:pPr>
                  <w:r>
                    <w:rPr>
                      <w:rFonts w:hint="eastAsia" w:ascii="Times New Roman" w:hAnsi="Times New Roman" w:eastAsia="宋体"/>
                      <w:b/>
                      <w:bCs/>
                      <w:sz w:val="21"/>
                    </w:rPr>
                    <w:t>污染源类别</w:t>
                  </w:r>
                </w:p>
              </w:tc>
              <w:tc>
                <w:tcPr>
                  <w:tcW w:w="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b/>
                      <w:bCs/>
                      <w:sz w:val="21"/>
                    </w:rPr>
                  </w:pPr>
                  <w:r>
                    <w:rPr>
                      <w:rFonts w:hint="eastAsia" w:ascii="Times New Roman" w:hAnsi="Times New Roman" w:eastAsia="宋体"/>
                      <w:b/>
                      <w:bCs/>
                      <w:sz w:val="21"/>
                    </w:rPr>
                    <w:t>监测点位</w:t>
                  </w:r>
                </w:p>
              </w:tc>
              <w:tc>
                <w:tcPr>
                  <w:tcW w:w="1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b/>
                      <w:bCs/>
                      <w:sz w:val="21"/>
                    </w:rPr>
                  </w:pPr>
                  <w:r>
                    <w:rPr>
                      <w:rFonts w:hint="eastAsia" w:ascii="Times New Roman" w:hAnsi="Times New Roman" w:eastAsia="宋体"/>
                      <w:b/>
                      <w:bCs/>
                      <w:sz w:val="21"/>
                    </w:rPr>
                    <w:t>监测因子</w:t>
                  </w:r>
                </w:p>
              </w:tc>
              <w:tc>
                <w:tcPr>
                  <w:tcW w:w="7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b/>
                      <w:bCs/>
                      <w:sz w:val="21"/>
                    </w:rPr>
                  </w:pPr>
                  <w:r>
                    <w:rPr>
                      <w:rFonts w:hint="eastAsia" w:ascii="Times New Roman" w:hAnsi="Times New Roman" w:eastAsia="宋体"/>
                      <w:b/>
                      <w:bCs/>
                      <w:sz w:val="21"/>
                    </w:rPr>
                    <w:t>监测频次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sz w:val="21"/>
                      <w:lang w:val="en-US" w:eastAsia="zh-CN"/>
                    </w:rPr>
                  </w:pPr>
                  <w:r>
                    <w:rPr>
                      <w:rFonts w:hint="eastAsia"/>
                      <w:color w:val="FF0000"/>
                      <w:sz w:val="21"/>
                      <w:lang w:val="en-US" w:eastAsia="zh-CN"/>
                    </w:rPr>
                    <w:t>机加工废气</w:t>
                  </w:r>
                </w:p>
              </w:tc>
              <w:tc>
                <w:tcPr>
                  <w:tcW w:w="8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sz w:val="21"/>
                      <w:lang w:eastAsia="zh-CN"/>
                    </w:rPr>
                  </w:pPr>
                  <w:r>
                    <w:rPr>
                      <w:rFonts w:hint="eastAsia"/>
                      <w:sz w:val="21"/>
                      <w:lang w:eastAsia="zh-CN"/>
                    </w:rPr>
                    <w:t>有组织</w:t>
                  </w:r>
                </w:p>
              </w:tc>
              <w:tc>
                <w:tcPr>
                  <w:tcW w:w="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sz w:val="21"/>
                      <w:lang w:val="en-US" w:eastAsia="zh-CN"/>
                    </w:rPr>
                  </w:pPr>
                  <w:r>
                    <w:rPr>
                      <w:rFonts w:hint="eastAsia"/>
                      <w:color w:val="FF0000"/>
                      <w:sz w:val="21"/>
                      <w:lang w:val="en-US" w:eastAsia="zh-CN"/>
                    </w:rPr>
                    <w:t>DA001</w:t>
                  </w:r>
                </w:p>
              </w:tc>
              <w:tc>
                <w:tcPr>
                  <w:tcW w:w="1393" w:type="pct"/>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snapToGrid w:val="0"/>
                    <w:spacing w:line="400" w:lineRule="exact"/>
                    <w:ind w:left="0" w:leftChars="0" w:right="0" w:rightChars="0" w:firstLine="0" w:firstLineChars="0"/>
                    <w:jc w:val="center"/>
                    <w:textAlignment w:val="auto"/>
                    <w:rPr>
                      <w:rFonts w:hint="eastAsia" w:ascii="Times New Roman" w:hAnsi="Times New Roman" w:eastAsia="宋体"/>
                      <w:sz w:val="21"/>
                      <w:lang w:eastAsia="zh-CN"/>
                    </w:rPr>
                  </w:pPr>
                  <w:r>
                    <w:rPr>
                      <w:rFonts w:hint="eastAsia" w:ascii="Times New Roman" w:hAnsi="Times New Roman" w:cs="Times New Roman"/>
                      <w:color w:val="FF0000"/>
                      <w:sz w:val="21"/>
                      <w:szCs w:val="21"/>
                      <w:u w:val="none"/>
                      <w:lang w:val="en-US" w:eastAsia="zh-CN"/>
                    </w:rPr>
                    <w:t>挥发性有机物</w:t>
                  </w:r>
                </w:p>
              </w:tc>
              <w:tc>
                <w:tcPr>
                  <w:tcW w:w="7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sz w:val="21"/>
                      <w:lang w:eastAsia="zh-CN"/>
                    </w:rPr>
                  </w:pPr>
                  <w:r>
                    <w:rPr>
                      <w:rFonts w:hint="eastAsia"/>
                      <w:color w:val="FF0000"/>
                      <w:sz w:val="21"/>
                      <w:lang w:eastAsia="zh-CN"/>
                    </w:rPr>
                    <w:t>半年一次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FF0000"/>
                      <w:sz w:val="21"/>
                      <w:lang w:val="en-US" w:eastAsia="zh-CN"/>
                    </w:rPr>
                  </w:pPr>
                </w:p>
              </w:tc>
              <w:tc>
                <w:tcPr>
                  <w:tcW w:w="8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lang w:eastAsia="zh-CN"/>
                    </w:rPr>
                  </w:pPr>
                </w:p>
              </w:tc>
              <w:tc>
                <w:tcPr>
                  <w:tcW w:w="8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olor w:val="FF0000"/>
                      <w:sz w:val="21"/>
                      <w:lang w:val="en-US" w:eastAsia="zh-CN"/>
                    </w:rPr>
                  </w:pPr>
                  <w:r>
                    <w:rPr>
                      <w:rFonts w:hint="eastAsia"/>
                      <w:color w:val="FF0000"/>
                      <w:sz w:val="21"/>
                      <w:lang w:val="en-US" w:eastAsia="zh-CN"/>
                    </w:rPr>
                    <w:t>DA002</w:t>
                  </w:r>
                </w:p>
              </w:tc>
              <w:tc>
                <w:tcPr>
                  <w:tcW w:w="1393" w:type="pct"/>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snapToGrid w:val="0"/>
                    <w:spacing w:line="400" w:lineRule="exact"/>
                    <w:ind w:left="0" w:leftChars="0" w:right="0" w:rightChars="0" w:firstLine="0" w:firstLineChars="0"/>
                    <w:jc w:val="center"/>
                    <w:textAlignment w:val="auto"/>
                    <w:rPr>
                      <w:rFonts w:hint="eastAsia" w:ascii="Times New Roman" w:hAnsi="Times New Roman" w:cs="Times New Roman"/>
                      <w:color w:val="FF0000"/>
                      <w:sz w:val="21"/>
                      <w:szCs w:val="21"/>
                      <w:u w:val="none"/>
                      <w:lang w:val="en-US" w:eastAsia="zh-CN"/>
                    </w:rPr>
                  </w:pPr>
                </w:p>
              </w:tc>
              <w:tc>
                <w:tcPr>
                  <w:tcW w:w="7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FF0000"/>
                      <w:sz w:val="21"/>
                      <w:lang w:eastAsia="zh-CN"/>
                    </w:rPr>
                  </w:pPr>
                </w:p>
              </w:tc>
            </w:tr>
          </w:tbl>
          <w:p>
            <w:pPr>
              <w:keepNext w:val="0"/>
              <w:keepLines w:val="0"/>
              <w:pageBreakBefore w:val="0"/>
              <w:widowControl w:val="0"/>
              <w:numPr>
                <w:ilvl w:val="0"/>
                <w:numId w:val="0"/>
              </w:numPr>
              <w:kinsoku/>
              <w:wordWrap/>
              <w:overflowPunct/>
              <w:topLinePunct w:val="0"/>
              <w:bidi w:val="0"/>
              <w:snapToGrid/>
              <w:spacing w:line="480" w:lineRule="exact"/>
              <w:ind w:firstLine="482" w:firstLineChars="200"/>
              <w:textAlignment w:val="auto"/>
              <w:rPr>
                <w:b/>
                <w:bCs/>
                <w:sz w:val="24"/>
              </w:rPr>
            </w:pPr>
            <w:r>
              <w:rPr>
                <w:rFonts w:hint="eastAsia" w:cs="Times New Roman"/>
                <w:b/>
                <w:bCs/>
                <w:kern w:val="2"/>
                <w:sz w:val="24"/>
                <w:szCs w:val="24"/>
                <w:lang w:val="en-US" w:eastAsia="zh-CN" w:bidi="ar-SA"/>
              </w:rPr>
              <w:t>2、</w:t>
            </w:r>
            <w:r>
              <w:rPr>
                <w:rFonts w:hint="eastAsia"/>
                <w:b/>
                <w:bCs/>
                <w:sz w:val="24"/>
              </w:rPr>
              <w:t>废水</w:t>
            </w:r>
          </w:p>
          <w:p>
            <w:pPr>
              <w:keepNext w:val="0"/>
              <w:keepLines w:val="0"/>
              <w:pageBreakBefore w:val="0"/>
              <w:widowControl w:val="0"/>
              <w:numPr>
                <w:ilvl w:val="0"/>
                <w:numId w:val="13"/>
              </w:numPr>
              <w:kinsoku/>
              <w:wordWrap/>
              <w:overflowPunct/>
              <w:topLinePunct w:val="0"/>
              <w:bidi w:val="0"/>
              <w:snapToGrid/>
              <w:spacing w:line="480" w:lineRule="exact"/>
              <w:ind w:firstLine="480" w:firstLineChars="200"/>
              <w:textAlignment w:val="auto"/>
              <w:rPr>
                <w:sz w:val="24"/>
              </w:rPr>
            </w:pPr>
            <w:r>
              <w:rPr>
                <w:rFonts w:hint="eastAsia"/>
                <w:sz w:val="24"/>
              </w:rPr>
              <w:t>废水污染源及源强分析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rPr>
            </w:pPr>
            <w:r>
              <w:rPr>
                <w:rFonts w:hint="eastAsia"/>
                <w:sz w:val="24"/>
              </w:rPr>
              <w:t>本项目营运期废水主要为</w:t>
            </w:r>
            <w:r>
              <w:rPr>
                <w:rFonts w:hint="eastAsia"/>
                <w:color w:val="FF0000"/>
                <w:sz w:val="24"/>
                <w:lang w:eastAsia="zh-CN"/>
              </w:rPr>
              <w:t>超声波清洗废水</w:t>
            </w:r>
            <w:r>
              <w:rPr>
                <w:rFonts w:hint="eastAsia"/>
                <w:color w:val="FF0000"/>
                <w:sz w:val="24"/>
              </w:rPr>
              <w:t>和员工生活污水</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b/>
                <w:bCs/>
                <w:sz w:val="24"/>
                <w:lang w:val="en-US" w:eastAsia="zh-CN"/>
              </w:rPr>
            </w:pPr>
            <w:r>
              <w:rPr>
                <w:rFonts w:hint="eastAsia"/>
                <w:b/>
                <w:bCs/>
                <w:sz w:val="24"/>
                <w:lang w:val="en-US" w:eastAsia="zh-CN"/>
              </w:rPr>
              <w:t>超声波清洗废水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本项目生产中需用纯水清洗工件。据建设方提供资料：超声波清洗工件的纯水用量为530t/a。清洗过程中损耗量以10%计，则清洗工件损耗水量约为53t/a，经漂</w:t>
            </w:r>
            <w:r>
              <w:rPr>
                <w:rFonts w:hint="eastAsia"/>
                <w:color w:val="FF0000"/>
                <w:sz w:val="24"/>
                <w:highlight w:val="none"/>
                <w:lang w:val="en-US" w:eastAsia="zh-CN"/>
              </w:rPr>
              <w:t>洗废水处理系统处理后回用，不外排，定期补充损耗量</w:t>
            </w:r>
            <w:r>
              <w:rPr>
                <w:rFonts w:hint="eastAsia"/>
                <w:color w:val="FF0000"/>
                <w:sz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val="0"/>
                <w:color w:val="FF0000"/>
                <w:sz w:val="24"/>
                <w:lang w:val="en-US" w:eastAsia="zh-CN"/>
              </w:rPr>
            </w:pPr>
            <w:r>
              <w:rPr>
                <w:rFonts w:hint="eastAsia"/>
                <w:b w:val="0"/>
                <w:bCs w:val="0"/>
                <w:color w:val="FF0000"/>
                <w:sz w:val="24"/>
                <w:lang w:val="en-US" w:eastAsia="zh-CN"/>
              </w:rPr>
              <w:t>本项目超声波清洗工件所用纯水的制备原理如下：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本项目纯水制备工艺为“预处理+初级除盐（一级RO）+深度除盐（EDI）”。</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color w:val="FF0000"/>
                <w:sz w:val="24"/>
                <w:lang w:val="en-US" w:eastAsia="zh-CN"/>
              </w:rPr>
            </w:pPr>
            <w:r>
              <w:rPr>
                <w:rFonts w:hint="eastAsia"/>
                <w:color w:val="FF0000"/>
                <w:sz w:val="24"/>
                <w:lang w:val="en-US" w:eastAsia="zh-CN"/>
              </w:rPr>
              <w:t>预处理：由“原水泵+机械过滤器+活性炭过滤器+离子交换器”组成。利用原水泵将自来水依次打入机械过滤器（即石英砂过滤器，去除自来水中少量SS）、活性炭过滤器（去除自来水中残氯及部分有机物）及离子交换器（为Na</w:t>
            </w:r>
            <w:r>
              <w:rPr>
                <w:rFonts w:hint="eastAsia"/>
                <w:color w:val="FF0000"/>
                <w:sz w:val="24"/>
                <w:vertAlign w:val="superscript"/>
                <w:lang w:val="en-US" w:eastAsia="zh-CN"/>
              </w:rPr>
              <w:t>+</w:t>
            </w:r>
            <w:r>
              <w:rPr>
                <w:rFonts w:hint="eastAsia"/>
                <w:color w:val="FF0000"/>
                <w:sz w:val="24"/>
                <w:lang w:val="en-US" w:eastAsia="zh-CN"/>
              </w:rPr>
              <w:t>，即通过Na</w:t>
            </w:r>
            <w:r>
              <w:rPr>
                <w:rFonts w:hint="eastAsia"/>
                <w:color w:val="FF0000"/>
                <w:sz w:val="24"/>
                <w:vertAlign w:val="superscript"/>
                <w:lang w:val="en-US" w:eastAsia="zh-CN"/>
              </w:rPr>
              <w:t>+</w:t>
            </w:r>
            <w:r>
              <w:rPr>
                <w:rFonts w:hint="eastAsia"/>
                <w:color w:val="FF0000"/>
                <w:sz w:val="24"/>
                <w:lang w:val="en-US" w:eastAsia="zh-CN"/>
              </w:rPr>
              <w:t>与自来水中的Ca</w:t>
            </w:r>
            <w:r>
              <w:rPr>
                <w:rFonts w:hint="eastAsia"/>
                <w:color w:val="FF0000"/>
                <w:sz w:val="24"/>
                <w:vertAlign w:val="superscript"/>
                <w:lang w:val="en-US" w:eastAsia="zh-CN"/>
              </w:rPr>
              <w:t>2+</w:t>
            </w:r>
            <w:r>
              <w:rPr>
                <w:rFonts w:hint="eastAsia"/>
                <w:color w:val="FF0000"/>
                <w:sz w:val="24"/>
                <w:lang w:val="en-US" w:eastAsia="zh-CN"/>
              </w:rPr>
              <w:t>、Mg</w:t>
            </w:r>
            <w:r>
              <w:rPr>
                <w:rFonts w:hint="eastAsia"/>
                <w:color w:val="FF0000"/>
                <w:sz w:val="24"/>
                <w:vertAlign w:val="superscript"/>
                <w:lang w:val="en-US" w:eastAsia="zh-CN"/>
              </w:rPr>
              <w:t>2+</w:t>
            </w:r>
            <w:r>
              <w:rPr>
                <w:rFonts w:hint="eastAsia"/>
                <w:color w:val="FF0000"/>
                <w:sz w:val="24"/>
                <w:lang w:val="en-US" w:eastAsia="zh-CN"/>
              </w:rPr>
              <w:t>进行离子交换从而达到软化自来水水质的效果）；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初级除盐（一级RO）：由“保安过滤器+高压泵+反渗透装置”组成。经保安过滤器（防止石英砂过滤器、活性炭过滤器中的微小粒子进入反渗透装置而采取的精密过滤装置，过滤介质孔径为1-5</w:t>
            </w:r>
            <w:r>
              <w:rPr>
                <w:rFonts w:hint="default" w:ascii="Times New Roman" w:hAnsi="Times New Roman" w:cs="Times New Roman"/>
                <w:color w:val="FF0000"/>
                <w:sz w:val="24"/>
                <w:lang w:val="en-US" w:eastAsia="zh-CN"/>
              </w:rPr>
              <w:t>μ</w:t>
            </w:r>
            <w:r>
              <w:rPr>
                <w:rFonts w:hint="eastAsia"/>
                <w:color w:val="FF0000"/>
                <w:sz w:val="24"/>
                <w:lang w:val="en-US" w:eastAsia="zh-CN"/>
              </w:rPr>
              <w:t>m，可保护后续膜元件不受伤害）后由高压泵将自来水泵入反渗透装置（可有效除去自来水中病毒微生物，去除低分子有机化合物去除率100%，1价离子去除率95-99%，出水电导率可在30</w:t>
            </w:r>
            <w:r>
              <w:rPr>
                <w:rFonts w:hint="default" w:ascii="Times New Roman" w:hAnsi="Times New Roman" w:cs="Times New Roman"/>
                <w:color w:val="FF0000"/>
                <w:sz w:val="24"/>
                <w:lang w:val="en-US" w:eastAsia="zh-CN"/>
              </w:rPr>
              <w:t>μ</w:t>
            </w:r>
            <w:r>
              <w:rPr>
                <w:rFonts w:hint="eastAsia"/>
                <w:color w:val="FF0000"/>
                <w:sz w:val="24"/>
                <w:lang w:val="en-US" w:eastAsia="zh-CN"/>
              </w:rPr>
              <w:t>m/cm左右）；</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color w:val="FF0000"/>
                <w:sz w:val="24"/>
                <w:lang w:val="en-US" w:eastAsia="zh-CN"/>
              </w:rPr>
            </w:pPr>
            <w:r>
              <w:rPr>
                <w:rFonts w:hint="eastAsia"/>
                <w:color w:val="FF0000"/>
                <w:sz w:val="24"/>
                <w:lang w:val="en-US" w:eastAsia="zh-CN"/>
              </w:rPr>
              <w:t>深度除盐（EDI）：是一种电去离子技术，其基本原理是借助树脂的离子交换作用，以及阴、阳离子交换膜对水中阴、阳离子选择性通过的功能来完成深度除盐，整个分离过程是在直流电场的直接作用下完成离子的定向迁移，从而除去水残余的离子，提高纯化水的电导率。此技术不需添加任何化学药品，不发生对环境的污染，水的利用率高，可以连续制备纯化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sz w:val="24"/>
                <w:lang w:val="en-US" w:eastAsia="zh-CN"/>
              </w:rPr>
            </w:pPr>
            <w:r>
              <w:rPr>
                <w:rFonts w:hint="eastAsia"/>
                <w:color w:val="FF0000"/>
                <w:sz w:val="24"/>
                <w:lang w:val="en-US" w:eastAsia="zh-CN"/>
              </w:rPr>
              <w:t>制备工艺流程图如下：</w:t>
            </w:r>
          </w:p>
          <w:p>
            <w:pPr>
              <w:pStyle w:val="20"/>
              <w:keepNext w:val="0"/>
              <w:keepLines w:val="0"/>
              <w:pageBreakBefore w:val="0"/>
              <w:widowControl/>
              <w:kinsoku/>
              <w:wordWrap/>
              <w:overflowPunct/>
              <w:topLinePunct w:val="0"/>
              <w:autoSpaceDE/>
              <w:autoSpaceDN/>
              <w:bidi w:val="0"/>
              <w:adjustRightInd/>
              <w:snapToGrid w:val="0"/>
              <w:spacing w:before="3589" w:beforeLines="1150" w:after="0" w:line="480" w:lineRule="exact"/>
              <w:ind w:right="0" w:firstLine="420" w:firstLineChars="200"/>
              <w:jc w:val="center"/>
              <w:textAlignment w:val="auto"/>
              <w:rPr>
                <w:rFonts w:hint="eastAsia"/>
                <w:lang w:val="en-US" w:eastAsia="zh-CN"/>
              </w:rPr>
            </w:pPr>
            <w:r>
              <w:rPr>
                <w:rFonts w:hint="default"/>
                <w:lang w:val="en-US" w:eastAsia="zh-CN"/>
              </w:rPr>
              <w:drawing>
                <wp:inline distT="0" distB="0" distL="114300" distR="114300">
                  <wp:extent cx="4434840" cy="2325370"/>
                  <wp:effectExtent l="0" t="0" r="3810" b="17780"/>
                  <wp:docPr id="1" name="图片 1" descr="纯水制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纯水制备"/>
                          <pic:cNvPicPr>
                            <a:picLocks noChangeAspect="1"/>
                          </pic:cNvPicPr>
                        </pic:nvPicPr>
                        <pic:blipFill>
                          <a:blip r:embed="rId12"/>
                          <a:srcRect l="7436" t="6142" r="8389" b="10857"/>
                          <a:stretch>
                            <a:fillRect/>
                          </a:stretch>
                        </pic:blipFill>
                        <pic:spPr>
                          <a:xfrm>
                            <a:off x="0" y="0"/>
                            <a:ext cx="4434840" cy="2325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val="0"/>
                <w:color w:val="FF0000"/>
                <w:sz w:val="24"/>
                <w:lang w:val="en-US" w:eastAsia="zh-CN"/>
              </w:rPr>
            </w:pPr>
            <w:r>
              <w:rPr>
                <w:rFonts w:hint="eastAsia"/>
                <w:b w:val="0"/>
                <w:bCs w:val="0"/>
                <w:color w:val="FF0000"/>
                <w:sz w:val="24"/>
                <w:lang w:val="en-US" w:eastAsia="zh-CN"/>
              </w:rPr>
              <w:t>本项目超声波清洗工件所产生的漂洗废水处理工艺为“水解+好氧+MBR+过滤+反渗透”，工艺原理如下：</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default"/>
                <w:color w:val="FF0000"/>
                <w:sz w:val="24"/>
                <w:lang w:val="en-US" w:eastAsia="zh-CN"/>
              </w:rPr>
            </w:pPr>
            <w:r>
              <w:rPr>
                <w:rFonts w:hint="eastAsia"/>
                <w:color w:val="FF0000"/>
                <w:sz w:val="24"/>
                <w:lang w:val="en-US" w:eastAsia="zh-CN"/>
              </w:rPr>
              <w:t>超声波清洗废水即漂洗废水。漂洗</w:t>
            </w:r>
            <w:r>
              <w:rPr>
                <w:rFonts w:hint="default"/>
                <w:color w:val="FF0000"/>
                <w:sz w:val="24"/>
                <w:lang w:val="en-US" w:eastAsia="zh-CN"/>
              </w:rPr>
              <w:t>废水从车间排入原水箱，经泵打入水解池，将废水中的有机物水解酸化，去除大部分COD</w:t>
            </w:r>
            <w:r>
              <w:rPr>
                <w:rFonts w:hint="eastAsia"/>
                <w:color w:val="FF0000"/>
                <w:sz w:val="24"/>
                <w:lang w:val="en-US" w:eastAsia="zh-CN"/>
              </w:rPr>
              <w:t>，</w:t>
            </w:r>
            <w:r>
              <w:rPr>
                <w:rFonts w:hint="default"/>
                <w:color w:val="FF0000"/>
                <w:sz w:val="24"/>
                <w:lang w:val="en-US" w:eastAsia="zh-CN"/>
              </w:rPr>
              <w:t>改善废水可生化性，然后自流入好氧池，在好氧池中将废水中的有机物大部分去除，经过滤泵打入耐污染</w:t>
            </w:r>
            <w:r>
              <w:rPr>
                <w:rFonts w:hint="eastAsia"/>
                <w:color w:val="FF0000"/>
                <w:sz w:val="24"/>
                <w:lang w:val="en-US" w:eastAsia="zh-CN"/>
              </w:rPr>
              <w:t>的</w:t>
            </w:r>
            <w:r>
              <w:rPr>
                <w:rFonts w:hint="default"/>
                <w:color w:val="FF0000"/>
                <w:sz w:val="24"/>
                <w:lang w:val="en-US" w:eastAsia="zh-CN"/>
              </w:rPr>
              <w:t>MBR装置，过滤去除水中悬浮物和有机物，出水自流入中间水箱，经增压泵进入保安过滤器，再经高压泵进入纳滤装置，产水达标排放。厌氧池和好氧池污泥定期排放到污泥池，定期外运。总工艺流程</w:t>
            </w:r>
            <w:r>
              <w:rPr>
                <w:rFonts w:hint="eastAsia"/>
                <w:color w:val="FF0000"/>
                <w:sz w:val="24"/>
                <w:lang w:val="en-US" w:eastAsia="zh-CN"/>
              </w:rPr>
              <w:t>图</w:t>
            </w:r>
            <w:r>
              <w:rPr>
                <w:rFonts w:hint="default"/>
                <w:color w:val="FF0000"/>
                <w:sz w:val="24"/>
                <w:lang w:val="en-US" w:eastAsia="zh-CN"/>
              </w:rPr>
              <w:t>如下：</w:t>
            </w:r>
          </w:p>
          <w:p>
            <w:pPr>
              <w:pStyle w:val="20"/>
              <w:keepNext w:val="0"/>
              <w:keepLines w:val="0"/>
              <w:pageBreakBefore w:val="0"/>
              <w:widowControl/>
              <w:kinsoku/>
              <w:wordWrap/>
              <w:overflowPunct/>
              <w:topLinePunct w:val="0"/>
              <w:autoSpaceDE/>
              <w:autoSpaceDN/>
              <w:bidi w:val="0"/>
              <w:adjustRightInd/>
              <w:snapToGrid w:val="0"/>
              <w:spacing w:before="2029" w:beforeLines="650" w:after="0" w:line="480" w:lineRule="exact"/>
              <w:ind w:right="0" w:firstLine="0" w:firstLineChars="0"/>
              <w:textAlignment w:val="auto"/>
              <w:rPr>
                <w:rFonts w:hint="default"/>
                <w:lang w:val="en-US" w:eastAsia="zh-CN"/>
              </w:rPr>
            </w:pPr>
            <w:r>
              <w:rPr>
                <w:rFonts w:hint="default"/>
                <w:lang w:val="en-US" w:eastAsia="zh-CN"/>
              </w:rPr>
              <w:drawing>
                <wp:inline distT="0" distB="0" distL="114300" distR="114300">
                  <wp:extent cx="5640705" cy="1459865"/>
                  <wp:effectExtent l="0" t="0" r="17145" b="6985"/>
                  <wp:docPr id="3" name="图片 3" descr="267ad5b84bbeaacec43fb74e01fe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7ad5b84bbeaacec43fb74e01fe632"/>
                          <pic:cNvPicPr>
                            <a:picLocks noChangeAspect="1"/>
                          </pic:cNvPicPr>
                        </pic:nvPicPr>
                        <pic:blipFill>
                          <a:blip r:embed="rId13"/>
                          <a:stretch>
                            <a:fillRect/>
                          </a:stretch>
                        </pic:blipFill>
                        <pic:spPr>
                          <a:xfrm>
                            <a:off x="0" y="0"/>
                            <a:ext cx="5640705" cy="1459865"/>
                          </a:xfrm>
                          <a:prstGeom prst="rect">
                            <a:avLst/>
                          </a:prstGeom>
                        </pic:spPr>
                      </pic:pic>
                    </a:graphicData>
                  </a:graphic>
                </wp:inline>
              </w:drawing>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初期雨水</w:t>
            </w:r>
          </w:p>
          <w:p>
            <w:pPr>
              <w:pStyle w:val="13"/>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本项目厂区内地面已全部硬化</w:t>
            </w:r>
            <w:r>
              <w:rPr>
                <w:rFonts w:hint="eastAsia" w:cs="Times New Roman"/>
                <w:color w:val="FF0000"/>
                <w:kern w:val="2"/>
                <w:sz w:val="24"/>
                <w:szCs w:val="24"/>
                <w:lang w:val="en-US" w:eastAsia="zh-CN" w:bidi="ar-SA"/>
              </w:rPr>
              <w:t>，在下雨天气，雨水冲刷厂区地面产生的初期雨水中污染物较少，收集后排入园区雨水管网，项目雨污管网设计图详见附图10。</w:t>
            </w:r>
          </w:p>
          <w:p>
            <w:pPr>
              <w:keepNext w:val="0"/>
              <w:keepLines w:val="0"/>
              <w:pageBreakBefore w:val="0"/>
              <w:widowControl w:val="0"/>
              <w:kinsoku/>
              <w:wordWrap/>
              <w:overflowPunct/>
              <w:topLinePunct w:val="0"/>
              <w:bidi w:val="0"/>
              <w:snapToGrid/>
              <w:spacing w:line="480" w:lineRule="exact"/>
              <w:ind w:firstLine="482" w:firstLineChars="200"/>
              <w:textAlignment w:val="auto"/>
              <w:rPr>
                <w:b/>
                <w:bCs/>
                <w:sz w:val="24"/>
              </w:rPr>
            </w:pPr>
            <w:r>
              <w:rPr>
                <w:rFonts w:hint="eastAsia"/>
                <w:b/>
                <w:bCs/>
                <w:sz w:val="24"/>
              </w:rPr>
              <w:t>员工生活污水</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FF0000"/>
                <w:sz w:val="24"/>
              </w:rPr>
              <w:t>本项目营运期定员</w:t>
            </w:r>
            <w:r>
              <w:rPr>
                <w:rFonts w:hint="eastAsia"/>
                <w:color w:val="FF0000"/>
                <w:sz w:val="24"/>
                <w:lang w:val="en-US" w:eastAsia="zh-CN"/>
              </w:rPr>
              <w:t>180</w:t>
            </w:r>
            <w:r>
              <w:rPr>
                <w:rFonts w:hint="eastAsia"/>
                <w:color w:val="FF0000"/>
                <w:sz w:val="24"/>
              </w:rPr>
              <w:t>人，</w:t>
            </w:r>
            <w:r>
              <w:rPr>
                <w:rFonts w:hint="eastAsia"/>
                <w:color w:val="FF0000"/>
                <w:sz w:val="24"/>
                <w:lang w:eastAsia="zh-CN"/>
              </w:rPr>
              <w:t>其中在厂区食宿</w:t>
            </w:r>
            <w:r>
              <w:rPr>
                <w:rFonts w:hint="eastAsia"/>
                <w:color w:val="FF0000"/>
                <w:sz w:val="24"/>
                <w:lang w:val="en-US" w:eastAsia="zh-CN"/>
              </w:rPr>
              <w:t>100人（150</w:t>
            </w:r>
            <w:r>
              <w:rPr>
                <w:rFonts w:hint="eastAsia"/>
                <w:color w:val="FF0000"/>
                <w:sz w:val="24"/>
              </w:rPr>
              <w:t>L/人·d</w:t>
            </w:r>
            <w:r>
              <w:rPr>
                <w:rFonts w:hint="eastAsia"/>
                <w:color w:val="FF0000"/>
                <w:sz w:val="24"/>
                <w:lang w:val="en-US" w:eastAsia="zh-CN"/>
              </w:rPr>
              <w:t>），不住宿80人（80</w:t>
            </w:r>
            <w:r>
              <w:rPr>
                <w:rFonts w:hint="eastAsia"/>
                <w:color w:val="FF0000"/>
                <w:sz w:val="24"/>
              </w:rPr>
              <w:t>L/人·d</w:t>
            </w:r>
            <w:r>
              <w:rPr>
                <w:rFonts w:hint="eastAsia"/>
                <w:color w:val="FF0000"/>
                <w:sz w:val="24"/>
                <w:lang w:val="en-US" w:eastAsia="zh-CN"/>
              </w:rPr>
              <w:t>），</w:t>
            </w:r>
            <w:r>
              <w:rPr>
                <w:rFonts w:hint="eastAsia"/>
                <w:color w:val="FF0000"/>
                <w:sz w:val="24"/>
              </w:rPr>
              <w:t>年工作</w:t>
            </w:r>
            <w:r>
              <w:rPr>
                <w:rFonts w:hint="eastAsia"/>
                <w:color w:val="FF0000"/>
                <w:sz w:val="24"/>
                <w:lang w:val="en-US" w:eastAsia="zh-CN"/>
              </w:rPr>
              <w:t>300</w:t>
            </w:r>
            <w:r>
              <w:rPr>
                <w:rFonts w:hint="eastAsia"/>
                <w:color w:val="FF0000"/>
                <w:sz w:val="24"/>
              </w:rPr>
              <w:t>天。则其生活用水</w:t>
            </w:r>
            <w:r>
              <w:rPr>
                <w:rFonts w:hint="eastAsia"/>
                <w:color w:val="FF0000"/>
                <w:sz w:val="24"/>
                <w:lang w:eastAsia="zh-CN"/>
              </w:rPr>
              <w:t>约为</w:t>
            </w:r>
            <w:r>
              <w:rPr>
                <w:rFonts w:hint="eastAsia"/>
                <w:color w:val="FF0000"/>
                <w:sz w:val="24"/>
                <w:lang w:val="en-US" w:eastAsia="zh-CN"/>
              </w:rPr>
              <w:t>6420</w:t>
            </w:r>
            <w:r>
              <w:rPr>
                <w:rFonts w:hint="eastAsia"/>
                <w:color w:val="FF0000"/>
                <w:sz w:val="24"/>
              </w:rPr>
              <w:t>t/a。产污系数以0.8计，则其生活污水产生量为</w:t>
            </w:r>
            <w:r>
              <w:rPr>
                <w:rFonts w:hint="eastAsia"/>
                <w:color w:val="FF0000"/>
                <w:sz w:val="24"/>
                <w:lang w:val="en-US" w:eastAsia="zh-CN"/>
              </w:rPr>
              <w:t>5136</w:t>
            </w:r>
            <w:r>
              <w:rPr>
                <w:rFonts w:hint="eastAsia"/>
                <w:color w:val="FF0000"/>
                <w:sz w:val="24"/>
              </w:rPr>
              <w:t>t/a</w:t>
            </w:r>
            <w:r>
              <w:rPr>
                <w:rFonts w:hint="eastAsia"/>
                <w:color w:val="FF0000"/>
                <w:sz w:val="24"/>
                <w:lang w:eastAsia="zh-CN"/>
              </w:rPr>
              <w:t>。生活污水主要污染物为COD、BOD</w:t>
            </w:r>
            <w:r>
              <w:rPr>
                <w:rFonts w:hint="eastAsia"/>
                <w:color w:val="FF0000"/>
                <w:sz w:val="24"/>
                <w:vertAlign w:val="subscript"/>
                <w:lang w:eastAsia="zh-CN"/>
              </w:rPr>
              <w:t>5</w:t>
            </w:r>
            <w:r>
              <w:rPr>
                <w:rFonts w:hint="eastAsia"/>
                <w:color w:val="FF0000"/>
                <w:sz w:val="24"/>
                <w:lang w:eastAsia="zh-CN"/>
              </w:rPr>
              <w:t>、SS、NH</w:t>
            </w:r>
            <w:r>
              <w:rPr>
                <w:rFonts w:hint="eastAsia"/>
                <w:color w:val="FF0000"/>
                <w:sz w:val="24"/>
                <w:vertAlign w:val="subscript"/>
                <w:lang w:eastAsia="zh-CN"/>
              </w:rPr>
              <w:t>3</w:t>
            </w:r>
            <w:r>
              <w:rPr>
                <w:rFonts w:hint="eastAsia"/>
                <w:color w:val="FF0000"/>
                <w:sz w:val="24"/>
                <w:lang w:eastAsia="zh-CN"/>
              </w:rPr>
              <w:t>-N、动植物油等，</w:t>
            </w:r>
            <w:r>
              <w:rPr>
                <w:rFonts w:hint="eastAsia"/>
                <w:color w:val="000000" w:themeColor="text1"/>
                <w:sz w:val="24"/>
                <w14:textFill>
                  <w14:solidFill>
                    <w14:schemeClr w14:val="tx1"/>
                  </w14:solidFill>
                </w14:textFill>
              </w:rPr>
              <w:t>经隔油池、化粪池预处理后</w:t>
            </w:r>
            <w:r>
              <w:rPr>
                <w:rFonts w:hint="eastAsia"/>
                <w:color w:val="000000" w:themeColor="text1"/>
                <w:sz w:val="24"/>
                <w:lang w:eastAsia="zh-CN"/>
                <w14:textFill>
                  <w14:solidFill>
                    <w14:schemeClr w14:val="tx1"/>
                  </w14:solidFill>
                </w14:textFill>
              </w:rPr>
              <w:t>依托爱莲池路的污水管网</w:t>
            </w:r>
            <w:r>
              <w:rPr>
                <w:rFonts w:hint="eastAsia"/>
                <w:color w:val="000000" w:themeColor="text1"/>
                <w:sz w:val="24"/>
                <w14:textFill>
                  <w14:solidFill>
                    <w14:schemeClr w14:val="tx1"/>
                  </w14:solidFill>
                </w14:textFill>
              </w:rPr>
              <w:t>排入进站路污水处理厂处理，然后外排至资水。</w:t>
            </w:r>
          </w:p>
          <w:p>
            <w:pPr>
              <w:pStyle w:val="48"/>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根据相关资料</w:t>
            </w:r>
            <w:r>
              <w:rPr>
                <w:rFonts w:hint="eastAsia" w:hAnsi="Times New Roman" w:cs="Times New Roman"/>
                <w:color w:val="FF0000"/>
                <w:sz w:val="24"/>
                <w:szCs w:val="24"/>
                <w:lang w:eastAsia="zh-CN"/>
              </w:rPr>
              <w:t>：</w:t>
            </w:r>
            <w:r>
              <w:rPr>
                <w:rFonts w:hint="default" w:ascii="Times New Roman" w:hAnsi="Times New Roman" w:eastAsia="宋体" w:cs="Times New Roman"/>
                <w:color w:val="FF0000"/>
                <w:sz w:val="24"/>
                <w:szCs w:val="24"/>
              </w:rPr>
              <w:t>隔油池</w:t>
            </w:r>
            <w:r>
              <w:rPr>
                <w:rFonts w:hint="eastAsia" w:hAnsi="Times New Roman" w:cs="Times New Roman"/>
                <w:color w:val="FF0000"/>
                <w:sz w:val="24"/>
                <w:szCs w:val="24"/>
                <w:lang w:eastAsia="zh-CN"/>
              </w:rPr>
              <w:t>主要</w:t>
            </w:r>
            <w:r>
              <w:rPr>
                <w:rFonts w:hint="default" w:ascii="Times New Roman" w:hAnsi="Times New Roman" w:eastAsia="宋体" w:cs="Times New Roman"/>
                <w:color w:val="FF0000"/>
                <w:sz w:val="24"/>
                <w:szCs w:val="24"/>
              </w:rPr>
              <w:t>利用废水中悬浮物和水的比重不同而达到分离的目的</w:t>
            </w:r>
            <w:r>
              <w:rPr>
                <w:rFonts w:hint="eastAsia" w:hAnsi="Times New Roman" w:cs="Times New Roman"/>
                <w:color w:val="FF0000"/>
                <w:sz w:val="24"/>
                <w:szCs w:val="24"/>
                <w:lang w:eastAsia="zh-CN"/>
              </w:rPr>
              <w:t>，</w:t>
            </w:r>
            <w:r>
              <w:rPr>
                <w:rFonts w:hint="default" w:ascii="Times New Roman" w:hAnsi="Times New Roman" w:eastAsia="宋体" w:cs="Times New Roman"/>
                <w:color w:val="FF0000"/>
                <w:sz w:val="24"/>
                <w:szCs w:val="24"/>
              </w:rPr>
              <w:t>对COD、BOD</w:t>
            </w:r>
            <w:r>
              <w:rPr>
                <w:rFonts w:hint="default" w:ascii="Times New Roman" w:hAnsi="Times New Roman" w:eastAsia="宋体" w:cs="Times New Roman"/>
                <w:color w:val="FF0000"/>
                <w:sz w:val="24"/>
                <w:szCs w:val="24"/>
                <w:vertAlign w:val="subscript"/>
              </w:rPr>
              <w:t>5</w:t>
            </w:r>
            <w:r>
              <w:rPr>
                <w:rFonts w:hint="default" w:ascii="Times New Roman" w:hAnsi="Times New Roman" w:eastAsia="宋体" w:cs="Times New Roman"/>
                <w:color w:val="FF0000"/>
                <w:sz w:val="24"/>
                <w:szCs w:val="24"/>
              </w:rPr>
              <w:t>、SS、动植物油除去效率分别为10%、20%、50%、50%；化粪池利用沉淀和厌氧发酵的原理，去除生活污水中悬浮性有机物的处理设施，对COD、BOD</w:t>
            </w:r>
            <w:r>
              <w:rPr>
                <w:rFonts w:hint="default" w:ascii="Times New Roman" w:hAnsi="Times New Roman" w:eastAsia="宋体" w:cs="Times New Roman"/>
                <w:color w:val="FF0000"/>
                <w:sz w:val="24"/>
                <w:szCs w:val="24"/>
                <w:vertAlign w:val="subscript"/>
              </w:rPr>
              <w:t>5</w:t>
            </w:r>
            <w:r>
              <w:rPr>
                <w:rFonts w:hint="default" w:ascii="Times New Roman" w:hAnsi="Times New Roman" w:eastAsia="宋体" w:cs="Times New Roman"/>
                <w:color w:val="FF0000"/>
                <w:sz w:val="24"/>
                <w:szCs w:val="24"/>
              </w:rPr>
              <w:t>、SS、氨氮的去除效率分别为30%、30%、30%、3%。</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FF0000"/>
                <w:sz w:val="24"/>
                <w:szCs w:val="24"/>
                <w:lang w:val="en-US"/>
              </w:rPr>
            </w:pPr>
            <w:r>
              <w:rPr>
                <w:rFonts w:hint="default" w:ascii="Times New Roman" w:hAnsi="Times New Roman" w:eastAsia="宋体" w:cs="Times New Roman"/>
                <w:snapToGrid w:val="0"/>
                <w:color w:val="FF0000"/>
                <w:kern w:val="2"/>
                <w:sz w:val="24"/>
                <w:szCs w:val="24"/>
                <w:lang w:val="en-US" w:eastAsia="zh-CN" w:bidi="ar"/>
              </w:rPr>
              <w:t>本项目生活污水</w:t>
            </w:r>
            <w:r>
              <w:rPr>
                <w:rFonts w:hint="default" w:ascii="Times New Roman" w:hAnsi="Times New Roman" w:eastAsia="宋体" w:cs="Times New Roman"/>
                <w:color w:val="FF0000"/>
                <w:kern w:val="2"/>
                <w:sz w:val="24"/>
                <w:szCs w:val="24"/>
                <w:lang w:val="en-US" w:eastAsia="zh-CN" w:bidi="ar"/>
              </w:rPr>
              <w:t>处理前后水质一览表见下表</w:t>
            </w:r>
            <w:r>
              <w:rPr>
                <w:rFonts w:hint="eastAsia" w:cs="Times New Roman"/>
                <w:color w:val="FF0000"/>
                <w:kern w:val="2"/>
                <w:sz w:val="24"/>
                <w:szCs w:val="24"/>
                <w:lang w:val="en-US" w:eastAsia="zh-CN" w:bidi="ar"/>
              </w:rPr>
              <w:t>：</w:t>
            </w:r>
          </w:p>
          <w:p>
            <w:pPr>
              <w:keepNext w:val="0"/>
              <w:keepLines w:val="0"/>
              <w:pageBreakBefore w:val="0"/>
              <w:widowControl w:val="0"/>
              <w:suppressLineNumbers w:val="0"/>
              <w:tabs>
                <w:tab w:val="left" w:pos="2307"/>
              </w:tabs>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color w:val="FF0000"/>
                <w:kern w:val="28"/>
                <w:sz w:val="21"/>
                <w:szCs w:val="21"/>
                <w:lang w:val="en-US"/>
              </w:rPr>
            </w:pPr>
            <w:r>
              <w:rPr>
                <w:rFonts w:hint="default" w:ascii="Times New Roman" w:hAnsi="Times New Roman" w:eastAsia="宋体" w:cs="Times New Roman"/>
                <w:b/>
                <w:color w:val="FF0000"/>
                <w:kern w:val="28"/>
                <w:sz w:val="21"/>
                <w:szCs w:val="21"/>
                <w:lang w:eastAsia="zh-CN"/>
              </w:rPr>
              <w:t>表</w:t>
            </w:r>
            <w:r>
              <w:rPr>
                <w:rFonts w:hint="default" w:ascii="Times New Roman" w:hAnsi="Times New Roman" w:eastAsia="宋体" w:cs="Times New Roman"/>
                <w:b/>
                <w:color w:val="FF0000"/>
                <w:kern w:val="28"/>
                <w:sz w:val="21"/>
                <w:szCs w:val="21"/>
                <w:lang w:val="en-US" w:eastAsia="zh-CN"/>
              </w:rPr>
              <w:t>4-</w:t>
            </w:r>
            <w:r>
              <w:rPr>
                <w:rFonts w:hint="eastAsia" w:cs="Times New Roman"/>
                <w:b/>
                <w:color w:val="FF0000"/>
                <w:kern w:val="28"/>
                <w:sz w:val="21"/>
                <w:szCs w:val="21"/>
                <w:lang w:val="en-US" w:eastAsia="zh-CN"/>
              </w:rPr>
              <w:t>4</w:t>
            </w:r>
            <w:r>
              <w:rPr>
                <w:rFonts w:hint="default" w:ascii="Times New Roman" w:hAnsi="Times New Roman" w:eastAsia="宋体" w:cs="Times New Roman"/>
                <w:b/>
                <w:color w:val="FF0000"/>
                <w:kern w:val="28"/>
                <w:sz w:val="21"/>
                <w:szCs w:val="21"/>
                <w:lang w:val="en-US"/>
              </w:rPr>
              <w:t xml:space="preserve">  </w:t>
            </w:r>
            <w:r>
              <w:rPr>
                <w:rFonts w:hint="eastAsia" w:cs="Times New Roman"/>
                <w:b/>
                <w:color w:val="FF0000"/>
                <w:kern w:val="28"/>
                <w:sz w:val="21"/>
                <w:szCs w:val="21"/>
                <w:lang w:val="en-US" w:eastAsia="zh-CN"/>
              </w:rPr>
              <w:t>项目</w:t>
            </w:r>
            <w:r>
              <w:rPr>
                <w:rFonts w:hint="default" w:ascii="Times New Roman" w:hAnsi="Times New Roman" w:eastAsia="宋体" w:cs="Times New Roman"/>
                <w:b/>
                <w:color w:val="FF0000"/>
                <w:kern w:val="28"/>
                <w:sz w:val="21"/>
                <w:szCs w:val="21"/>
                <w:lang w:eastAsia="zh-CN"/>
              </w:rPr>
              <w:t>处理前后废水水质一览表</w:t>
            </w:r>
          </w:p>
          <w:tbl>
            <w:tblPr>
              <w:tblStyle w:val="21"/>
              <w:tblW w:w="4996"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3"/>
              <w:gridCol w:w="2006"/>
              <w:gridCol w:w="846"/>
              <w:gridCol w:w="879"/>
              <w:gridCol w:w="1000"/>
              <w:gridCol w:w="1146"/>
              <w:gridCol w:w="122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19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项目</w:t>
                  </w:r>
                </w:p>
              </w:tc>
              <w:tc>
                <w:tcPr>
                  <w:tcW w:w="4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COD</w:t>
                  </w:r>
                </w:p>
              </w:tc>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BOD</w:t>
                  </w:r>
                  <w:r>
                    <w:rPr>
                      <w:rFonts w:hint="default" w:ascii="Times New Roman" w:hAnsi="Times New Roman" w:eastAsia="宋体" w:cs="Times New Roman"/>
                      <w:b/>
                      <w:bCs w:val="0"/>
                      <w:color w:val="FF0000"/>
                      <w:kern w:val="2"/>
                      <w:sz w:val="21"/>
                      <w:szCs w:val="21"/>
                      <w:vertAlign w:val="subscript"/>
                      <w:lang w:val="en-US" w:eastAsia="zh-CN" w:bidi="ar"/>
                    </w:rPr>
                    <w:t>5</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SS</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NH</w:t>
                  </w:r>
                  <w:r>
                    <w:rPr>
                      <w:rFonts w:hint="default" w:ascii="Times New Roman" w:hAnsi="Times New Roman" w:eastAsia="宋体" w:cs="Times New Roman"/>
                      <w:b/>
                      <w:bCs w:val="0"/>
                      <w:color w:val="FF0000"/>
                      <w:kern w:val="2"/>
                      <w:sz w:val="21"/>
                      <w:szCs w:val="21"/>
                      <w:vertAlign w:val="subscript"/>
                      <w:lang w:val="en-US" w:eastAsia="zh-CN" w:bidi="ar"/>
                    </w:rPr>
                    <w:t>3</w:t>
                  </w:r>
                  <w:r>
                    <w:rPr>
                      <w:rFonts w:hint="default" w:ascii="Times New Roman" w:hAnsi="Times New Roman" w:eastAsia="宋体" w:cs="Times New Roman"/>
                      <w:b/>
                      <w:bCs w:val="0"/>
                      <w:color w:val="FF0000"/>
                      <w:kern w:val="2"/>
                      <w:sz w:val="21"/>
                      <w:szCs w:val="21"/>
                      <w:lang w:val="en-US" w:eastAsia="zh-CN" w:bidi="ar"/>
                    </w:rPr>
                    <w:t>-N</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1"/>
                      <w:lang w:val="en-US"/>
                    </w:rPr>
                  </w:pPr>
                  <w:r>
                    <w:rPr>
                      <w:rFonts w:hint="default" w:ascii="Times New Roman" w:hAnsi="Times New Roman" w:eastAsia="宋体" w:cs="Times New Roman"/>
                      <w:b/>
                      <w:bCs w:val="0"/>
                      <w:color w:val="FF0000"/>
                      <w:kern w:val="2"/>
                      <w:sz w:val="21"/>
                      <w:szCs w:val="21"/>
                      <w:lang w:val="en-US" w:eastAsia="zh-CN" w:bidi="ar"/>
                    </w:rPr>
                    <w:t>动植物油</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10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生活污水</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产生浓度（mg/L）</w:t>
                  </w:r>
                </w:p>
              </w:tc>
              <w:tc>
                <w:tcPr>
                  <w:tcW w:w="4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300</w:t>
                  </w:r>
                </w:p>
              </w:tc>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150</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200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30</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80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19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隔油池处理效率（%）</w:t>
                  </w:r>
                </w:p>
              </w:tc>
              <w:tc>
                <w:tcPr>
                  <w:tcW w:w="4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10</w:t>
                  </w:r>
                </w:p>
              </w:tc>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20</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50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0</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19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化粪池处理效率（%）</w:t>
                  </w:r>
                </w:p>
              </w:tc>
              <w:tc>
                <w:tcPr>
                  <w:tcW w:w="4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30</w:t>
                  </w:r>
                </w:p>
              </w:tc>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30</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3</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109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预处理后生活污水</w:t>
                  </w:r>
                </w:p>
              </w:tc>
              <w:tc>
                <w:tcPr>
                  <w:tcW w:w="11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处理后浓度（mg/L）</w:t>
                  </w:r>
                </w:p>
              </w:tc>
              <w:tc>
                <w:tcPr>
                  <w:tcW w:w="4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189</w:t>
                  </w:r>
                </w:p>
              </w:tc>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84</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70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29.1</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b w:val="0"/>
                      <w:bCs/>
                      <w:color w:val="FF0000"/>
                      <w:sz w:val="21"/>
                      <w:szCs w:val="21"/>
                      <w:lang w:val="en-US"/>
                    </w:rPr>
                  </w:pPr>
                  <w:r>
                    <w:rPr>
                      <w:rFonts w:hint="default" w:ascii="Times New Roman" w:hAnsi="Times New Roman" w:eastAsia="宋体" w:cs="Times New Roman"/>
                      <w:b w:val="0"/>
                      <w:bCs/>
                      <w:color w:val="FF0000"/>
                      <w:kern w:val="2"/>
                      <w:sz w:val="21"/>
                      <w:szCs w:val="21"/>
                      <w:lang w:val="en-US" w:eastAsia="zh-CN" w:bidi="ar"/>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19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FF0000"/>
                      <w:kern w:val="2"/>
                      <w:sz w:val="21"/>
                      <w:szCs w:val="21"/>
                      <w:lang w:val="en-US" w:eastAsia="zh-CN" w:bidi="ar"/>
                    </w:rPr>
                    <w:t>进站路污水处理厂进水标准</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2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450</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2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240</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2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350</w:t>
                  </w:r>
                </w:p>
              </w:tc>
              <w:tc>
                <w:tcPr>
                  <w:tcW w:w="6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2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35</w:t>
                  </w:r>
                </w:p>
              </w:tc>
              <w:tc>
                <w:tcPr>
                  <w:tcW w:w="6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100</w:t>
                  </w:r>
                </w:p>
              </w:tc>
            </w:tr>
          </w:tbl>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snapToGrid w:val="0"/>
                <w:color w:val="FF0000"/>
                <w:kern w:val="2"/>
                <w:sz w:val="24"/>
                <w:szCs w:val="24"/>
                <w:lang w:val="en-US" w:eastAsia="zh-CN" w:bidi="ar"/>
              </w:rPr>
              <w:t>本项目生活污水</w:t>
            </w:r>
            <w:r>
              <w:rPr>
                <w:rFonts w:hint="eastAsia" w:cs="Times New Roman"/>
                <w:color w:val="FF0000"/>
                <w:kern w:val="2"/>
                <w:sz w:val="24"/>
                <w:szCs w:val="24"/>
                <w:lang w:val="en-US" w:eastAsia="zh-CN" w:bidi="ar"/>
              </w:rPr>
              <w:t>源强</w:t>
            </w:r>
            <w:r>
              <w:rPr>
                <w:rFonts w:hint="default" w:ascii="Times New Roman" w:hAnsi="Times New Roman" w:eastAsia="宋体" w:cs="Times New Roman"/>
                <w:color w:val="FF0000"/>
                <w:kern w:val="2"/>
                <w:sz w:val="24"/>
                <w:szCs w:val="24"/>
                <w:lang w:val="en-US" w:eastAsia="zh-CN" w:bidi="ar"/>
              </w:rPr>
              <w:t>一览表见下表</w:t>
            </w:r>
            <w:r>
              <w:rPr>
                <w:rFonts w:hint="eastAsia" w:cs="Times New Roman"/>
                <w:color w:val="FF0000"/>
                <w:kern w:val="2"/>
                <w:sz w:val="24"/>
                <w:szCs w:val="24"/>
                <w:lang w:val="en-US" w:eastAsia="zh-CN" w:bidi="ar"/>
              </w:rPr>
              <w:t>：</w:t>
            </w:r>
          </w:p>
          <w:p>
            <w:pPr>
              <w:pStyle w:val="45"/>
              <w:keepNext w:val="0"/>
              <w:keepLines w:val="0"/>
              <w:pageBreakBefore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表4-</w:t>
            </w:r>
            <w:r>
              <w:rPr>
                <w:rFonts w:hint="eastAsia" w:cs="Times New Roman"/>
                <w:color w:val="FF0000"/>
                <w:lang w:val="en-US" w:eastAsia="zh-CN"/>
              </w:rPr>
              <w:t>5</w:t>
            </w:r>
            <w:r>
              <w:rPr>
                <w:rFonts w:hint="default" w:ascii="Times New Roman" w:hAnsi="Times New Roman" w:eastAsia="宋体" w:cs="Times New Roman"/>
                <w:color w:val="FF0000"/>
                <w:lang w:val="en-US" w:eastAsia="zh-CN"/>
              </w:rPr>
              <w:t xml:space="preserve">  </w:t>
            </w:r>
            <w:r>
              <w:rPr>
                <w:rFonts w:hint="eastAsia" w:cs="Times New Roman"/>
                <w:color w:val="FF0000"/>
                <w:lang w:val="en-US" w:eastAsia="zh-CN"/>
              </w:rPr>
              <w:t>生活污</w:t>
            </w:r>
            <w:r>
              <w:rPr>
                <w:rFonts w:hint="default" w:ascii="Times New Roman" w:hAnsi="Times New Roman" w:eastAsia="宋体" w:cs="Times New Roman"/>
                <w:color w:val="FF0000"/>
                <w:lang w:val="en-US" w:eastAsia="zh-CN"/>
              </w:rPr>
              <w:t>水源强一览表</w:t>
            </w:r>
          </w:p>
          <w:tbl>
            <w:tblPr>
              <w:tblStyle w:val="21"/>
              <w:tblW w:w="4996"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1"/>
              <w:gridCol w:w="1284"/>
              <w:gridCol w:w="1105"/>
              <w:gridCol w:w="1096"/>
              <w:gridCol w:w="1066"/>
              <w:gridCol w:w="1126"/>
              <w:gridCol w:w="1105"/>
              <w:gridCol w:w="109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类别</w:t>
                  </w:r>
                </w:p>
              </w:tc>
              <w:tc>
                <w:tcPr>
                  <w:tcW w:w="706"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污染物种类</w:t>
                  </w:r>
                </w:p>
              </w:tc>
              <w:tc>
                <w:tcPr>
                  <w:tcW w:w="607"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产生浓度（mg/L）</w:t>
                  </w:r>
                </w:p>
              </w:tc>
              <w:tc>
                <w:tcPr>
                  <w:tcW w:w="602"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产生量（t/a）</w:t>
                  </w:r>
                </w:p>
              </w:tc>
              <w:tc>
                <w:tcPr>
                  <w:tcW w:w="1205" w:type="pct"/>
                  <w:gridSpan w:val="2"/>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治理设施</w:t>
                  </w:r>
                </w:p>
              </w:tc>
              <w:tc>
                <w:tcPr>
                  <w:tcW w:w="607"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排放浓度（mg/L）</w:t>
                  </w:r>
                </w:p>
              </w:tc>
              <w:tc>
                <w:tcPr>
                  <w:tcW w:w="603"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排放量（t/a）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70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07"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02"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58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治理工艺</w:t>
                  </w: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Times New Roman" w:hAnsi="Times New Roman" w:eastAsia="宋体" w:cs="Times New Roman"/>
                      <w:b/>
                      <w:bCs/>
                      <w:color w:val="FF0000"/>
                      <w:sz w:val="21"/>
                      <w:szCs w:val="21"/>
                      <w:lang w:val="en-US" w:eastAsia="zh-CN"/>
                    </w:rPr>
                  </w:pPr>
                  <w:r>
                    <w:rPr>
                      <w:rFonts w:hint="default" w:ascii="Times New Roman" w:hAnsi="Times New Roman" w:eastAsia="宋体" w:cs="Times New Roman"/>
                      <w:b/>
                      <w:bCs/>
                      <w:color w:val="FF0000"/>
                      <w:sz w:val="21"/>
                      <w:szCs w:val="21"/>
                      <w:lang w:val="en-US" w:eastAsia="zh-CN"/>
                    </w:rPr>
                    <w:t>治理效率（%）</w:t>
                  </w:r>
                </w:p>
              </w:tc>
              <w:tc>
                <w:tcPr>
                  <w:tcW w:w="607"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03"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生活污水（</w:t>
                  </w:r>
                  <w:r>
                    <w:rPr>
                      <w:rFonts w:hint="eastAsia" w:ascii="Times New Roman" w:hAnsi="Times New Roman" w:eastAsia="宋体" w:cs="Times New Roman"/>
                      <w:color w:val="FF0000"/>
                      <w:sz w:val="21"/>
                      <w:szCs w:val="21"/>
                      <w:lang w:val="en-US" w:eastAsia="zh-CN"/>
                    </w:rPr>
                    <w:t>5136t/</w:t>
                  </w:r>
                  <w:r>
                    <w:rPr>
                      <w:rFonts w:hint="default" w:ascii="Times New Roman" w:hAnsi="Times New Roman" w:eastAsia="宋体" w:cs="Times New Roman"/>
                      <w:color w:val="FF0000"/>
                      <w:sz w:val="21"/>
                      <w:szCs w:val="21"/>
                      <w:lang w:val="en-US" w:eastAsia="zh-CN"/>
                    </w:rPr>
                    <w:t>a）</w:t>
                  </w:r>
                </w:p>
              </w:tc>
              <w:tc>
                <w:tcPr>
                  <w:tcW w:w="70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COD</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300</w:t>
                  </w:r>
                </w:p>
              </w:tc>
              <w:tc>
                <w:tcPr>
                  <w:tcW w:w="602"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1.54</w:t>
                  </w:r>
                </w:p>
              </w:tc>
              <w:tc>
                <w:tcPr>
                  <w:tcW w:w="586" w:type="pct"/>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隔油池+化粪池</w:t>
                  </w: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37</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189</w:t>
                  </w:r>
                </w:p>
              </w:tc>
              <w:tc>
                <w:tcPr>
                  <w:tcW w:w="60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0.971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70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NH</w:t>
                  </w:r>
                  <w:r>
                    <w:rPr>
                      <w:rFonts w:hint="default" w:ascii="Times New Roman" w:hAnsi="Times New Roman" w:eastAsia="宋体" w:cs="Times New Roman"/>
                      <w:color w:val="FF0000"/>
                      <w:sz w:val="21"/>
                      <w:szCs w:val="21"/>
                      <w:vertAlign w:val="subscript"/>
                      <w:lang w:val="en-US" w:eastAsia="zh-CN"/>
                    </w:rPr>
                    <w:t>3</w:t>
                  </w:r>
                  <w:r>
                    <w:rPr>
                      <w:rFonts w:hint="default" w:ascii="Times New Roman" w:hAnsi="Times New Roman" w:eastAsia="宋体" w:cs="Times New Roman"/>
                      <w:color w:val="FF0000"/>
                      <w:sz w:val="21"/>
                      <w:szCs w:val="21"/>
                      <w:lang w:val="en-US" w:eastAsia="zh-CN"/>
                    </w:rPr>
                    <w:t>-N</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30</w:t>
                  </w:r>
                </w:p>
              </w:tc>
              <w:tc>
                <w:tcPr>
                  <w:tcW w:w="602"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0.154</w:t>
                  </w:r>
                </w:p>
              </w:tc>
              <w:tc>
                <w:tcPr>
                  <w:tcW w:w="58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3</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29.1</w:t>
                  </w:r>
                </w:p>
              </w:tc>
              <w:tc>
                <w:tcPr>
                  <w:tcW w:w="60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0.15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70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BOD</w:t>
                  </w:r>
                  <w:r>
                    <w:rPr>
                      <w:rFonts w:hint="default" w:ascii="Times New Roman" w:hAnsi="Times New Roman" w:eastAsia="宋体" w:cs="Times New Roman"/>
                      <w:color w:val="FF0000"/>
                      <w:sz w:val="21"/>
                      <w:szCs w:val="21"/>
                      <w:vertAlign w:val="subscript"/>
                      <w:lang w:val="en-US" w:eastAsia="zh-CN"/>
                    </w:rPr>
                    <w:t>5</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150</w:t>
                  </w:r>
                </w:p>
              </w:tc>
              <w:tc>
                <w:tcPr>
                  <w:tcW w:w="602"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0.77</w:t>
                  </w:r>
                </w:p>
              </w:tc>
              <w:tc>
                <w:tcPr>
                  <w:tcW w:w="58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44</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84</w:t>
                  </w:r>
                </w:p>
              </w:tc>
              <w:tc>
                <w:tcPr>
                  <w:tcW w:w="60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0.43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70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SS</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200</w:t>
                  </w:r>
                </w:p>
              </w:tc>
              <w:tc>
                <w:tcPr>
                  <w:tcW w:w="602"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1.03</w:t>
                  </w:r>
                </w:p>
              </w:tc>
              <w:tc>
                <w:tcPr>
                  <w:tcW w:w="58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65</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70</w:t>
                  </w:r>
                </w:p>
              </w:tc>
              <w:tc>
                <w:tcPr>
                  <w:tcW w:w="60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0.36</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6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706"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动植物油</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80</w:t>
                  </w:r>
                </w:p>
              </w:tc>
              <w:tc>
                <w:tcPr>
                  <w:tcW w:w="602"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0.41</w:t>
                  </w:r>
                </w:p>
              </w:tc>
              <w:tc>
                <w:tcPr>
                  <w:tcW w:w="586" w:type="pct"/>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p>
              </w:tc>
              <w:tc>
                <w:tcPr>
                  <w:tcW w:w="619"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50</w:t>
                  </w:r>
                </w:p>
              </w:tc>
              <w:tc>
                <w:tcPr>
                  <w:tcW w:w="60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40</w:t>
                  </w:r>
                </w:p>
              </w:tc>
              <w:tc>
                <w:tcPr>
                  <w:tcW w:w="603"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0.21</w:t>
                  </w:r>
                </w:p>
              </w:tc>
            </w:tr>
          </w:tbl>
          <w:p>
            <w:pPr>
              <w:keepNext w:val="0"/>
              <w:keepLines w:val="0"/>
              <w:pageBreakBefore w:val="0"/>
              <w:widowControl w:val="0"/>
              <w:numPr>
                <w:ilvl w:val="0"/>
                <w:numId w:val="13"/>
              </w:numPr>
              <w:kinsoku/>
              <w:wordWrap/>
              <w:overflowPunct/>
              <w:topLinePunct w:val="0"/>
              <w:bidi w:val="0"/>
              <w:snapToGrid/>
              <w:spacing w:line="480" w:lineRule="exact"/>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废水处理设施依托关系可行性分析</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sz w:val="24"/>
              </w:rPr>
            </w:pPr>
            <w:r>
              <w:rPr>
                <w:rFonts w:hint="eastAsia"/>
                <w:sz w:val="24"/>
              </w:rPr>
              <w:t>本项目位于</w:t>
            </w:r>
            <w:r>
              <w:rPr>
                <w:rFonts w:hint="eastAsia"/>
                <w:sz w:val="24"/>
                <w:lang w:val="en-US" w:eastAsia="zh-CN"/>
              </w:rPr>
              <w:t>湖南省邵阳市双清区邵阳经济开发区F-11地块二期3栋、4栋用地</w:t>
            </w:r>
            <w:r>
              <w:rPr>
                <w:rFonts w:hint="eastAsia"/>
                <w:sz w:val="24"/>
              </w:rPr>
              <w:t>，属于进站路污水处理厂纳污范围。</w:t>
            </w:r>
          </w:p>
          <w:p>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sz w:val="24"/>
              </w:rPr>
            </w:pPr>
            <w:r>
              <w:rPr>
                <w:rFonts w:hint="eastAsia"/>
                <w:sz w:val="24"/>
              </w:rPr>
              <w:t>进站路污水处理厂设计规模为8.0×10</w:t>
            </w:r>
            <w:r>
              <w:rPr>
                <w:rFonts w:hint="eastAsia"/>
                <w:sz w:val="24"/>
                <w:vertAlign w:val="superscript"/>
              </w:rPr>
              <w:t>4</w:t>
            </w:r>
            <w:r>
              <w:rPr>
                <w:rFonts w:hint="eastAsia"/>
                <w:sz w:val="24"/>
              </w:rPr>
              <w:t>m</w:t>
            </w:r>
            <w:r>
              <w:rPr>
                <w:rFonts w:hint="eastAsia"/>
                <w:sz w:val="24"/>
                <w:vertAlign w:val="superscript"/>
              </w:rPr>
              <w:t>3</w:t>
            </w:r>
            <w:r>
              <w:rPr>
                <w:rFonts w:hint="eastAsia"/>
                <w:sz w:val="24"/>
              </w:rPr>
              <w:t>/d，分两期建设，一期工程：处理污水4.0×10</w:t>
            </w:r>
            <w:r>
              <w:rPr>
                <w:rFonts w:hint="eastAsia"/>
                <w:sz w:val="24"/>
                <w:vertAlign w:val="superscript"/>
              </w:rPr>
              <w:t>4</w:t>
            </w:r>
            <w:r>
              <w:rPr>
                <w:rFonts w:hint="eastAsia"/>
                <w:sz w:val="24"/>
              </w:rPr>
              <w:t>m</w:t>
            </w:r>
            <w:r>
              <w:rPr>
                <w:rFonts w:hint="eastAsia"/>
                <w:sz w:val="24"/>
                <w:vertAlign w:val="superscript"/>
              </w:rPr>
              <w:t>3</w:t>
            </w:r>
            <w:r>
              <w:rPr>
                <w:rFonts w:hint="eastAsia"/>
                <w:sz w:val="24"/>
              </w:rPr>
              <w:t>/d，二期工程：处理污水4.0×10</w:t>
            </w:r>
            <w:r>
              <w:rPr>
                <w:rFonts w:hint="eastAsia"/>
                <w:sz w:val="24"/>
                <w:vertAlign w:val="superscript"/>
              </w:rPr>
              <w:t>4</w:t>
            </w:r>
            <w:r>
              <w:rPr>
                <w:rFonts w:hint="eastAsia"/>
                <w:sz w:val="24"/>
              </w:rPr>
              <w:t>m</w:t>
            </w:r>
            <w:r>
              <w:rPr>
                <w:rFonts w:hint="eastAsia"/>
                <w:sz w:val="24"/>
                <w:vertAlign w:val="superscript"/>
              </w:rPr>
              <w:t>3</w:t>
            </w:r>
            <w:r>
              <w:rPr>
                <w:rFonts w:hint="eastAsia"/>
                <w:sz w:val="24"/>
              </w:rPr>
              <w:t>/d。处理工艺为：“预处理+水解酸化+A</w:t>
            </w:r>
            <w:r>
              <w:rPr>
                <w:rFonts w:hint="eastAsia"/>
                <w:sz w:val="24"/>
                <w:vertAlign w:val="superscript"/>
              </w:rPr>
              <w:t>2</w:t>
            </w:r>
            <w:r>
              <w:rPr>
                <w:rFonts w:hint="eastAsia"/>
                <w:sz w:val="24"/>
              </w:rPr>
              <w:t>/O+沉淀+紫外线消毒”。目前，一期工程已投入运营。本项目排入进站路污水处理厂的废水为员工生活污水，主要污染物为</w:t>
            </w:r>
            <w:r>
              <w:rPr>
                <w:rFonts w:hint="eastAsia"/>
                <w:sz w:val="24"/>
                <w:lang w:val="en-US" w:eastAsia="zh-CN"/>
              </w:rPr>
              <w:t>COD</w:t>
            </w:r>
            <w:r>
              <w:rPr>
                <w:rFonts w:hint="eastAsia"/>
                <w:sz w:val="24"/>
              </w:rPr>
              <w:t>、</w:t>
            </w:r>
            <w:r>
              <w:rPr>
                <w:rFonts w:hint="eastAsia"/>
                <w:sz w:val="24"/>
                <w:lang w:val="en-US" w:eastAsia="zh-CN"/>
              </w:rPr>
              <w:t>BOD</w:t>
            </w:r>
            <w:r>
              <w:rPr>
                <w:rFonts w:hint="eastAsia"/>
                <w:sz w:val="24"/>
                <w:vertAlign w:val="subscript"/>
                <w:lang w:val="en-US" w:eastAsia="zh-CN"/>
              </w:rPr>
              <w:t>5</w:t>
            </w:r>
            <w:r>
              <w:rPr>
                <w:rFonts w:hint="eastAsia"/>
                <w:sz w:val="24"/>
              </w:rPr>
              <w:t>、氨氮</w:t>
            </w:r>
            <w:r>
              <w:rPr>
                <w:rFonts w:hint="eastAsia"/>
                <w:sz w:val="24"/>
                <w:lang w:eastAsia="zh-CN"/>
              </w:rPr>
              <w:t>、</w:t>
            </w:r>
            <w:r>
              <w:rPr>
                <w:rFonts w:hint="eastAsia"/>
                <w:sz w:val="24"/>
                <w:lang w:val="en-US" w:eastAsia="zh-CN"/>
              </w:rPr>
              <w:t>SS</w:t>
            </w:r>
            <w:r>
              <w:rPr>
                <w:rFonts w:hint="eastAsia"/>
                <w:sz w:val="24"/>
              </w:rPr>
              <w:t>等，不涉及重金属，</w:t>
            </w:r>
            <w:r>
              <w:rPr>
                <w:rFonts w:hint="eastAsia"/>
                <w:color w:val="FF0000"/>
                <w:sz w:val="24"/>
              </w:rPr>
              <w:t>产生量为</w:t>
            </w:r>
            <w:r>
              <w:rPr>
                <w:rFonts w:hint="eastAsia"/>
                <w:color w:val="FF0000"/>
                <w:sz w:val="24"/>
                <w:lang w:val="en-US" w:eastAsia="zh-CN"/>
              </w:rPr>
              <w:t>17</w:t>
            </w:r>
            <w:r>
              <w:rPr>
                <w:rFonts w:hint="eastAsia"/>
                <w:color w:val="FF0000"/>
                <w:sz w:val="24"/>
              </w:rPr>
              <w:t>m</w:t>
            </w:r>
            <w:r>
              <w:rPr>
                <w:rFonts w:hint="eastAsia"/>
                <w:color w:val="FF0000"/>
                <w:sz w:val="24"/>
                <w:vertAlign w:val="superscript"/>
              </w:rPr>
              <w:t>3</w:t>
            </w:r>
            <w:r>
              <w:rPr>
                <w:rFonts w:hint="eastAsia"/>
                <w:color w:val="FF0000"/>
                <w:sz w:val="24"/>
              </w:rPr>
              <w:t>/d</w:t>
            </w:r>
            <w:r>
              <w:rPr>
                <w:rFonts w:hint="eastAsia"/>
                <w:sz w:val="24"/>
              </w:rPr>
              <w:t>。目前，进站路污水处理厂日处理量约</w:t>
            </w:r>
            <w:r>
              <w:rPr>
                <w:rFonts w:hint="eastAsia"/>
                <w:sz w:val="24"/>
                <w:lang w:eastAsia="zh-CN"/>
              </w:rPr>
              <w:t>为</w:t>
            </w:r>
            <w:r>
              <w:rPr>
                <w:rFonts w:hint="eastAsia"/>
                <w:sz w:val="24"/>
              </w:rPr>
              <w:t>1600m</w:t>
            </w:r>
            <w:r>
              <w:rPr>
                <w:rFonts w:hint="eastAsia"/>
                <w:sz w:val="24"/>
                <w:vertAlign w:val="superscript"/>
              </w:rPr>
              <w:t>3</w:t>
            </w:r>
            <w:r>
              <w:rPr>
                <w:rFonts w:hint="eastAsia"/>
                <w:sz w:val="24"/>
              </w:rPr>
              <w:t>/d，</w:t>
            </w:r>
            <w:r>
              <w:rPr>
                <w:rFonts w:hint="eastAsia"/>
                <w:sz w:val="24"/>
                <w:lang w:eastAsia="zh-CN"/>
              </w:rPr>
              <w:t>有能力</w:t>
            </w:r>
            <w:r>
              <w:rPr>
                <w:rFonts w:hint="eastAsia"/>
                <w:sz w:val="24"/>
              </w:rPr>
              <w:t>接纳本项目污水</w:t>
            </w:r>
            <w:r>
              <w:rPr>
                <w:rFonts w:hint="eastAsia"/>
                <w:sz w:val="24"/>
                <w:lang w:eastAsia="zh-CN"/>
              </w:rPr>
              <w:t>。</w:t>
            </w:r>
          </w:p>
          <w:p>
            <w:pPr>
              <w:pStyle w:val="37"/>
              <w:keepNext w:val="0"/>
              <w:keepLines w:val="0"/>
              <w:pageBreakBefore w:val="0"/>
              <w:kinsoku/>
              <w:wordWrap/>
              <w:overflowPunct/>
              <w:topLinePunct w:val="0"/>
              <w:autoSpaceDE/>
              <w:autoSpaceDN/>
              <w:bidi w:val="0"/>
              <w:adjustRightInd/>
              <w:snapToGrid/>
              <w:spacing w:line="480" w:lineRule="exact"/>
              <w:textAlignment w:val="auto"/>
              <w:rPr>
                <w:sz w:val="24"/>
              </w:rPr>
            </w:pPr>
            <w:r>
              <w:rPr>
                <w:rFonts w:hint="default" w:ascii="Times New Roman" w:hAnsi="Times New Roman" w:eastAsia="宋体" w:cs="Times New Roman"/>
                <w:color w:val="FF0000"/>
                <w:kern w:val="2"/>
                <w:sz w:val="24"/>
                <w:szCs w:val="24"/>
                <w:lang w:val="en-US" w:eastAsia="zh-CN" w:bidi="ar"/>
              </w:rPr>
              <w:t>据上表</w:t>
            </w:r>
            <w:r>
              <w:rPr>
                <w:rFonts w:hint="eastAsia" w:cs="Times New Roman"/>
                <w:color w:val="FF0000"/>
                <w:kern w:val="2"/>
                <w:sz w:val="24"/>
                <w:szCs w:val="24"/>
                <w:lang w:val="en-US" w:eastAsia="zh-CN" w:bidi="ar"/>
              </w:rPr>
              <w:t>4-6</w:t>
            </w:r>
            <w:r>
              <w:rPr>
                <w:rFonts w:hint="default" w:ascii="Times New Roman" w:hAnsi="Times New Roman" w:eastAsia="宋体" w:cs="Times New Roman"/>
                <w:color w:val="FF0000"/>
                <w:kern w:val="2"/>
                <w:sz w:val="24"/>
                <w:szCs w:val="24"/>
                <w:lang w:val="en-US" w:eastAsia="zh-CN" w:bidi="ar"/>
              </w:rPr>
              <w:t>知，项目</w:t>
            </w:r>
            <w:r>
              <w:rPr>
                <w:rFonts w:hint="eastAsia" w:cs="Times New Roman"/>
                <w:color w:val="FF0000"/>
                <w:kern w:val="2"/>
                <w:sz w:val="24"/>
                <w:szCs w:val="24"/>
                <w:lang w:val="en-US" w:eastAsia="zh-CN" w:bidi="ar"/>
              </w:rPr>
              <w:t>外排废水</w:t>
            </w:r>
            <w:r>
              <w:rPr>
                <w:rFonts w:hint="default" w:ascii="Times New Roman" w:hAnsi="Times New Roman" w:eastAsia="宋体" w:cs="Times New Roman"/>
                <w:color w:val="FF0000"/>
                <w:kern w:val="2"/>
                <w:sz w:val="24"/>
                <w:szCs w:val="24"/>
                <w:lang w:val="en-US" w:eastAsia="zh-CN" w:bidi="ar"/>
              </w:rPr>
              <w:t>经</w:t>
            </w:r>
            <w:r>
              <w:rPr>
                <w:rFonts w:hint="eastAsia" w:cs="Times New Roman"/>
                <w:color w:val="FF0000"/>
                <w:kern w:val="2"/>
                <w:sz w:val="24"/>
                <w:szCs w:val="24"/>
                <w:lang w:val="en-US" w:eastAsia="zh-CN" w:bidi="ar"/>
              </w:rPr>
              <w:t>相应</w:t>
            </w:r>
            <w:r>
              <w:rPr>
                <w:rFonts w:hint="default" w:ascii="Times New Roman" w:hAnsi="Times New Roman" w:eastAsia="宋体" w:cs="Times New Roman"/>
                <w:color w:val="FF0000"/>
                <w:kern w:val="2"/>
                <w:sz w:val="24"/>
                <w:szCs w:val="24"/>
                <w:lang w:val="en-US" w:eastAsia="zh-CN" w:bidi="ar"/>
              </w:rPr>
              <w:t>预处理后</w:t>
            </w:r>
            <w:r>
              <w:rPr>
                <w:rFonts w:hint="default" w:ascii="Times New Roman" w:hAnsi="Times New Roman" w:eastAsia="宋体" w:cs="Times New Roman"/>
                <w:color w:val="FF0000"/>
                <w:kern w:val="2"/>
                <w:sz w:val="24"/>
                <w:szCs w:val="24"/>
                <w:lang w:val="zh-CN" w:eastAsia="zh-CN" w:bidi="ar"/>
              </w:rPr>
              <w:t>满足</w:t>
            </w:r>
            <w:r>
              <w:rPr>
                <w:rFonts w:hint="default" w:ascii="Times New Roman" w:hAnsi="Times New Roman" w:eastAsia="宋体" w:cs="Times New Roman"/>
                <w:color w:val="FF0000"/>
                <w:kern w:val="2"/>
                <w:sz w:val="24"/>
                <w:szCs w:val="24"/>
                <w:lang w:val="en-US" w:eastAsia="zh-CN" w:bidi="ar"/>
              </w:rPr>
              <w:t>进站路污水处理厂进水标准。</w:t>
            </w:r>
            <w:r>
              <w:rPr>
                <w:rFonts w:hint="eastAsia"/>
                <w:color w:val="FF0000"/>
                <w:sz w:val="24"/>
                <w:lang w:eastAsia="zh-CN"/>
              </w:rPr>
              <w:t>目前，项目周围污水管网已建设完成，可接纳本项目污水。</w:t>
            </w:r>
            <w:r>
              <w:rPr>
                <w:rFonts w:hint="eastAsia"/>
                <w:sz w:val="24"/>
                <w:lang w:eastAsia="zh-CN"/>
              </w:rPr>
              <w:t>综上，</w:t>
            </w:r>
            <w:r>
              <w:rPr>
                <w:rFonts w:hint="eastAsia"/>
                <w:color w:val="000000" w:themeColor="text1"/>
                <w:sz w:val="24"/>
                <w14:textFill>
                  <w14:solidFill>
                    <w14:schemeClr w14:val="tx1"/>
                  </w14:solidFill>
                </w14:textFill>
              </w:rPr>
              <w:t>废水处理设施依托</w:t>
            </w:r>
            <w:r>
              <w:rPr>
                <w:rFonts w:hint="eastAsia"/>
                <w:sz w:val="24"/>
              </w:rPr>
              <w:t>可行。</w:t>
            </w:r>
          </w:p>
          <w:p>
            <w:pPr>
              <w:keepNext w:val="0"/>
              <w:keepLines w:val="0"/>
              <w:pageBreakBefore w:val="0"/>
              <w:widowControl w:val="0"/>
              <w:numPr>
                <w:ilvl w:val="0"/>
                <w:numId w:val="13"/>
              </w:numPr>
              <w:kinsoku/>
              <w:wordWrap/>
              <w:overflowPunct/>
              <w:topLinePunct w:val="0"/>
              <w:bidi w:val="0"/>
              <w:snapToGrid/>
              <w:spacing w:line="480" w:lineRule="exact"/>
              <w:ind w:firstLine="480" w:firstLineChars="200"/>
              <w:textAlignment w:val="auto"/>
              <w:rPr>
                <w:sz w:val="24"/>
              </w:rPr>
            </w:pPr>
            <w:r>
              <w:rPr>
                <w:rFonts w:hint="eastAsia"/>
                <w:sz w:val="24"/>
                <w:lang w:eastAsia="zh-CN"/>
              </w:rPr>
              <w:t>废水达标排放分析</w:t>
            </w:r>
          </w:p>
          <w:p>
            <w:pPr>
              <w:pStyle w:val="39"/>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rFonts w:hint="eastAsia" w:eastAsia="宋体"/>
                <w:lang w:eastAsia="zh-CN"/>
              </w:rPr>
            </w:pPr>
            <w:r>
              <w:rPr>
                <w:rFonts w:hint="eastAsia"/>
                <w:sz w:val="24"/>
              </w:rPr>
              <w:t>营运</w:t>
            </w:r>
            <w:r>
              <w:rPr>
                <w:rFonts w:hint="eastAsia"/>
                <w:sz w:val="24"/>
                <w:highlight w:val="none"/>
              </w:rPr>
              <w:t>期</w:t>
            </w:r>
            <w:r>
              <w:rPr>
                <w:rFonts w:hint="eastAsia"/>
                <w:color w:val="FF0000"/>
                <w:sz w:val="24"/>
                <w:highlight w:val="none"/>
                <w:lang w:eastAsia="zh-CN"/>
              </w:rPr>
              <w:t>超声波清洗废</w:t>
            </w:r>
            <w:r>
              <w:rPr>
                <w:rFonts w:hint="eastAsia"/>
                <w:color w:val="FF0000"/>
                <w:sz w:val="24"/>
                <w:lang w:eastAsia="zh-CN"/>
              </w:rPr>
              <w:t>水经漂洗废水处理系统处理后回用；</w:t>
            </w:r>
            <w:r>
              <w:rPr>
                <w:rFonts w:hint="eastAsia"/>
                <w:color w:val="FF0000"/>
                <w:sz w:val="24"/>
              </w:rPr>
              <w:t>生活污水</w:t>
            </w:r>
            <w:r>
              <w:rPr>
                <w:rFonts w:hint="eastAsia"/>
                <w:color w:val="FF0000"/>
                <w:sz w:val="24"/>
                <w:lang w:eastAsia="zh-CN"/>
              </w:rPr>
              <w:t>经隔油池、化粪池预处理后依托爱莲池路管网排入进站路污水处理厂</w:t>
            </w:r>
            <w:r>
              <w:rPr>
                <w:rFonts w:hint="eastAsia"/>
                <w:color w:val="FF0000"/>
                <w:sz w:val="24"/>
              </w:rPr>
              <w:t>处理达到</w:t>
            </w:r>
            <w:r>
              <w:rPr>
                <w:rFonts w:hint="eastAsia" w:ascii="Times New Roman" w:hAnsi="Times New Roman"/>
                <w:color w:val="FF0000"/>
                <w:sz w:val="24"/>
                <w:highlight w:val="none"/>
              </w:rPr>
              <w:t>《城镇污水处理厂污染物排放标准》（GB18918-2002）一级A排放标</w:t>
            </w:r>
            <w:r>
              <w:rPr>
                <w:rFonts w:hint="eastAsia"/>
                <w:color w:val="FF0000"/>
                <w:sz w:val="24"/>
              </w:rPr>
              <w:t>准后外排至资水</w:t>
            </w:r>
            <w:r>
              <w:rPr>
                <w:rFonts w:hint="eastAsia"/>
                <w:color w:val="FF0000"/>
                <w:sz w:val="24"/>
                <w:lang w:eastAsia="zh-CN"/>
              </w:rPr>
              <w:t>，</w:t>
            </w:r>
            <w:r>
              <w:rPr>
                <w:rFonts w:hint="eastAsia"/>
                <w:color w:val="000000" w:themeColor="text1"/>
                <w:sz w:val="24"/>
                <w:lang w:eastAsia="zh-CN"/>
                <w14:textFill>
                  <w14:solidFill>
                    <w14:schemeClr w14:val="tx1"/>
                  </w14:solidFill>
                </w14:textFill>
              </w:rPr>
              <w:t>对周边地表水影响较小。</w:t>
            </w:r>
          </w:p>
          <w:p>
            <w:pPr>
              <w:keepNext w:val="0"/>
              <w:keepLines w:val="0"/>
              <w:pageBreakBefore w:val="0"/>
              <w:widowControl w:val="0"/>
              <w:numPr>
                <w:ilvl w:val="0"/>
                <w:numId w:val="13"/>
              </w:numPr>
              <w:kinsoku/>
              <w:wordWrap/>
              <w:overflowPunct/>
              <w:topLinePunct w:val="0"/>
              <w:bidi w:val="0"/>
              <w:snapToGrid/>
              <w:spacing w:line="480" w:lineRule="exact"/>
              <w:ind w:firstLine="480" w:firstLineChars="200"/>
              <w:textAlignment w:val="auto"/>
              <w:rPr>
                <w:sz w:val="24"/>
              </w:rPr>
            </w:pPr>
            <w:r>
              <w:rPr>
                <w:rFonts w:hint="eastAsia"/>
                <w:sz w:val="24"/>
              </w:rPr>
              <w:t>废水自行监测计划</w:t>
            </w:r>
          </w:p>
          <w:p>
            <w:pPr>
              <w:keepNext w:val="0"/>
              <w:keepLines w:val="0"/>
              <w:pageBreakBefore w:val="0"/>
              <w:widowControl w:val="0"/>
              <w:kinsoku/>
              <w:wordWrap/>
              <w:overflowPunct/>
              <w:topLinePunct w:val="0"/>
              <w:bidi w:val="0"/>
              <w:snapToGrid/>
              <w:spacing w:line="480" w:lineRule="exact"/>
              <w:ind w:firstLine="480" w:firstLineChars="200"/>
              <w:textAlignment w:val="auto"/>
            </w:pPr>
            <w:r>
              <w:rPr>
                <w:sz w:val="24"/>
              </w:rPr>
              <w:t>根据</w:t>
            </w:r>
            <w:r>
              <w:rPr>
                <w:sz w:val="24"/>
                <w:highlight w:val="none"/>
              </w:rPr>
              <w:t>《排污单位自行监测技术指南 总则》(HJ819-2017)</w:t>
            </w:r>
            <w:r>
              <w:rPr>
                <w:sz w:val="24"/>
              </w:rPr>
              <w:t>和本项目废水排放情况，对本项目废水的监测要求见下表</w:t>
            </w:r>
            <w:r>
              <w:rPr>
                <w:rFonts w:hint="eastAsia"/>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color w:val="FF0000"/>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color w:val="FF0000"/>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color w:val="FF0000"/>
              </w:rPr>
            </w:pPr>
            <w:r>
              <w:rPr>
                <w:b/>
                <w:color w:val="FF0000"/>
              </w:rPr>
              <w:t>表4-</w:t>
            </w:r>
            <w:r>
              <w:rPr>
                <w:rFonts w:hint="eastAsia"/>
                <w:b/>
                <w:color w:val="FF0000"/>
                <w:lang w:val="en-US" w:eastAsia="zh-CN"/>
              </w:rPr>
              <w:t>6</w:t>
            </w:r>
            <w:r>
              <w:rPr>
                <w:rFonts w:hint="eastAsia"/>
                <w:b/>
                <w:color w:val="FF0000"/>
              </w:rPr>
              <w:t xml:space="preserve">  </w:t>
            </w:r>
            <w:r>
              <w:rPr>
                <w:b/>
                <w:color w:val="FF0000"/>
              </w:rPr>
              <w:t xml:space="preserve"> </w:t>
            </w:r>
            <w:r>
              <w:rPr>
                <w:b/>
                <w:color w:val="FF0000"/>
                <w:highlight w:val="none"/>
              </w:rPr>
              <w:t>废水</w:t>
            </w:r>
            <w:r>
              <w:rPr>
                <w:rFonts w:hint="eastAsia"/>
                <w:b/>
                <w:color w:val="FF0000"/>
              </w:rPr>
              <w:t>自行</w:t>
            </w:r>
            <w:r>
              <w:rPr>
                <w:b/>
                <w:color w:val="FF0000"/>
              </w:rPr>
              <w:t>监测计划</w:t>
            </w:r>
          </w:p>
          <w:tbl>
            <w:tblPr>
              <w:tblStyle w:val="21"/>
              <w:tblW w:w="4997"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96"/>
              <w:gridCol w:w="2412"/>
              <w:gridCol w:w="3429"/>
              <w:gridCol w:w="145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jc w:val="center"/>
              </w:trPr>
              <w:tc>
                <w:tcPr>
                  <w:tcW w:w="9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污染源名称</w:t>
                  </w:r>
                </w:p>
              </w:tc>
              <w:tc>
                <w:tcPr>
                  <w:tcW w:w="13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b/>
                      <w:bCs/>
                      <w:color w:val="FF0000"/>
                    </w:rPr>
                    <w:t>监测点位</w:t>
                  </w:r>
                </w:p>
              </w:tc>
              <w:tc>
                <w:tcPr>
                  <w:tcW w:w="1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b/>
                      <w:bCs/>
                      <w:color w:val="FF0000"/>
                    </w:rPr>
                    <w:t>监测</w:t>
                  </w:r>
                  <w:r>
                    <w:rPr>
                      <w:rFonts w:hint="eastAsia"/>
                      <w:b/>
                      <w:bCs/>
                      <w:color w:val="FF0000"/>
                    </w:rPr>
                    <w:t>因子</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b/>
                      <w:bCs/>
                      <w:color w:val="FF0000"/>
                    </w:rPr>
                    <w:t>监测频次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jc w:val="center"/>
              </w:trPr>
              <w:tc>
                <w:tcPr>
                  <w:tcW w:w="9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生活污水</w:t>
                  </w:r>
                </w:p>
              </w:tc>
              <w:tc>
                <w:tcPr>
                  <w:tcW w:w="13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color w:val="FF0000"/>
                    </w:rPr>
                    <w:t>生活污水排放口</w:t>
                  </w:r>
                </w:p>
              </w:tc>
              <w:tc>
                <w:tcPr>
                  <w:tcW w:w="1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color w:val="FF0000"/>
                    </w:rPr>
                    <w:t>pH、COD、BOD</w:t>
                  </w:r>
                  <w:r>
                    <w:rPr>
                      <w:color w:val="FF0000"/>
                      <w:vertAlign w:val="subscript"/>
                    </w:rPr>
                    <w:t>5</w:t>
                  </w:r>
                  <w:r>
                    <w:rPr>
                      <w:color w:val="FF0000"/>
                    </w:rPr>
                    <w:t>、SS、氨氮</w:t>
                  </w:r>
                </w:p>
              </w:tc>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FF0000"/>
                    </w:rPr>
                  </w:pPr>
                  <w:r>
                    <w:rPr>
                      <w:rFonts w:hint="eastAsia"/>
                      <w:color w:val="FF0000"/>
                    </w:rPr>
                    <w:t>一年一次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b/>
                <w:bCs/>
                <w:color w:val="000000" w:themeColor="text1"/>
                <w:sz w:val="24"/>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3</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b/>
                <w:bCs/>
                <w:color w:val="000000" w:themeColor="text1"/>
                <w:sz w:val="24"/>
                <w14:textFill>
                  <w14:solidFill>
                    <w14:schemeClr w14:val="tx1"/>
                  </w14:solidFill>
                </w14:textFill>
              </w:rPr>
              <w:t>噪声</w:t>
            </w:r>
          </w:p>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噪声源强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rPr>
            </w:pPr>
            <w:r>
              <w:rPr>
                <w:rFonts w:hint="eastAsia"/>
                <w:sz w:val="24"/>
              </w:rPr>
              <w:t>本项目营运期噪声</w:t>
            </w:r>
            <w:r>
              <w:rPr>
                <w:rFonts w:hint="eastAsia"/>
                <w:sz w:val="24"/>
                <w:lang w:eastAsia="zh-CN"/>
              </w:rPr>
              <w:t>主要为昼间</w:t>
            </w:r>
            <w:r>
              <w:rPr>
                <w:rFonts w:hint="eastAsia"/>
                <w:color w:val="000000" w:themeColor="text1"/>
                <w:sz w:val="24"/>
                <w14:textFill>
                  <w14:solidFill>
                    <w14:schemeClr w14:val="tx1"/>
                  </w14:solidFill>
                </w14:textFill>
              </w:rPr>
              <w:t>生产设备</w:t>
            </w:r>
            <w:r>
              <w:rPr>
                <w:rFonts w:hint="eastAsia"/>
                <w:color w:val="000000" w:themeColor="text1"/>
                <w:sz w:val="24"/>
                <w:lang w:eastAsia="zh-CN"/>
                <w14:textFill>
                  <w14:solidFill>
                    <w14:schemeClr w14:val="tx1"/>
                  </w14:solidFill>
                </w14:textFill>
              </w:rPr>
              <w:t>运行噪声</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夜间不施工，</w:t>
            </w:r>
            <w:r>
              <w:rPr>
                <w:rFonts w:hint="eastAsia"/>
                <w:color w:val="FF0000"/>
                <w:sz w:val="24"/>
              </w:rPr>
              <w:t>噪声值在7</w:t>
            </w:r>
            <w:r>
              <w:rPr>
                <w:rFonts w:hint="eastAsia"/>
                <w:color w:val="FF0000"/>
                <w:sz w:val="24"/>
                <w:lang w:val="en-US" w:eastAsia="zh-CN"/>
              </w:rPr>
              <w:t>0</w:t>
            </w:r>
            <w:r>
              <w:rPr>
                <w:rFonts w:hint="eastAsia"/>
                <w:color w:val="FF0000"/>
                <w:sz w:val="24"/>
              </w:rPr>
              <w:t>-</w:t>
            </w:r>
            <w:r>
              <w:rPr>
                <w:rFonts w:hint="eastAsia"/>
                <w:color w:val="FF0000"/>
                <w:sz w:val="24"/>
                <w:lang w:val="en-US" w:eastAsia="zh-CN"/>
              </w:rPr>
              <w:t>85</w:t>
            </w:r>
            <w:r>
              <w:rPr>
                <w:color w:val="FF0000"/>
                <w:sz w:val="24"/>
              </w:rPr>
              <w:t>dB（A）</w:t>
            </w:r>
            <w:r>
              <w:rPr>
                <w:rFonts w:hint="eastAsia"/>
                <w:color w:val="FF0000"/>
                <w:sz w:val="24"/>
              </w:rPr>
              <w:t>之间</w:t>
            </w:r>
            <w:r>
              <w:rPr>
                <w:rFonts w:hint="eastAsia"/>
                <w:color w:val="FF0000"/>
                <w:sz w:val="24"/>
                <w:lang w:eastAsia="zh-CN"/>
              </w:rPr>
              <w:t>，</w:t>
            </w:r>
            <w:r>
              <w:rPr>
                <w:rFonts w:hint="eastAsia"/>
                <w:color w:val="FF0000"/>
                <w:sz w:val="24"/>
                <w:lang w:val="en-US" w:eastAsia="zh-CN"/>
              </w:rPr>
              <w:t>本项目噪声源强调查清单见下表4-7。</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FF0000"/>
                <w:sz w:val="24"/>
                <w:lang w:val="en-US" w:eastAsia="zh-CN"/>
              </w:rPr>
            </w:pPr>
            <w:r>
              <w:rPr>
                <w:rFonts w:hint="eastAsia"/>
                <w:color w:val="FF0000"/>
                <w:sz w:val="24"/>
                <w:lang w:val="en-US" w:eastAsia="zh-CN"/>
              </w:rPr>
              <w:t>项目生产设备均布置于室内，生产车间为砖混厂房，设置基础减振和隔声、选用低噪声设备（部分设备自带玻璃罩局部封闭），降低噪声对周边居民的干扰。根据《噪声环境影响评价噪声控制使用技术》（周兆驹著，机械工艺出版社，2016年11月）：单层玻璃推拉门、4mm玻璃隔声量为20dB（A），墙体的平均隔声量取20dB（A）。故为保险起见本项目厂房隔声量取10dB（A），玻璃罩局部封闭+厂房的隔声量取15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FF0000"/>
                <w:sz w:val="24"/>
              </w:rPr>
            </w:pPr>
            <w:r>
              <w:rPr>
                <w:rFonts w:hint="eastAsia"/>
                <w:color w:val="FF0000"/>
                <w:sz w:val="24"/>
              </w:rPr>
              <w:t>根据《环境影响评价技术导则-声环境》（HJ2.4-2021）中规定，采用如下噪声叠加公式</w:t>
            </w:r>
            <w:r>
              <w:rPr>
                <w:rFonts w:hint="eastAsia"/>
                <w:color w:val="FF0000"/>
                <w:sz w:val="24"/>
                <w:lang w:eastAsia="zh-CN"/>
              </w:rPr>
              <w:t>、</w:t>
            </w:r>
            <w:r>
              <w:rPr>
                <w:rFonts w:hint="eastAsia"/>
                <w:color w:val="FF0000"/>
                <w:sz w:val="24"/>
              </w:rPr>
              <w:t>噪声衰减公来对项目噪声进行达标预测分析：</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color w:val="FF0000"/>
                <w:sz w:val="24"/>
              </w:rPr>
            </w:pPr>
            <w:r>
              <w:rPr>
                <w:color w:val="FF0000"/>
                <w:sz w:val="24"/>
              </w:rPr>
              <w:drawing>
                <wp:anchor distT="0" distB="0" distL="114300" distR="114300" simplePos="0" relativeHeight="251661312" behindDoc="0" locked="0" layoutInCell="1" allowOverlap="1">
                  <wp:simplePos x="0" y="0"/>
                  <wp:positionH relativeFrom="column">
                    <wp:posOffset>1685925</wp:posOffset>
                  </wp:positionH>
                  <wp:positionV relativeFrom="paragraph">
                    <wp:posOffset>131445</wp:posOffset>
                  </wp:positionV>
                  <wp:extent cx="1971675" cy="485775"/>
                  <wp:effectExtent l="0" t="0" r="9525" b="9525"/>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4"/>
                          <a:stretch>
                            <a:fillRect/>
                          </a:stretch>
                        </pic:blipFill>
                        <pic:spPr>
                          <a:xfrm>
                            <a:off x="0" y="0"/>
                            <a:ext cx="1971675" cy="485775"/>
                          </a:xfrm>
                          <a:prstGeom prst="rect">
                            <a:avLst/>
                          </a:prstGeom>
                          <a:noFill/>
                          <a:ln>
                            <a:noFill/>
                          </a:ln>
                        </pic:spPr>
                      </pic:pic>
                    </a:graphicData>
                  </a:graphic>
                </wp:anchor>
              </w:drawing>
            </w:r>
            <w:r>
              <w:rPr>
                <w:color w:val="FF0000"/>
                <w:sz w:val="24"/>
              </w:rPr>
              <w:t>式中：L—某点噪</w:t>
            </w:r>
            <w:r>
              <w:rPr>
                <w:rFonts w:hint="eastAsia"/>
                <w:color w:val="FF0000"/>
                <w:sz w:val="24"/>
              </w:rPr>
              <w:t>声贡献</w:t>
            </w:r>
            <w:r>
              <w:rPr>
                <w:color w:val="FF0000"/>
                <w:sz w:val="24"/>
              </w:rPr>
              <w:t>值，dB（A）；</w:t>
            </w:r>
          </w:p>
          <w:p>
            <w:pPr>
              <w:keepNext w:val="0"/>
              <w:keepLines w:val="0"/>
              <w:pageBreakBefore w:val="0"/>
              <w:widowControl w:val="0"/>
              <w:kinsoku/>
              <w:wordWrap/>
              <w:overflowPunct/>
              <w:topLinePunct w:val="0"/>
              <w:autoSpaceDE/>
              <w:autoSpaceDN/>
              <w:bidi w:val="0"/>
              <w:adjustRightInd w:val="0"/>
              <w:snapToGrid w:val="0"/>
              <w:spacing w:line="480" w:lineRule="exact"/>
              <w:ind w:left="630" w:leftChars="300" w:firstLine="480" w:firstLineChars="200"/>
              <w:jc w:val="both"/>
              <w:textAlignment w:val="auto"/>
              <w:rPr>
                <w:color w:val="FF0000"/>
                <w:sz w:val="24"/>
              </w:rPr>
            </w:pPr>
            <w:r>
              <w:rPr>
                <w:color w:val="FF0000"/>
                <w:sz w:val="24"/>
              </w:rPr>
              <w:t>Li—第i个声源的噪声值，dB（A）；</w:t>
            </w:r>
          </w:p>
          <w:p>
            <w:pPr>
              <w:keepNext w:val="0"/>
              <w:keepLines w:val="0"/>
              <w:pageBreakBefore w:val="0"/>
              <w:widowControl w:val="0"/>
              <w:kinsoku/>
              <w:wordWrap/>
              <w:overflowPunct/>
              <w:topLinePunct w:val="0"/>
              <w:autoSpaceDE/>
              <w:autoSpaceDN/>
              <w:bidi w:val="0"/>
              <w:adjustRightInd w:val="0"/>
              <w:snapToGrid w:val="0"/>
              <w:spacing w:line="480" w:lineRule="exact"/>
              <w:ind w:left="630" w:leftChars="300" w:firstLine="480" w:firstLineChars="200"/>
              <w:jc w:val="both"/>
              <w:textAlignment w:val="auto"/>
              <w:rPr>
                <w:color w:val="FF0000"/>
                <w:sz w:val="24"/>
              </w:rPr>
            </w:pPr>
            <w:r>
              <w:rPr>
                <w:color w:val="FF0000"/>
                <w:sz w:val="24"/>
              </w:rPr>
              <w:t>n—声源个数。</w:t>
            </w:r>
          </w:p>
          <w:p>
            <w:pPr>
              <w:pStyle w:val="39"/>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kern w:val="0"/>
                <w:sz w:val="24"/>
              </w:rPr>
            </w:pPr>
            <m:oMathPara>
              <m:oMathParaPr>
                <m:jc m:val="center"/>
              </m:oMathParaPr>
              <m:oMath>
                <m:sSub>
                  <m:sSubPr>
                    <m:ctrlPr>
                      <w:rPr>
                        <w:rFonts w:ascii="Cambria Math" w:hAnsi="Cambria Math"/>
                        <w:i/>
                        <w:kern w:val="0"/>
                        <w:sz w:val="24"/>
                      </w:rPr>
                    </m:ctrlPr>
                  </m:sSubPr>
                  <m:e>
                    <m:r>
                      <m:rPr/>
                      <w:rPr>
                        <w:rFonts w:ascii="Cambria Math" w:hAnsi="Cambria Math"/>
                        <w:kern w:val="0"/>
                        <w:sz w:val="24"/>
                      </w:rPr>
                      <m:t>L</m:t>
                    </m:r>
                    <m:ctrlPr>
                      <w:rPr>
                        <w:rFonts w:ascii="Cambria Math" w:hAnsi="Cambria Math"/>
                        <w:i/>
                        <w:kern w:val="0"/>
                        <w:sz w:val="24"/>
                      </w:rPr>
                    </m:ctrlPr>
                  </m:e>
                  <m:sub>
                    <m:r>
                      <m:rPr/>
                      <w:rPr>
                        <w:rFonts w:ascii="Cambria Math" w:hAnsi="Cambria Math"/>
                        <w:kern w:val="0"/>
                        <w:sz w:val="24"/>
                      </w:rPr>
                      <m:t>p1</m:t>
                    </m:r>
                    <m:ctrlPr>
                      <w:rPr>
                        <w:rFonts w:ascii="Cambria Math" w:hAnsi="Cambria Math"/>
                        <w:i/>
                        <w:kern w:val="0"/>
                        <w:sz w:val="24"/>
                      </w:rPr>
                    </m:ctrlPr>
                  </m:sub>
                </m:sSub>
                <m:r>
                  <m:rPr/>
                  <w:rPr>
                    <w:rFonts w:ascii="Cambria Math" w:hAnsi="Cambria Math"/>
                    <w:kern w:val="0"/>
                    <w:sz w:val="24"/>
                  </w:rPr>
                  <m:t>=</m:t>
                </m:r>
                <m:sSub>
                  <m:sSubPr>
                    <m:ctrlPr>
                      <w:rPr>
                        <w:rFonts w:ascii="Cambria Math" w:hAnsi="Cambria Math"/>
                        <w:i/>
                        <w:kern w:val="0"/>
                        <w:sz w:val="24"/>
                      </w:rPr>
                    </m:ctrlPr>
                  </m:sSubPr>
                  <m:e>
                    <m:r>
                      <m:rPr/>
                      <w:rPr>
                        <w:rFonts w:ascii="Cambria Math" w:hAnsi="Cambria Math"/>
                        <w:kern w:val="0"/>
                        <w:sz w:val="24"/>
                      </w:rPr>
                      <m:t>L</m:t>
                    </m:r>
                    <m:ctrlPr>
                      <w:rPr>
                        <w:rFonts w:ascii="Cambria Math" w:hAnsi="Cambria Math"/>
                        <w:i/>
                        <w:kern w:val="0"/>
                        <w:sz w:val="24"/>
                      </w:rPr>
                    </m:ctrlPr>
                  </m:e>
                  <m:sub>
                    <m:r>
                      <m:rPr/>
                      <w:rPr>
                        <w:rFonts w:ascii="Cambria Math" w:hAnsi="Cambria Math"/>
                        <w:kern w:val="0"/>
                        <w:sz w:val="24"/>
                      </w:rPr>
                      <m:t>w</m:t>
                    </m:r>
                    <m:ctrlPr>
                      <w:rPr>
                        <w:rFonts w:ascii="Cambria Math" w:hAnsi="Cambria Math"/>
                        <w:i/>
                        <w:kern w:val="0"/>
                        <w:sz w:val="24"/>
                      </w:rPr>
                    </m:ctrlPr>
                  </m:sub>
                </m:sSub>
                <m:r>
                  <m:rPr/>
                  <w:rPr>
                    <w:rFonts w:ascii="Cambria Math" w:hAnsi="Cambria Math"/>
                    <w:kern w:val="0"/>
                    <w:sz w:val="24"/>
                  </w:rPr>
                  <m:t>+10lg</m:t>
                </m:r>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Q</m:t>
                        </m:r>
                        <m:ctrlPr>
                          <w:rPr>
                            <w:rFonts w:ascii="Cambria Math" w:hAnsi="Cambria Math"/>
                            <w:i/>
                            <w:kern w:val="0"/>
                            <w:sz w:val="24"/>
                          </w:rPr>
                        </m:ctrlPr>
                      </m:num>
                      <m:den>
                        <m:r>
                          <m:rPr/>
                          <w:rPr>
                            <w:rFonts w:ascii="Cambria Math" w:hAnsi="Cambria Math"/>
                            <w:kern w:val="0"/>
                            <w:sz w:val="24"/>
                          </w:rPr>
                          <m:t>4π</m:t>
                        </m:r>
                        <m:sSup>
                          <m:sSupPr>
                            <m:ctrlPr>
                              <w:rPr>
                                <w:rFonts w:ascii="Cambria Math" w:hAnsi="Cambria Math"/>
                                <w:i/>
                                <w:kern w:val="0"/>
                                <w:sz w:val="24"/>
                              </w:rPr>
                            </m:ctrlPr>
                          </m:sSupPr>
                          <m:e>
                            <m:r>
                              <m:rPr/>
                              <w:rPr>
                                <w:rFonts w:ascii="Cambria Math" w:hAnsi="Cambria Math"/>
                                <w:kern w:val="0"/>
                                <w:sz w:val="24"/>
                              </w:rPr>
                              <m:t>r</m:t>
                            </m:r>
                            <m:ctrlPr>
                              <w:rPr>
                                <w:rFonts w:ascii="Cambria Math" w:hAnsi="Cambria Math"/>
                                <w:i/>
                                <w:kern w:val="0"/>
                                <w:sz w:val="24"/>
                              </w:rPr>
                            </m:ctrlPr>
                          </m:e>
                          <m:sup>
                            <m:r>
                              <m:rPr/>
                              <w:rPr>
                                <w:rFonts w:ascii="Cambria Math" w:hAnsi="Cambria Math"/>
                                <w:kern w:val="0"/>
                                <w:sz w:val="24"/>
                              </w:rPr>
                              <m:t>2</m:t>
                            </m:r>
                            <m:ctrlPr>
                              <w:rPr>
                                <w:rFonts w:ascii="Cambria Math" w:hAnsi="Cambria Math"/>
                                <w:i/>
                                <w:kern w:val="0"/>
                                <w:sz w:val="24"/>
                              </w:rPr>
                            </m:ctrlPr>
                          </m:sup>
                        </m:sSup>
                        <m:ctrlPr>
                          <w:rPr>
                            <w:rFonts w:ascii="Cambria Math" w:hAnsi="Cambria Math"/>
                            <w:i/>
                            <w:kern w:val="0"/>
                            <w:sz w:val="24"/>
                          </w:rPr>
                        </m:ctrlPr>
                      </m:den>
                    </m:f>
                    <m:r>
                      <m:rPr/>
                      <w:rPr>
                        <w:rFonts w:ascii="Cambria Math" w:hAnsi="Cambria Math"/>
                        <w:kern w:val="0"/>
                        <w:sz w:val="24"/>
                      </w:rPr>
                      <m:t>+</m:t>
                    </m:r>
                    <m:f>
                      <m:fPr>
                        <m:ctrlPr>
                          <w:rPr>
                            <w:rFonts w:ascii="Cambria Math" w:hAnsi="Cambria Math"/>
                            <w:i/>
                            <w:kern w:val="0"/>
                            <w:sz w:val="24"/>
                          </w:rPr>
                        </m:ctrlPr>
                      </m:fPr>
                      <m:num>
                        <m:r>
                          <m:rPr/>
                          <w:rPr>
                            <w:rFonts w:ascii="Cambria Math" w:hAnsi="Cambria Math"/>
                            <w:kern w:val="0"/>
                            <w:sz w:val="24"/>
                          </w:rPr>
                          <m:t>4</m:t>
                        </m:r>
                        <m:ctrlPr>
                          <w:rPr>
                            <w:rFonts w:ascii="Cambria Math" w:hAnsi="Cambria Math"/>
                            <w:i/>
                            <w:kern w:val="0"/>
                            <w:sz w:val="24"/>
                          </w:rPr>
                        </m:ctrlPr>
                      </m:num>
                      <m:den>
                        <m:r>
                          <m:rPr/>
                          <w:rPr>
                            <w:rFonts w:ascii="Cambria Math" w:hAnsi="Cambria Math"/>
                            <w:kern w:val="0"/>
                            <w:sz w:val="24"/>
                          </w:rPr>
                          <m:t>R</m:t>
                        </m:r>
                        <m:ctrlPr>
                          <w:rPr>
                            <w:rFonts w:ascii="Cambria Math" w:hAnsi="Cambria Math"/>
                            <w:i/>
                            <w:kern w:val="0"/>
                            <w:sz w:val="24"/>
                          </w:rPr>
                        </m:ctrlPr>
                      </m:den>
                    </m:f>
                    <m:ctrlPr>
                      <w:rPr>
                        <w:rFonts w:ascii="Cambria Math" w:hAnsi="Cambria Math"/>
                        <w:i/>
                        <w:kern w:val="0"/>
                        <w:sz w:val="24"/>
                      </w:rPr>
                    </m:ctrlPr>
                  </m:e>
                </m:d>
              </m:oMath>
            </m:oMathPara>
          </w:p>
          <w:p>
            <w:pPr>
              <w:pStyle w:val="13"/>
              <w:rPr>
                <w:rFonts w:hint="eastAsia"/>
                <w:lang w:val="en-US" w:eastAsia="zh-CN"/>
              </w:rPr>
            </w:pPr>
          </w:p>
          <w:p>
            <w:pPr>
              <w:adjustRightInd w:val="0"/>
              <w:snapToGrid w:val="0"/>
              <w:spacing w:line="480" w:lineRule="exact"/>
              <w:ind w:firstLine="480" w:firstLineChars="200"/>
              <w:rPr>
                <w:color w:val="FF0000"/>
                <w:kern w:val="0"/>
                <w:sz w:val="24"/>
              </w:rPr>
            </w:pPr>
            <w:r>
              <w:rPr>
                <w:color w:val="FF0000"/>
                <w:kern w:val="0"/>
                <w:sz w:val="24"/>
              </w:rPr>
              <w:t>式中：L</w:t>
            </w:r>
            <w:r>
              <w:rPr>
                <w:color w:val="FF0000"/>
                <w:kern w:val="0"/>
                <w:sz w:val="24"/>
                <w:vertAlign w:val="subscript"/>
              </w:rPr>
              <w:t>p1</w:t>
            </w:r>
            <w:r>
              <w:rPr>
                <w:color w:val="FF0000"/>
                <w:kern w:val="0"/>
                <w:sz w:val="24"/>
              </w:rPr>
              <w:t>——靠近开口处（或窗户）室内某信频带的声压级或A声级，dB；</w:t>
            </w:r>
          </w:p>
          <w:p>
            <w:pPr>
              <w:adjustRightInd w:val="0"/>
              <w:snapToGrid w:val="0"/>
              <w:spacing w:line="480" w:lineRule="exact"/>
              <w:ind w:firstLine="480" w:firstLineChars="200"/>
              <w:rPr>
                <w:color w:val="FF0000"/>
                <w:kern w:val="0"/>
                <w:sz w:val="24"/>
              </w:rPr>
            </w:pPr>
            <w:r>
              <w:rPr>
                <w:color w:val="FF0000"/>
                <w:kern w:val="0"/>
                <w:sz w:val="24"/>
              </w:rPr>
              <w:t>L</w:t>
            </w:r>
            <w:r>
              <w:rPr>
                <w:color w:val="FF0000"/>
                <w:kern w:val="0"/>
                <w:sz w:val="24"/>
                <w:vertAlign w:val="subscript"/>
              </w:rPr>
              <w:t>w</w:t>
            </w:r>
            <w:r>
              <w:rPr>
                <w:color w:val="FF0000"/>
                <w:kern w:val="0"/>
                <w:sz w:val="24"/>
              </w:rPr>
              <w:t>——点声源声功能级（A计权或信频带），dB；</w:t>
            </w:r>
          </w:p>
          <w:p>
            <w:pPr>
              <w:adjustRightInd w:val="0"/>
              <w:snapToGrid w:val="0"/>
              <w:spacing w:line="480" w:lineRule="exact"/>
              <w:ind w:firstLine="480" w:firstLineChars="200"/>
              <w:rPr>
                <w:color w:val="FF0000"/>
                <w:kern w:val="0"/>
                <w:sz w:val="24"/>
              </w:rPr>
            </w:pPr>
            <w:r>
              <w:rPr>
                <w:color w:val="FF0000"/>
                <w:kern w:val="0"/>
                <w:sz w:val="24"/>
              </w:rPr>
              <w:t>Q——指向性因数；通常对无指向性生源，当声源放在房间中心是，Q=1；当放在一面墙的中心时，Q=2；当放在两面墙夹角处时，Q=4；当放在三面墙夹角处时，Q=8；</w:t>
            </w:r>
          </w:p>
          <w:p>
            <w:pPr>
              <w:adjustRightInd w:val="0"/>
              <w:snapToGrid w:val="0"/>
              <w:spacing w:line="480" w:lineRule="exact"/>
              <w:ind w:firstLine="480" w:firstLineChars="200"/>
              <w:rPr>
                <w:color w:val="FF0000"/>
                <w:kern w:val="0"/>
                <w:sz w:val="24"/>
              </w:rPr>
            </w:pPr>
            <w:r>
              <w:rPr>
                <w:color w:val="FF0000"/>
                <w:kern w:val="0"/>
                <w:sz w:val="24"/>
              </w:rPr>
              <w:t>R——房间常数；R=Sα/(1-α)，S为房间内表面积，m；α为平均吸声系数；</w:t>
            </w:r>
          </w:p>
          <w:p>
            <w:pPr>
              <w:adjustRightInd w:val="0"/>
              <w:snapToGrid w:val="0"/>
              <w:spacing w:line="480" w:lineRule="exact"/>
              <w:ind w:firstLine="480" w:firstLineChars="200"/>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color w:val="FF0000"/>
                <w:kern w:val="0"/>
                <w:sz w:val="24"/>
              </w:rPr>
              <w:t>r——声源到靠近围护结构某点处的距离，m。</w:t>
            </w:r>
          </w:p>
        </w:tc>
      </w:tr>
    </w:tbl>
    <w:p>
      <w:pPr>
        <w:jc w:val="center"/>
        <w:rPr>
          <w:rFonts w:hint="eastAsia" w:ascii="Times New Roman" w:hAnsi="Times New Roman" w:eastAsia="宋体"/>
          <w:sz w:val="24"/>
          <w:vertAlign w:val="baseline"/>
          <w:lang w:eastAsia="zh-CN"/>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FF0000"/>
          <w:sz w:val="21"/>
          <w:lang w:val="en-US" w:eastAsia="zh-CN"/>
        </w:rPr>
      </w:pPr>
      <w:r>
        <w:rPr>
          <w:rFonts w:hint="eastAsia" w:ascii="Times New Roman" w:hAnsi="Times New Roman" w:cs="Times New Roman"/>
          <w:b/>
          <w:bCs/>
          <w:color w:val="FF0000"/>
          <w:sz w:val="21"/>
          <w:lang w:val="en-US" w:eastAsia="zh-CN"/>
        </w:rPr>
        <w:t>表4-</w:t>
      </w:r>
      <w:r>
        <w:rPr>
          <w:rFonts w:hint="eastAsia" w:cs="Times New Roman"/>
          <w:b/>
          <w:bCs/>
          <w:color w:val="FF0000"/>
          <w:sz w:val="21"/>
          <w:lang w:val="en-US" w:eastAsia="zh-CN"/>
        </w:rPr>
        <w:t>7</w:t>
      </w:r>
      <w:r>
        <w:rPr>
          <w:rFonts w:hint="eastAsia" w:ascii="Times New Roman" w:hAnsi="Times New Roman" w:cs="Times New Roman"/>
          <w:b/>
          <w:bCs/>
          <w:color w:val="FF0000"/>
          <w:sz w:val="21"/>
          <w:lang w:val="en-US" w:eastAsia="zh-CN"/>
        </w:rPr>
        <w:t xml:space="preserve">  项目</w:t>
      </w:r>
      <w:r>
        <w:rPr>
          <w:rFonts w:hint="eastAsia" w:cs="Times New Roman"/>
          <w:b/>
          <w:bCs/>
          <w:color w:val="FF0000"/>
          <w:sz w:val="21"/>
          <w:lang w:val="en-US" w:eastAsia="zh-CN"/>
        </w:rPr>
        <w:t>厂界噪声值预测  单位：dB（A）</w:t>
      </w:r>
    </w:p>
    <w:tbl>
      <w:tblPr>
        <w:tblStyle w:val="22"/>
        <w:tblW w:w="4988"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7"/>
        <w:gridCol w:w="1846"/>
        <w:gridCol w:w="863"/>
        <w:gridCol w:w="821"/>
        <w:gridCol w:w="883"/>
        <w:gridCol w:w="1863"/>
        <w:gridCol w:w="747"/>
        <w:gridCol w:w="747"/>
        <w:gridCol w:w="755"/>
        <w:gridCol w:w="1315"/>
        <w:gridCol w:w="1283"/>
        <w:gridCol w:w="900"/>
        <w:gridCol w:w="1306"/>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噪声源位置</w:t>
            </w: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噪声源</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源强</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数量</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cs="Times New Roman"/>
                <w:b/>
                <w:bCs w:val="0"/>
                <w:color w:val="FF0000"/>
                <w:sz w:val="21"/>
                <w:szCs w:val="24"/>
                <w:u w:val="none"/>
                <w:vertAlign w:val="baseline"/>
                <w:lang w:eastAsia="zh-CN"/>
              </w:rPr>
            </w:pPr>
            <w:r>
              <w:rPr>
                <w:rFonts w:hint="eastAsia" w:ascii="Times New Roman" w:hAnsi="Times New Roman" w:cs="Times New Roman"/>
                <w:b/>
                <w:bCs w:val="0"/>
                <w:color w:val="FF0000"/>
                <w:sz w:val="21"/>
                <w:szCs w:val="24"/>
                <w:u w:val="none"/>
                <w:vertAlign w:val="baseline"/>
                <w:lang w:eastAsia="zh-CN"/>
              </w:rPr>
              <w:t>叠加</w:t>
            </w:r>
          </w:p>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cs="Times New Roman"/>
                <w:b/>
                <w:bCs w:val="0"/>
                <w:color w:val="FF0000"/>
                <w:sz w:val="21"/>
                <w:szCs w:val="24"/>
                <w:u w:val="none"/>
                <w:vertAlign w:val="baseline"/>
                <w:lang w:eastAsia="zh-CN"/>
              </w:rPr>
              <w:t>源强</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减噪措施</w:t>
            </w:r>
          </w:p>
        </w:tc>
        <w:tc>
          <w:tcPr>
            <w:tcW w:w="792" w:type="pct"/>
            <w:gridSpan w:val="3"/>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空间相对位置</w:t>
            </w:r>
          </w:p>
        </w:tc>
        <w:tc>
          <w:tcPr>
            <w:tcW w:w="4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4"/>
                <w:u w:val="none"/>
                <w:vertAlign w:val="baseline"/>
                <w:lang w:val="en-US" w:eastAsia="zh-CN"/>
              </w:rPr>
            </w:pPr>
            <w:r>
              <w:rPr>
                <w:rFonts w:hint="eastAsia" w:ascii="Times New Roman" w:hAnsi="Times New Roman" w:eastAsia="宋体" w:cs="Times New Roman"/>
                <w:b/>
                <w:bCs w:val="0"/>
                <w:color w:val="FF0000"/>
                <w:sz w:val="21"/>
                <w:szCs w:val="24"/>
                <w:u w:val="none"/>
                <w:vertAlign w:val="baseline"/>
                <w:lang w:eastAsia="zh-CN"/>
              </w:rPr>
              <w:t>距厂房室内边界距离</w:t>
            </w:r>
            <w:r>
              <w:rPr>
                <w:rFonts w:hint="eastAsia" w:ascii="Times New Roman" w:hAnsi="Times New Roman" w:eastAsia="宋体" w:cs="Times New Roman"/>
                <w:b/>
                <w:bCs w:val="0"/>
                <w:color w:val="FF0000"/>
                <w:sz w:val="21"/>
                <w:szCs w:val="24"/>
                <w:u w:val="none"/>
                <w:vertAlign w:val="baseline"/>
                <w:lang w:val="en-US" w:eastAsia="zh-CN"/>
              </w:rPr>
              <w:t>/m</w:t>
            </w:r>
          </w:p>
        </w:tc>
        <w:tc>
          <w:tcPr>
            <w:tcW w:w="452"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厂房室内边界处噪声值</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
                <w:bCs w:val="0"/>
                <w:color w:val="FF0000"/>
                <w:sz w:val="21"/>
                <w:szCs w:val="24"/>
                <w:u w:val="none"/>
                <w:vertAlign w:val="baseline"/>
                <w:lang w:eastAsia="zh-CN"/>
              </w:rPr>
            </w:pPr>
            <w:r>
              <w:rPr>
                <w:rFonts w:hint="eastAsia" w:ascii="Times New Roman" w:hAnsi="Times New Roman" w:eastAsia="宋体" w:cs="Times New Roman"/>
                <w:b/>
                <w:bCs w:val="0"/>
                <w:color w:val="FF0000"/>
                <w:sz w:val="21"/>
                <w:szCs w:val="24"/>
                <w:u w:val="none"/>
                <w:vertAlign w:val="baseline"/>
                <w:lang w:eastAsia="zh-CN"/>
              </w:rPr>
              <w:t>厂房隔声量</w:t>
            </w:r>
          </w:p>
        </w:tc>
        <w:tc>
          <w:tcPr>
            <w:tcW w:w="46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
                <w:bCs w:val="0"/>
                <w:color w:val="FF0000"/>
                <w:sz w:val="21"/>
                <w:szCs w:val="24"/>
                <w:u w:val="none"/>
                <w:vertAlign w:val="baseline"/>
                <w:lang w:val="en-US" w:eastAsia="zh-CN"/>
              </w:rPr>
            </w:pPr>
            <w:r>
              <w:rPr>
                <w:rFonts w:hint="eastAsia" w:ascii="Times New Roman" w:hAnsi="Times New Roman" w:eastAsia="宋体" w:cs="Times New Roman"/>
                <w:b/>
                <w:bCs w:val="0"/>
                <w:color w:val="FF0000"/>
                <w:sz w:val="21"/>
                <w:szCs w:val="24"/>
                <w:u w:val="none"/>
                <w:vertAlign w:val="baseline"/>
                <w:lang w:eastAsia="zh-CN"/>
              </w:rPr>
              <w:t>厂房</w:t>
            </w:r>
            <w:r>
              <w:rPr>
                <w:rFonts w:hint="eastAsia" w:ascii="Times New Roman" w:hAnsi="Times New Roman" w:cs="Times New Roman"/>
                <w:b/>
                <w:bCs w:val="0"/>
                <w:color w:val="FF0000"/>
                <w:sz w:val="21"/>
                <w:szCs w:val="24"/>
                <w:u w:val="none"/>
                <w:vertAlign w:val="baseline"/>
                <w:lang w:eastAsia="zh-CN"/>
              </w:rPr>
              <w:t>室</w:t>
            </w:r>
            <w:r>
              <w:rPr>
                <w:rFonts w:hint="eastAsia" w:ascii="Times New Roman" w:hAnsi="Times New Roman" w:eastAsia="宋体" w:cs="Times New Roman"/>
                <w:b/>
                <w:bCs w:val="0"/>
                <w:color w:val="FF0000"/>
                <w:sz w:val="21"/>
                <w:szCs w:val="24"/>
                <w:u w:val="none"/>
                <w:vertAlign w:val="baseline"/>
                <w:lang w:eastAsia="zh-CN"/>
              </w:rPr>
              <w:t>外</w:t>
            </w:r>
            <w:r>
              <w:rPr>
                <w:rFonts w:hint="eastAsia" w:ascii="Times New Roman" w:hAnsi="Times New Roman" w:cs="Times New Roman"/>
                <w:b/>
                <w:bCs w:val="0"/>
                <w:color w:val="FF0000"/>
                <w:sz w:val="21"/>
                <w:szCs w:val="24"/>
                <w:u w:val="none"/>
                <w:vertAlign w:val="baseline"/>
                <w:lang w:eastAsia="zh-CN"/>
              </w:rPr>
              <w:t>边界处</w:t>
            </w:r>
            <w:r>
              <w:rPr>
                <w:rFonts w:hint="eastAsia" w:ascii="Times New Roman" w:hAnsi="Times New Roman" w:eastAsia="宋体" w:cs="Times New Roman"/>
                <w:b/>
                <w:bCs w:val="0"/>
                <w:color w:val="FF0000"/>
                <w:sz w:val="21"/>
                <w:szCs w:val="24"/>
                <w:u w:val="none"/>
                <w:vertAlign w:val="baseline"/>
                <w:lang w:val="en-US" w:eastAsia="zh-CN"/>
              </w:rPr>
              <w:t>噪声值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eastAsia="宋体" w:cs="Times New Roman"/>
                <w:bCs/>
                <w:color w:val="FF0000"/>
                <w:sz w:val="21"/>
                <w:szCs w:val="24"/>
                <w:u w:val="none"/>
                <w:vertAlign w:val="baseline"/>
                <w:lang w:val="en-US" w:eastAsia="zh-CN"/>
              </w:rPr>
              <w:t>X</w:t>
            </w:r>
          </w:p>
        </w:tc>
        <w:tc>
          <w:tcPr>
            <w:tcW w:w="2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eastAsia="宋体" w:cs="Times New Roman"/>
                <w:bCs/>
                <w:color w:val="FF0000"/>
                <w:sz w:val="21"/>
                <w:szCs w:val="24"/>
                <w:u w:val="none"/>
                <w:vertAlign w:val="baseline"/>
                <w:lang w:val="en-US" w:eastAsia="zh-CN"/>
              </w:rPr>
              <w:t>Y</w:t>
            </w:r>
          </w:p>
        </w:tc>
        <w:tc>
          <w:tcPr>
            <w:tcW w:w="266"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eastAsia="宋体" w:cs="Times New Roman"/>
                <w:bCs/>
                <w:color w:val="FF0000"/>
                <w:sz w:val="21"/>
                <w:szCs w:val="24"/>
                <w:u w:val="none"/>
                <w:vertAlign w:val="baseline"/>
                <w:lang w:val="en-US" w:eastAsia="zh-CN"/>
              </w:rPr>
              <w:t>Z</w:t>
            </w:r>
          </w:p>
        </w:tc>
        <w:tc>
          <w:tcPr>
            <w:tcW w:w="4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5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生产厂房</w:t>
            </w:r>
            <w:r>
              <w:rPr>
                <w:rFonts w:hint="eastAsia" w:ascii="Times New Roman" w:hAnsi="Times New Roman" w:cs="Times New Roman"/>
                <w:bCs/>
                <w:color w:val="FF0000"/>
                <w:sz w:val="21"/>
                <w:szCs w:val="24"/>
                <w:u w:val="none"/>
                <w:vertAlign w:val="baseline"/>
                <w:lang w:val="en-US" w:eastAsia="zh-CN"/>
              </w:rPr>
              <w:t>1F</w:t>
            </w: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CNC铣床</w:t>
            </w:r>
          </w:p>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（数控铣床）</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2</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88</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30</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25</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/6</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62</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cs="Times New Roman"/>
                <w:bCs/>
                <w:color w:val="FF0000"/>
                <w:sz w:val="21"/>
                <w:szCs w:val="24"/>
                <w:u w:val="none"/>
                <w:vertAlign w:val="baseline"/>
                <w:lang w:eastAsia="zh-CN"/>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/96</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50</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cs="Times New Roman"/>
                <w:bCs/>
                <w:color w:val="FF0000"/>
                <w:sz w:val="21"/>
                <w:szCs w:val="24"/>
                <w:u w:val="none"/>
                <w:vertAlign w:val="baseline"/>
                <w:lang w:eastAsia="zh-CN"/>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/72</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50</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cs="Times New Roman"/>
                <w:bCs/>
                <w:color w:val="FF0000"/>
                <w:sz w:val="21"/>
                <w:szCs w:val="24"/>
                <w:u w:val="none"/>
                <w:vertAlign w:val="baseline"/>
                <w:lang w:eastAsia="zh-CN"/>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/44</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51</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五轴工具</w:t>
            </w:r>
            <w:r>
              <w:rPr>
                <w:rFonts w:hint="eastAsia" w:ascii="Times New Roman" w:hAnsi="Times New Roman" w:eastAsia="宋体" w:cs="Times New Roman"/>
                <w:bCs/>
                <w:color w:val="FF0000"/>
                <w:sz w:val="21"/>
                <w:szCs w:val="24"/>
                <w:u w:val="none"/>
                <w:vertAlign w:val="baseline"/>
              </w:rPr>
              <w:t>磨床</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75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164</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97</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玻璃罩局部封闭+厂房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24</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/16</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64</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15</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/72</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59</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/62</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59</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/68</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59</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自动段差机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89</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28</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-9</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/10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59</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/63</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51</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/68</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51</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/77</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51</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手动段差机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75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14</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86</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28</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-9</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/10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56</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46</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/63</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/68</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/77</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空压机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75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81</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厂房隔声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17</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-25</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/25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45</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/46</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44</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2</w:t>
            </w: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/51</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44</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/94</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43</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真空泵</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85</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厂房隔声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19</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13</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/20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50</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/84</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47</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/58</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/57</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生产车间</w:t>
            </w:r>
            <w:r>
              <w:rPr>
                <w:rFonts w:hint="eastAsia" w:ascii="Times New Roman" w:hAnsi="Times New Roman" w:cs="Times New Roman"/>
                <w:bCs/>
                <w:color w:val="FF0000"/>
                <w:sz w:val="21"/>
                <w:szCs w:val="24"/>
                <w:u w:val="none"/>
                <w:vertAlign w:val="baseline"/>
                <w:lang w:val="en-US" w:eastAsia="zh-CN"/>
              </w:rPr>
              <w:t>2F</w:t>
            </w: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喷砂机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22</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98</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24</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23</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/10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68</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/90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60</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/69</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60</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/49</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61</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砂轮机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85</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24</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/34</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/95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47</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/44</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/46</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eastAsia="zh-CN"/>
              </w:rPr>
            </w:pPr>
            <w:r>
              <w:rPr>
                <w:rFonts w:hint="eastAsia" w:ascii="Times New Roman" w:hAnsi="Times New Roman" w:cs="Times New Roman"/>
                <w:bCs/>
                <w:color w:val="FF0000"/>
                <w:sz w:val="21"/>
                <w:szCs w:val="24"/>
                <w:u w:val="none"/>
                <w:vertAlign w:val="baseline"/>
                <w:lang w:eastAsia="zh-CN"/>
              </w:rPr>
              <w:t>超声波清洗机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75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厂房隔声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31</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-11</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65</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55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/57</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42</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/72</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42</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/83</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42</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激光打标机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75</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eastAsia="zh-CN"/>
              </w:rPr>
              <w:t>厂房隔声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18</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-24</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/19</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46</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/45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43</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/58</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42</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/95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42</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eastAsia="宋体" w:cs="Times New Roman"/>
                <w:bCs/>
                <w:color w:val="FF0000"/>
                <w:sz w:val="21"/>
                <w:szCs w:val="24"/>
                <w:u w:val="none"/>
                <w:vertAlign w:val="baseline"/>
              </w:rPr>
              <w:t>真空镀膜机</w:t>
            </w:r>
          </w:p>
        </w:tc>
        <w:tc>
          <w:tcPr>
            <w:tcW w:w="304"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80</w:t>
            </w:r>
          </w:p>
        </w:tc>
        <w:tc>
          <w:tcPr>
            <w:tcW w:w="289"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w:t>
            </w:r>
          </w:p>
        </w:tc>
        <w:tc>
          <w:tcPr>
            <w:tcW w:w="311"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85</w:t>
            </w:r>
          </w:p>
        </w:tc>
        <w:tc>
          <w:tcPr>
            <w:tcW w:w="65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r>
              <w:rPr>
                <w:rFonts w:hint="eastAsia" w:ascii="Times New Roman" w:hAnsi="Times New Roman" w:cs="Times New Roman"/>
                <w:bCs/>
                <w:color w:val="FF0000"/>
                <w:sz w:val="21"/>
                <w:szCs w:val="24"/>
                <w:u w:val="none"/>
                <w:vertAlign w:val="baseline"/>
                <w:lang w:val="en-US" w:eastAsia="zh-CN"/>
              </w:rPr>
              <w:t>厂房</w:t>
            </w:r>
            <w:r>
              <w:rPr>
                <w:rFonts w:hint="eastAsia" w:ascii="Times New Roman" w:hAnsi="Times New Roman" w:cs="Times New Roman"/>
                <w:bCs/>
                <w:color w:val="FF0000"/>
                <w:sz w:val="21"/>
                <w:szCs w:val="24"/>
                <w:u w:val="none"/>
                <w:vertAlign w:val="baseline"/>
                <w:lang w:eastAsia="zh-CN"/>
              </w:rPr>
              <w:t>隔声</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w:t>
            </w:r>
          </w:p>
        </w:tc>
        <w:tc>
          <w:tcPr>
            <w:tcW w:w="263"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-19</w:t>
            </w:r>
          </w:p>
        </w:tc>
        <w:tc>
          <w:tcPr>
            <w:tcW w:w="266"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0.5</w:t>
            </w: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东</w:t>
            </w:r>
            <w:r>
              <w:rPr>
                <w:rFonts w:hint="eastAsia" w:ascii="Times New Roman" w:hAnsi="Times New Roman" w:cs="Times New Roman"/>
                <w:bCs/>
                <w:color w:val="FF0000"/>
                <w:sz w:val="21"/>
                <w:szCs w:val="24"/>
                <w:u w:val="none"/>
                <w:vertAlign w:val="baseline"/>
                <w:lang w:val="en-US" w:eastAsia="zh-CN"/>
              </w:rPr>
              <w:t>/35</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restar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10</w:t>
            </w: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南</w:t>
            </w:r>
            <w:r>
              <w:rPr>
                <w:rFonts w:hint="eastAsia" w:ascii="Times New Roman" w:hAnsi="Times New Roman" w:cs="Times New Roman"/>
                <w:bCs/>
                <w:color w:val="FF0000"/>
                <w:sz w:val="21"/>
                <w:szCs w:val="24"/>
                <w:u w:val="none"/>
                <w:vertAlign w:val="baseline"/>
                <w:lang w:val="en-US" w:eastAsia="zh-CN"/>
              </w:rPr>
              <w:t>/52</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西</w:t>
            </w:r>
            <w:r>
              <w:rPr>
                <w:rFonts w:hint="eastAsia" w:ascii="Times New Roman" w:hAnsi="Times New Roman" w:cs="Times New Roman"/>
                <w:bCs/>
                <w:color w:val="FF0000"/>
                <w:sz w:val="21"/>
                <w:szCs w:val="24"/>
                <w:u w:val="none"/>
                <w:vertAlign w:val="baseline"/>
                <w:lang w:val="en-US" w:eastAsia="zh-CN"/>
              </w:rPr>
              <w:t>/41</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48</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2"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0"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04"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89"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311"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65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3"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266"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eastAsia="zh-CN"/>
              </w:rPr>
              <w:t>北</w:t>
            </w:r>
            <w:r>
              <w:rPr>
                <w:rFonts w:hint="eastAsia" w:ascii="Times New Roman" w:hAnsi="Times New Roman" w:cs="Times New Roman"/>
                <w:bCs/>
                <w:color w:val="FF0000"/>
                <w:sz w:val="21"/>
                <w:szCs w:val="24"/>
                <w:u w:val="none"/>
                <w:vertAlign w:val="baseline"/>
                <w:lang w:val="en-US" w:eastAsia="zh-CN"/>
              </w:rPr>
              <w:t>/90</w:t>
            </w:r>
          </w:p>
        </w:tc>
        <w:tc>
          <w:tcPr>
            <w:tcW w:w="45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47</w:t>
            </w:r>
          </w:p>
        </w:tc>
        <w:tc>
          <w:tcPr>
            <w:tcW w:w="317" w:type="pct"/>
            <w:vMerge w:val="continue"/>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ascii="Times New Roman" w:hAnsi="Times New Roman" w:eastAsia="宋体" w:cs="Times New Roman"/>
                <w:bCs/>
                <w:color w:val="FF0000"/>
                <w:sz w:val="21"/>
                <w:szCs w:val="24"/>
                <w:u w:val="none"/>
                <w:vertAlign w:val="baseline"/>
              </w:rPr>
            </w:pPr>
          </w:p>
        </w:tc>
        <w:tc>
          <w:tcPr>
            <w:tcW w:w="460"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imes New Roman" w:hAnsi="Times New Roman" w:eastAsia="宋体" w:cs="Times New Roman"/>
                <w:bCs/>
                <w:color w:val="FF0000"/>
                <w:sz w:val="21"/>
                <w:szCs w:val="24"/>
                <w:u w:val="none"/>
                <w:vertAlign w:val="baseline"/>
                <w:lang w:val="en-US" w:eastAsia="zh-CN"/>
              </w:rPr>
            </w:pPr>
            <w:r>
              <w:rPr>
                <w:rFonts w:hint="eastAsia" w:ascii="Times New Roman" w:hAnsi="Times New Roman" w:cs="Times New Roman"/>
                <w:bCs/>
                <w:color w:val="FF0000"/>
                <w:sz w:val="21"/>
                <w:szCs w:val="24"/>
                <w:u w:val="none"/>
                <w:vertAlign w:val="baseline"/>
                <w:lang w:val="en-US" w:eastAsia="zh-CN"/>
              </w:rPr>
              <w:t>37</w:t>
            </w:r>
          </w:p>
        </w:tc>
      </w:tr>
    </w:tbl>
    <w:p>
      <w:pPr>
        <w:bidi w:val="0"/>
        <w:rPr>
          <w:color w:val="FF0000"/>
        </w:rPr>
      </w:pPr>
      <w:r>
        <w:rPr>
          <w:rFonts w:hint="default"/>
          <w:color w:val="FF0000"/>
          <w:lang w:val="en-US" w:eastAsia="zh-CN"/>
        </w:rPr>
        <w:t>注：表中坐标以厂址地面中心为坐标原点，正东向为 X 轴正方向，正北向为 Y 轴正方向。</w:t>
      </w:r>
    </w:p>
    <w:p>
      <w:pPr>
        <w:bidi w:val="0"/>
        <w:rPr>
          <w:rFonts w:hint="eastAsia"/>
          <w:lang w:eastAsia="zh-CN"/>
        </w:rPr>
        <w:sectPr>
          <w:pgSz w:w="16838" w:h="11906" w:orient="landscape"/>
          <w:pgMar w:top="1247" w:right="1417" w:bottom="124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4997"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97"/>
        <w:gridCol w:w="9125"/>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c>
          <w:tcPr>
            <w:tcW w:w="258" w:type="pct"/>
            <w:tcBorders>
              <w:tl2br w:val="nil"/>
              <w:tr2bl w:val="nil"/>
            </w:tcBorders>
            <w:vAlign w:val="center"/>
          </w:tcPr>
          <w:p>
            <w:pPr>
              <w:jc w:val="center"/>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运营期环境影响和保护措施</w:t>
            </w:r>
          </w:p>
        </w:tc>
        <w:tc>
          <w:tcPr>
            <w:tcW w:w="47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表4-</w:t>
            </w:r>
            <w:r>
              <w:rPr>
                <w:rFonts w:hint="eastAsia"/>
                <w:b/>
                <w:bCs/>
                <w:color w:val="FF0000"/>
                <w:lang w:val="en-US" w:eastAsia="zh-CN"/>
              </w:rPr>
              <w:t>8</w:t>
            </w:r>
            <w:r>
              <w:rPr>
                <w:rFonts w:hint="eastAsia"/>
                <w:b/>
                <w:bCs/>
                <w:color w:val="FF0000"/>
              </w:rPr>
              <w:t xml:space="preserve">  </w:t>
            </w:r>
            <w:r>
              <w:rPr>
                <w:rFonts w:hint="eastAsia"/>
                <w:b/>
                <w:bCs/>
                <w:color w:val="FF0000"/>
                <w:lang w:eastAsia="zh-CN"/>
              </w:rPr>
              <w:t>项目厂房室外边界</w:t>
            </w:r>
            <w:r>
              <w:rPr>
                <w:rFonts w:hint="eastAsia"/>
                <w:b/>
                <w:bCs/>
                <w:color w:val="FF0000"/>
              </w:rPr>
              <w:t>噪声</w:t>
            </w:r>
            <w:r>
              <w:rPr>
                <w:rFonts w:hint="eastAsia"/>
                <w:b/>
                <w:bCs/>
                <w:color w:val="FF0000"/>
                <w:lang w:eastAsia="zh-CN"/>
              </w:rPr>
              <w:t>叠加</w:t>
            </w:r>
            <w:r>
              <w:rPr>
                <w:rFonts w:hint="eastAsia"/>
                <w:b/>
                <w:bCs/>
                <w:color w:val="FF0000"/>
              </w:rPr>
              <w:t>结果   单位：dB(A)</w:t>
            </w:r>
          </w:p>
          <w:tbl>
            <w:tblPr>
              <w:tblStyle w:val="22"/>
              <w:tblW w:w="360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61"/>
              <w:gridCol w:w="3568"/>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2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ascii="Times New Roman" w:hAnsi="Times New Roman" w:eastAsia="宋体"/>
                      <w:b/>
                      <w:bCs/>
                      <w:color w:val="FF0000"/>
                      <w:sz w:val="21"/>
                    </w:rPr>
                    <w:t>点位</w:t>
                  </w:r>
                </w:p>
              </w:tc>
              <w:tc>
                <w:tcPr>
                  <w:tcW w:w="277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b/>
                      <w:bCs/>
                      <w:color w:val="FF0000"/>
                      <w:sz w:val="21"/>
                      <w:lang w:eastAsia="zh-CN"/>
                    </w:rPr>
                  </w:pPr>
                  <w:r>
                    <w:rPr>
                      <w:rFonts w:hint="eastAsia"/>
                      <w:b/>
                      <w:bCs/>
                      <w:color w:val="FF0000"/>
                      <w:sz w:val="21"/>
                      <w:lang w:eastAsia="zh-CN"/>
                    </w:rPr>
                    <w:t>厂房室外边界处叠加值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2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厂房室外界东</w:t>
                  </w:r>
                </w:p>
              </w:tc>
              <w:tc>
                <w:tcPr>
                  <w:tcW w:w="277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lang w:val="en-US" w:eastAsia="zh-CN"/>
                    </w:rPr>
                  </w:pPr>
                  <w:r>
                    <w:rPr>
                      <w:rFonts w:hint="eastAsia"/>
                      <w:color w:val="FF0000"/>
                      <w:sz w:val="21"/>
                      <w:lang w:val="en-US" w:eastAsia="zh-CN"/>
                    </w:rPr>
                    <w:t>61.8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2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厂房室外界南</w:t>
                  </w:r>
                </w:p>
              </w:tc>
              <w:tc>
                <w:tcPr>
                  <w:tcW w:w="277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lang w:val="en-US" w:eastAsia="zh-CN"/>
                    </w:rPr>
                  </w:pPr>
                  <w:r>
                    <w:rPr>
                      <w:rFonts w:hint="eastAsia"/>
                      <w:color w:val="FF0000"/>
                      <w:sz w:val="21"/>
                      <w:lang w:val="en-US" w:eastAsia="zh-CN"/>
                    </w:rPr>
                    <w:t>53.8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2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厂房室外界西</w:t>
                  </w:r>
                </w:p>
              </w:tc>
              <w:tc>
                <w:tcPr>
                  <w:tcW w:w="277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lang w:val="en-US" w:eastAsia="zh-CN"/>
                    </w:rPr>
                  </w:pPr>
                  <w:r>
                    <w:rPr>
                      <w:rFonts w:hint="eastAsia"/>
                      <w:color w:val="FF0000"/>
                      <w:sz w:val="21"/>
                      <w:lang w:val="en-US" w:eastAsia="zh-CN"/>
                    </w:rPr>
                    <w:t>53.7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2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厂房室外界北</w:t>
                  </w:r>
                </w:p>
              </w:tc>
              <w:tc>
                <w:tcPr>
                  <w:tcW w:w="2774"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color w:val="FF0000"/>
                      <w:sz w:val="21"/>
                      <w:lang w:val="en-US" w:eastAsia="zh-CN"/>
                    </w:rPr>
                  </w:pPr>
                  <w:r>
                    <w:rPr>
                      <w:rFonts w:hint="eastAsia"/>
                      <w:color w:val="FF0000"/>
                      <w:sz w:val="21"/>
                      <w:lang w:val="en-US" w:eastAsia="zh-CN"/>
                    </w:rPr>
                    <w:t>54.2</w:t>
                  </w:r>
                </w:p>
              </w:tc>
            </w:tr>
          </w:tbl>
          <w:p>
            <w:pPr>
              <w:keepNext w:val="0"/>
              <w:keepLines w:val="0"/>
              <w:pageBreakBefore w:val="0"/>
              <w:widowControl w:val="0"/>
              <w:tabs>
                <w:tab w:val="left" w:pos="1021"/>
              </w:tabs>
              <w:kinsoku/>
              <w:wordWrap/>
              <w:overflowPunct/>
              <w:topLinePunct w:val="0"/>
              <w:bidi w:val="0"/>
              <w:adjustRightInd w:val="0"/>
              <w:snapToGrid w:val="0"/>
              <w:spacing w:line="480" w:lineRule="exact"/>
              <w:ind w:firstLine="456" w:firstLineChars="200"/>
              <w:jc w:val="both"/>
              <w:textAlignment w:val="auto"/>
              <w:rPr>
                <w:rFonts w:ascii="Times New Roman" w:hAnsi="Times New Roman"/>
                <w:color w:val="FF0000"/>
                <w:spacing w:val="-6"/>
                <w:sz w:val="24"/>
                <w:szCs w:val="24"/>
                <w:u w:val="none"/>
              </w:rPr>
            </w:pPr>
            <w:r>
              <w:rPr>
                <w:rFonts w:hint="eastAsia"/>
                <w:color w:val="FF0000"/>
                <w:spacing w:val="-6"/>
                <w:sz w:val="24"/>
                <w:szCs w:val="24"/>
                <w:u w:val="none"/>
                <w:lang w:eastAsia="zh-CN"/>
              </w:rPr>
              <w:t>以</w:t>
            </w:r>
            <w:r>
              <w:rPr>
                <w:rFonts w:ascii="Times New Roman" w:hAnsi="Times New Roman"/>
                <w:color w:val="FF0000"/>
                <w:spacing w:val="-6"/>
                <w:sz w:val="24"/>
                <w:szCs w:val="24"/>
                <w:u w:val="none"/>
              </w:rPr>
              <w:t>声源距离衰减预测公式</w:t>
            </w:r>
            <w:r>
              <w:rPr>
                <w:rFonts w:hint="eastAsia"/>
                <w:color w:val="FF0000"/>
                <w:spacing w:val="-6"/>
                <w:sz w:val="24"/>
                <w:szCs w:val="24"/>
                <w:u w:val="none"/>
                <w:lang w:eastAsia="zh-CN"/>
              </w:rPr>
              <w:t>计算项目噪声贡献值</w:t>
            </w:r>
            <w:r>
              <w:rPr>
                <w:rFonts w:ascii="Times New Roman" w:hAnsi="Times New Roman"/>
                <w:color w:val="FF0000"/>
                <w:spacing w:val="-6"/>
                <w:sz w:val="24"/>
                <w:szCs w:val="24"/>
                <w:u w:val="none"/>
              </w:rPr>
              <w:t>：</w:t>
            </w:r>
          </w:p>
          <w:p>
            <w:pPr>
              <w:keepNext w:val="0"/>
              <w:keepLines w:val="0"/>
              <w:pageBreakBefore w:val="0"/>
              <w:widowControl w:val="0"/>
              <w:tabs>
                <w:tab w:val="left" w:pos="1021"/>
              </w:tabs>
              <w:kinsoku/>
              <w:wordWrap/>
              <w:overflowPunct/>
              <w:topLinePunct w:val="0"/>
              <w:bidi w:val="0"/>
              <w:adjustRightInd w:val="0"/>
              <w:snapToGrid w:val="0"/>
              <w:spacing w:line="480" w:lineRule="exact"/>
              <w:ind w:left="0" w:leftChars="0" w:right="0" w:rightChars="0" w:firstLine="0" w:firstLineChars="0"/>
              <w:jc w:val="center"/>
              <w:textAlignment w:val="auto"/>
              <w:rPr>
                <w:rFonts w:hint="default" w:ascii="Times New Roman" w:hAnsi="Times New Roman"/>
                <w:color w:val="FF0000"/>
                <w:sz w:val="24"/>
                <w:szCs w:val="24"/>
                <w:u w:val="none"/>
              </w:rPr>
            </w:pPr>
            <w:r>
              <w:rPr>
                <w:rFonts w:hint="default" w:ascii="Times New Roman" w:hAnsi="Times New Roman"/>
                <w:color w:val="FF0000"/>
                <w:sz w:val="24"/>
                <w:szCs w:val="24"/>
                <w:u w:val="none"/>
              </w:rPr>
              <w:t>L</w:t>
            </w:r>
            <w:r>
              <w:rPr>
                <w:rFonts w:hint="default" w:ascii="Times New Roman" w:hAnsi="Times New Roman"/>
                <w:color w:val="FF0000"/>
                <w:sz w:val="24"/>
                <w:szCs w:val="24"/>
                <w:u w:val="none"/>
                <w:vertAlign w:val="subscript"/>
              </w:rPr>
              <w:t>2</w:t>
            </w:r>
            <w:r>
              <w:rPr>
                <w:rFonts w:hint="default" w:ascii="Times New Roman" w:hAnsi="Times New Roman"/>
                <w:color w:val="FF0000"/>
                <w:sz w:val="24"/>
                <w:szCs w:val="24"/>
                <w:u w:val="none"/>
              </w:rPr>
              <w:t>＝L</w:t>
            </w:r>
            <w:r>
              <w:rPr>
                <w:rFonts w:hint="default" w:ascii="Times New Roman" w:hAnsi="Times New Roman"/>
                <w:color w:val="FF0000"/>
                <w:sz w:val="24"/>
                <w:szCs w:val="24"/>
                <w:u w:val="none"/>
                <w:vertAlign w:val="subscript"/>
              </w:rPr>
              <w:t>1</w:t>
            </w:r>
            <w:r>
              <w:rPr>
                <w:rFonts w:hint="eastAsia"/>
                <w:color w:val="FF0000"/>
                <w:sz w:val="24"/>
                <w:szCs w:val="24"/>
                <w:u w:val="none"/>
                <w:vertAlign w:val="subscript"/>
                <w:lang w:eastAsia="zh-CN"/>
              </w:rPr>
              <w:t>－</w:t>
            </w:r>
            <w:r>
              <w:rPr>
                <w:rFonts w:hint="default" w:ascii="Times New Roman" w:hAnsi="Times New Roman"/>
                <w:color w:val="FF0000"/>
                <w:sz w:val="24"/>
                <w:szCs w:val="24"/>
                <w:u w:val="none"/>
              </w:rPr>
              <w:t>20</w:t>
            </w:r>
            <w:r>
              <w:rPr>
                <w:rFonts w:hint="eastAsia"/>
                <w:color w:val="FF0000"/>
                <w:sz w:val="24"/>
                <w:szCs w:val="24"/>
                <w:u w:val="none"/>
                <w:lang w:val="en-US" w:eastAsia="zh-CN"/>
              </w:rPr>
              <w:t xml:space="preserve"> </w:t>
            </w:r>
            <w:r>
              <w:rPr>
                <w:rFonts w:hint="default" w:ascii="Times New Roman" w:hAnsi="Times New Roman"/>
                <w:color w:val="FF0000"/>
                <w:sz w:val="24"/>
                <w:szCs w:val="24"/>
                <w:u w:val="none"/>
              </w:rPr>
              <w:t>lg(r</w:t>
            </w:r>
            <w:r>
              <w:rPr>
                <w:rFonts w:hint="default" w:ascii="Times New Roman" w:hAnsi="Times New Roman"/>
                <w:color w:val="FF0000"/>
                <w:sz w:val="24"/>
                <w:szCs w:val="24"/>
                <w:u w:val="none"/>
                <w:vertAlign w:val="subscript"/>
              </w:rPr>
              <w:t>2</w:t>
            </w:r>
            <w:r>
              <w:rPr>
                <w:rFonts w:hint="default" w:ascii="Times New Roman" w:hAnsi="Times New Roman"/>
                <w:color w:val="FF0000"/>
                <w:sz w:val="24"/>
                <w:szCs w:val="24"/>
                <w:u w:val="none"/>
              </w:rPr>
              <w:t>/r</w:t>
            </w:r>
            <w:r>
              <w:rPr>
                <w:rFonts w:hint="default" w:ascii="Times New Roman" w:hAnsi="Times New Roman"/>
                <w:color w:val="FF0000"/>
                <w:sz w:val="24"/>
                <w:szCs w:val="24"/>
                <w:u w:val="none"/>
                <w:vertAlign w:val="subscript"/>
              </w:rPr>
              <w:t>1</w:t>
            </w:r>
            <w:r>
              <w:rPr>
                <w:rFonts w:hint="default" w:ascii="Times New Roman" w:hAnsi="Times New Roman"/>
                <w:color w:val="FF0000"/>
                <w:sz w:val="24"/>
                <w:szCs w:val="24"/>
                <w:u w:val="none"/>
              </w:rPr>
              <w:t>)(r</w:t>
            </w:r>
            <w:r>
              <w:rPr>
                <w:rFonts w:hint="default" w:ascii="Times New Roman" w:hAnsi="Times New Roman"/>
                <w:color w:val="FF0000"/>
                <w:sz w:val="24"/>
                <w:szCs w:val="24"/>
                <w:u w:val="none"/>
                <w:vertAlign w:val="subscript"/>
              </w:rPr>
              <w:t>2</w:t>
            </w:r>
            <w:r>
              <w:rPr>
                <w:rFonts w:hint="default" w:ascii="Times New Roman" w:hAnsi="Times New Roman"/>
                <w:color w:val="FF0000"/>
                <w:sz w:val="24"/>
                <w:szCs w:val="24"/>
                <w:u w:val="none"/>
              </w:rPr>
              <w:t>＞r</w:t>
            </w:r>
            <w:r>
              <w:rPr>
                <w:rFonts w:hint="default" w:ascii="Times New Roman" w:hAnsi="Times New Roman"/>
                <w:color w:val="FF0000"/>
                <w:sz w:val="24"/>
                <w:szCs w:val="24"/>
                <w:u w:val="none"/>
                <w:vertAlign w:val="subscript"/>
              </w:rPr>
              <w:t>1</w:t>
            </w:r>
            <w:r>
              <w:rPr>
                <w:rFonts w:hint="default" w:ascii="Times New Roman" w:hAnsi="Times New Roman"/>
                <w:color w:val="FF0000"/>
                <w:sz w:val="24"/>
                <w:szCs w:val="24"/>
                <w:u w:val="none"/>
              </w:rPr>
              <w:t>)</w:t>
            </w:r>
          </w:p>
          <w:p>
            <w:pPr>
              <w:keepNext w:val="0"/>
              <w:keepLines w:val="0"/>
              <w:pageBreakBefore w:val="0"/>
              <w:widowControl w:val="0"/>
              <w:tabs>
                <w:tab w:val="left" w:pos="1021"/>
              </w:tabs>
              <w:kinsoku/>
              <w:wordWrap/>
              <w:overflowPunct/>
              <w:topLinePunct w:val="0"/>
              <w:bidi w:val="0"/>
              <w:adjustRightInd w:val="0"/>
              <w:snapToGrid w:val="0"/>
              <w:spacing w:line="480" w:lineRule="exact"/>
              <w:ind w:firstLine="456" w:firstLineChars="200"/>
              <w:jc w:val="both"/>
              <w:textAlignment w:val="auto"/>
              <w:rPr>
                <w:rFonts w:ascii="Times New Roman" w:hAnsi="Times New Roman"/>
                <w:color w:val="FF0000"/>
                <w:spacing w:val="-6"/>
                <w:sz w:val="24"/>
                <w:szCs w:val="24"/>
                <w:u w:val="none"/>
              </w:rPr>
            </w:pPr>
            <w:r>
              <w:rPr>
                <w:rFonts w:ascii="Times New Roman" w:hAnsi="Times New Roman"/>
                <w:color w:val="FF0000"/>
                <w:spacing w:val="-6"/>
                <w:sz w:val="24"/>
                <w:szCs w:val="24"/>
                <w:u w:val="none"/>
              </w:rPr>
              <w:t>式中：L</w:t>
            </w:r>
            <w:r>
              <w:rPr>
                <w:rFonts w:ascii="Times New Roman" w:hAnsi="Times New Roman"/>
                <w:color w:val="FF0000"/>
                <w:spacing w:val="-6"/>
                <w:sz w:val="24"/>
                <w:szCs w:val="24"/>
                <w:u w:val="none"/>
                <w:vertAlign w:val="subscript"/>
              </w:rPr>
              <w:t>2</w:t>
            </w:r>
            <w:r>
              <w:rPr>
                <w:rFonts w:ascii="Times New Roman" w:hAnsi="Times New Roman"/>
                <w:color w:val="FF0000"/>
                <w:spacing w:val="-6"/>
                <w:sz w:val="24"/>
                <w:szCs w:val="24"/>
                <w:u w:val="none"/>
              </w:rPr>
              <w:t>—预测受声点声级增值</w:t>
            </w:r>
            <w:r>
              <w:rPr>
                <w:rFonts w:ascii="Times New Roman" w:hAnsi="Times New Roman" w:eastAsia="宋体" w:cs="Times New Roman"/>
                <w:color w:val="FF0000"/>
                <w:spacing w:val="-6"/>
                <w:sz w:val="24"/>
                <w:szCs w:val="24"/>
                <w:u w:val="none"/>
              </w:rPr>
              <w:t>，dB</w:t>
            </w:r>
            <w:r>
              <w:rPr>
                <w:rFonts w:hint="eastAsia" w:ascii="Times New Roman" w:hAnsi="Times New Roman" w:eastAsia="宋体" w:cs="Times New Roman"/>
                <w:color w:val="FF0000"/>
                <w:spacing w:val="-6"/>
                <w:sz w:val="24"/>
                <w:szCs w:val="24"/>
                <w:u w:val="none"/>
                <w:lang w:eastAsia="zh-CN"/>
              </w:rPr>
              <w:t>（</w:t>
            </w:r>
            <w:r>
              <w:rPr>
                <w:rFonts w:ascii="Times New Roman" w:hAnsi="Times New Roman" w:eastAsia="宋体" w:cs="Times New Roman"/>
                <w:color w:val="FF0000"/>
                <w:spacing w:val="-6"/>
                <w:sz w:val="24"/>
                <w:szCs w:val="24"/>
                <w:u w:val="none"/>
              </w:rPr>
              <w:t>A</w:t>
            </w:r>
            <w:r>
              <w:rPr>
                <w:rFonts w:hint="eastAsia" w:ascii="Times New Roman" w:hAnsi="Times New Roman" w:eastAsia="宋体" w:cs="Times New Roman"/>
                <w:color w:val="FF0000"/>
                <w:spacing w:val="-6"/>
                <w:sz w:val="24"/>
                <w:szCs w:val="24"/>
                <w:u w:val="none"/>
                <w:lang w:eastAsia="zh-CN"/>
              </w:rPr>
              <w:t>）</w:t>
            </w:r>
            <w:r>
              <w:rPr>
                <w:rFonts w:ascii="Times New Roman" w:hAnsi="Times New Roman" w:eastAsia="宋体" w:cs="Times New Roman"/>
                <w:color w:val="FF0000"/>
                <w:spacing w:val="-6"/>
                <w:sz w:val="24"/>
                <w:szCs w:val="24"/>
                <w:u w:val="none"/>
              </w:rPr>
              <w:t>；</w:t>
            </w:r>
          </w:p>
          <w:p>
            <w:pPr>
              <w:keepNext w:val="0"/>
              <w:keepLines w:val="0"/>
              <w:pageBreakBefore w:val="0"/>
              <w:widowControl w:val="0"/>
              <w:tabs>
                <w:tab w:val="left" w:pos="1021"/>
              </w:tabs>
              <w:kinsoku/>
              <w:wordWrap/>
              <w:overflowPunct/>
              <w:topLinePunct w:val="0"/>
              <w:autoSpaceDE/>
              <w:autoSpaceDN/>
              <w:bidi w:val="0"/>
              <w:adjustRightInd w:val="0"/>
              <w:snapToGrid w:val="0"/>
              <w:spacing w:line="480" w:lineRule="exact"/>
              <w:ind w:left="630" w:leftChars="300" w:firstLine="456" w:firstLineChars="200"/>
              <w:jc w:val="both"/>
              <w:textAlignment w:val="auto"/>
              <w:rPr>
                <w:rFonts w:ascii="Times New Roman" w:hAnsi="Times New Roman"/>
                <w:color w:val="FF0000"/>
                <w:spacing w:val="-6"/>
                <w:sz w:val="24"/>
                <w:szCs w:val="24"/>
                <w:u w:val="none"/>
              </w:rPr>
            </w:pPr>
            <w:r>
              <w:rPr>
                <w:rFonts w:ascii="Times New Roman" w:hAnsi="Times New Roman"/>
                <w:color w:val="FF0000"/>
                <w:spacing w:val="-6"/>
                <w:sz w:val="24"/>
                <w:szCs w:val="24"/>
                <w:u w:val="none"/>
              </w:rPr>
              <w:t>L</w:t>
            </w:r>
            <w:r>
              <w:rPr>
                <w:rFonts w:ascii="Times New Roman" w:hAnsi="Times New Roman"/>
                <w:color w:val="FF0000"/>
                <w:spacing w:val="-6"/>
                <w:sz w:val="24"/>
                <w:szCs w:val="24"/>
                <w:u w:val="none"/>
                <w:vertAlign w:val="subscript"/>
              </w:rPr>
              <w:t>1</w:t>
            </w:r>
            <w:r>
              <w:rPr>
                <w:rFonts w:ascii="Times New Roman" w:hAnsi="Times New Roman"/>
                <w:color w:val="FF0000"/>
                <w:spacing w:val="-6"/>
                <w:sz w:val="24"/>
                <w:szCs w:val="24"/>
                <w:u w:val="none"/>
              </w:rPr>
              <w:t>—主要噪声源的室外</w:t>
            </w:r>
            <w:r>
              <w:rPr>
                <w:rFonts w:hint="eastAsia"/>
                <w:color w:val="FF0000"/>
                <w:spacing w:val="-6"/>
                <w:sz w:val="24"/>
                <w:szCs w:val="24"/>
                <w:u w:val="none"/>
                <w:lang w:eastAsia="zh-CN"/>
              </w:rPr>
              <w:t>边界处</w:t>
            </w:r>
            <w:r>
              <w:rPr>
                <w:rFonts w:ascii="Times New Roman" w:hAnsi="Times New Roman"/>
                <w:color w:val="FF0000"/>
                <w:spacing w:val="-6"/>
                <w:sz w:val="24"/>
                <w:szCs w:val="24"/>
                <w:u w:val="none"/>
              </w:rPr>
              <w:t>等效源强值，</w:t>
            </w:r>
            <w:r>
              <w:rPr>
                <w:rFonts w:ascii="Times New Roman" w:hAnsi="Times New Roman" w:eastAsia="宋体" w:cs="Times New Roman"/>
                <w:color w:val="FF0000"/>
                <w:spacing w:val="-6"/>
                <w:sz w:val="24"/>
                <w:szCs w:val="24"/>
                <w:u w:val="none"/>
              </w:rPr>
              <w:t>dB</w:t>
            </w:r>
            <w:r>
              <w:rPr>
                <w:rFonts w:hint="eastAsia" w:ascii="Times New Roman" w:hAnsi="Times New Roman" w:eastAsia="宋体" w:cs="Times New Roman"/>
                <w:color w:val="FF0000"/>
                <w:spacing w:val="-6"/>
                <w:sz w:val="24"/>
                <w:szCs w:val="24"/>
                <w:u w:val="none"/>
                <w:lang w:eastAsia="zh-CN"/>
              </w:rPr>
              <w:t>（</w:t>
            </w:r>
            <w:r>
              <w:rPr>
                <w:rFonts w:ascii="Times New Roman" w:hAnsi="Times New Roman" w:eastAsia="宋体" w:cs="Times New Roman"/>
                <w:color w:val="FF0000"/>
                <w:spacing w:val="-6"/>
                <w:sz w:val="24"/>
                <w:szCs w:val="24"/>
                <w:u w:val="none"/>
              </w:rPr>
              <w:t>A</w:t>
            </w:r>
            <w:r>
              <w:rPr>
                <w:rFonts w:hint="eastAsia" w:ascii="Times New Roman" w:hAnsi="Times New Roman" w:eastAsia="宋体" w:cs="Times New Roman"/>
                <w:color w:val="FF0000"/>
                <w:spacing w:val="-6"/>
                <w:sz w:val="24"/>
                <w:szCs w:val="24"/>
                <w:u w:val="none"/>
                <w:lang w:eastAsia="zh-CN"/>
              </w:rPr>
              <w:t>）</w:t>
            </w:r>
            <w:r>
              <w:rPr>
                <w:rFonts w:ascii="Times New Roman" w:hAnsi="Times New Roman" w:eastAsia="宋体" w:cs="Times New Roman"/>
                <w:color w:val="FF0000"/>
                <w:spacing w:val="-6"/>
                <w:sz w:val="24"/>
                <w:szCs w:val="24"/>
                <w:u w:val="none"/>
              </w:rPr>
              <w:t>；</w:t>
            </w:r>
          </w:p>
          <w:p>
            <w:pPr>
              <w:keepNext w:val="0"/>
              <w:keepLines w:val="0"/>
              <w:pageBreakBefore w:val="0"/>
              <w:widowControl w:val="0"/>
              <w:tabs>
                <w:tab w:val="left" w:pos="1021"/>
              </w:tabs>
              <w:kinsoku/>
              <w:wordWrap/>
              <w:overflowPunct/>
              <w:topLinePunct w:val="0"/>
              <w:autoSpaceDE/>
              <w:autoSpaceDN/>
              <w:bidi w:val="0"/>
              <w:adjustRightInd w:val="0"/>
              <w:snapToGrid w:val="0"/>
              <w:spacing w:line="480" w:lineRule="exact"/>
              <w:ind w:left="630" w:leftChars="300" w:firstLine="456" w:firstLineChars="200"/>
              <w:jc w:val="both"/>
              <w:textAlignment w:val="auto"/>
              <w:rPr>
                <w:rFonts w:ascii="Times New Roman" w:hAnsi="Times New Roman"/>
                <w:color w:val="FF0000"/>
                <w:spacing w:val="-6"/>
                <w:sz w:val="24"/>
                <w:szCs w:val="24"/>
                <w:u w:val="none"/>
              </w:rPr>
            </w:pPr>
            <w:r>
              <w:rPr>
                <w:rFonts w:ascii="Times New Roman" w:hAnsi="Times New Roman"/>
                <w:color w:val="FF0000"/>
                <w:spacing w:val="-6"/>
                <w:sz w:val="24"/>
                <w:szCs w:val="24"/>
                <w:u w:val="none"/>
              </w:rPr>
              <w:t>r—受声点距声源的距离，m。</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表4-</w:t>
            </w:r>
            <w:r>
              <w:rPr>
                <w:rFonts w:hint="eastAsia"/>
                <w:b/>
                <w:bCs/>
                <w:color w:val="FF0000"/>
                <w:lang w:val="en-US" w:eastAsia="zh-CN"/>
              </w:rPr>
              <w:t>9</w:t>
            </w:r>
            <w:r>
              <w:rPr>
                <w:rFonts w:hint="eastAsia"/>
                <w:b/>
                <w:bCs/>
                <w:color w:val="FF0000"/>
              </w:rPr>
              <w:t xml:space="preserve">  </w:t>
            </w:r>
            <w:r>
              <w:rPr>
                <w:rFonts w:hint="eastAsia"/>
                <w:b/>
                <w:bCs/>
                <w:color w:val="FF0000"/>
                <w:lang w:eastAsia="zh-CN"/>
              </w:rPr>
              <w:t>项目厂界四周</w:t>
            </w:r>
            <w:r>
              <w:rPr>
                <w:rFonts w:hint="eastAsia"/>
                <w:b/>
                <w:bCs/>
                <w:color w:val="FF0000"/>
              </w:rPr>
              <w:t>噪声预测</w:t>
            </w:r>
            <w:r>
              <w:rPr>
                <w:rFonts w:hint="eastAsia"/>
                <w:b/>
                <w:bCs/>
                <w:color w:val="FF0000"/>
                <w:lang w:eastAsia="zh-CN"/>
              </w:rPr>
              <w:t>与达标</w:t>
            </w:r>
            <w:r>
              <w:rPr>
                <w:rFonts w:hint="eastAsia"/>
                <w:b/>
                <w:bCs/>
                <w:color w:val="FF0000"/>
              </w:rPr>
              <w:t>结果   单位：dB(A)</w:t>
            </w:r>
          </w:p>
          <w:tbl>
            <w:tblPr>
              <w:tblStyle w:val="22"/>
              <w:tblW w:w="4753"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35"/>
              <w:gridCol w:w="2670"/>
              <w:gridCol w:w="1050"/>
              <w:gridCol w:w="1425"/>
              <w:gridCol w:w="109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ascii="Times New Roman" w:hAnsi="Times New Roman" w:eastAsia="宋体"/>
                      <w:b/>
                      <w:bCs/>
                      <w:color w:val="FF0000"/>
                      <w:sz w:val="21"/>
                    </w:rPr>
                    <w:t>点位</w:t>
                  </w:r>
                </w:p>
              </w:tc>
              <w:tc>
                <w:tcPr>
                  <w:tcW w:w="157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b/>
                      <w:bCs/>
                      <w:color w:val="FF0000"/>
                      <w:sz w:val="21"/>
                      <w:lang w:val="en-US" w:eastAsia="zh-CN"/>
                    </w:rPr>
                  </w:pPr>
                  <w:r>
                    <w:rPr>
                      <w:rFonts w:hint="eastAsia"/>
                      <w:b/>
                      <w:bCs/>
                      <w:color w:val="FF0000"/>
                      <w:sz w:val="21"/>
                      <w:lang w:eastAsia="zh-CN"/>
                    </w:rPr>
                    <w:t>距厂房室外边界处距离</w:t>
                  </w:r>
                  <w:r>
                    <w:rPr>
                      <w:rFonts w:hint="eastAsia"/>
                      <w:b/>
                      <w:bCs/>
                      <w:color w:val="FF0000"/>
                      <w:sz w:val="21"/>
                      <w:lang w:val="en-US" w:eastAsia="zh-CN"/>
                    </w:rPr>
                    <w:t>/m</w:t>
                  </w:r>
                </w:p>
              </w:tc>
              <w:tc>
                <w:tcPr>
                  <w:tcW w:w="6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eastAsia="宋体"/>
                      <w:b/>
                      <w:bCs/>
                      <w:color w:val="FF0000"/>
                      <w:sz w:val="21"/>
                      <w:lang w:eastAsia="zh-CN"/>
                    </w:rPr>
                  </w:pPr>
                  <w:r>
                    <w:rPr>
                      <w:rFonts w:hint="eastAsia" w:ascii="Times New Roman" w:hAnsi="Times New Roman" w:eastAsia="宋体"/>
                      <w:b/>
                      <w:bCs/>
                      <w:color w:val="FF0000"/>
                      <w:sz w:val="21"/>
                      <w:lang w:eastAsia="zh-CN"/>
                    </w:rPr>
                    <w:t>贡献值</w:t>
                  </w:r>
                </w:p>
              </w:tc>
              <w:tc>
                <w:tcPr>
                  <w:tcW w:w="84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b/>
                      <w:bCs/>
                      <w:color w:val="FF0000"/>
                      <w:sz w:val="21"/>
                      <w:lang w:eastAsia="zh-CN"/>
                    </w:rPr>
                    <w:t>噪声标准值</w:t>
                  </w:r>
                </w:p>
              </w:tc>
              <w:tc>
                <w:tcPr>
                  <w:tcW w:w="643"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eastAsia="宋体"/>
                      <w:b/>
                      <w:bCs/>
                      <w:color w:val="FF0000"/>
                      <w:sz w:val="21"/>
                      <w:lang w:eastAsia="zh-CN"/>
                    </w:rPr>
                  </w:pPr>
                  <w:r>
                    <w:rPr>
                      <w:rFonts w:hint="eastAsia"/>
                      <w:b/>
                      <w:bCs/>
                      <w:color w:val="FF0000"/>
                      <w:sz w:val="21"/>
                      <w:lang w:eastAsia="zh-CN"/>
                    </w:rPr>
                    <w:t>达标情况</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厂区边界东侧1m处</w:t>
                  </w:r>
                </w:p>
              </w:tc>
              <w:tc>
                <w:tcPr>
                  <w:tcW w:w="157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9</w:t>
                  </w:r>
                </w:p>
              </w:tc>
              <w:tc>
                <w:tcPr>
                  <w:tcW w:w="6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42.8</w:t>
                  </w:r>
                </w:p>
              </w:tc>
              <w:tc>
                <w:tcPr>
                  <w:tcW w:w="841" w:type="pct"/>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65</w:t>
                  </w:r>
                </w:p>
              </w:tc>
              <w:tc>
                <w:tcPr>
                  <w:tcW w:w="643" w:type="pct"/>
                  <w:vMerge w:val="restar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达标</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厂区边界南侧1m处</w:t>
                  </w:r>
                </w:p>
              </w:tc>
              <w:tc>
                <w:tcPr>
                  <w:tcW w:w="157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13</w:t>
                  </w:r>
                </w:p>
              </w:tc>
              <w:tc>
                <w:tcPr>
                  <w:tcW w:w="6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31.6</w:t>
                  </w:r>
                </w:p>
              </w:tc>
              <w:tc>
                <w:tcPr>
                  <w:tcW w:w="841"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c>
                <w:tcPr>
                  <w:tcW w:w="643"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厂区边界西侧1m处</w:t>
                  </w:r>
                </w:p>
              </w:tc>
              <w:tc>
                <w:tcPr>
                  <w:tcW w:w="157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11</w:t>
                  </w:r>
                </w:p>
              </w:tc>
              <w:tc>
                <w:tcPr>
                  <w:tcW w:w="6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32.9</w:t>
                  </w:r>
                </w:p>
              </w:tc>
              <w:tc>
                <w:tcPr>
                  <w:tcW w:w="841"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c>
                <w:tcPr>
                  <w:tcW w:w="643"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厂区边界北侧1m处</w:t>
                  </w:r>
                </w:p>
              </w:tc>
              <w:tc>
                <w:tcPr>
                  <w:tcW w:w="157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12</w:t>
                  </w:r>
                </w:p>
              </w:tc>
              <w:tc>
                <w:tcPr>
                  <w:tcW w:w="619"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32.6</w:t>
                  </w:r>
                </w:p>
              </w:tc>
              <w:tc>
                <w:tcPr>
                  <w:tcW w:w="841"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c>
                <w:tcPr>
                  <w:tcW w:w="643" w:type="pct"/>
                  <w:vMerge w:val="continue"/>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hAnsi="Cambria Math" w:eastAsia="宋体"/>
                <w:b w:val="0"/>
                <w:i w:val="0"/>
                <w:color w:val="FF0000"/>
                <w:sz w:val="24"/>
                <w:lang w:eastAsia="zh-CN"/>
              </w:rPr>
            </w:pPr>
            <w:r>
              <w:rPr>
                <w:rFonts w:hint="eastAsia"/>
                <w:color w:val="FF0000"/>
                <w:sz w:val="24"/>
              </w:rPr>
              <w:t>根据《环境影响评价技术导则-声环境》（HJ2.4-2021）中规定，</w:t>
            </w:r>
            <w:r>
              <w:rPr>
                <w:rFonts w:hint="eastAsia" w:hAnsi="Cambria Math"/>
                <w:b w:val="0"/>
                <w:i w:val="0"/>
                <w:color w:val="FF0000"/>
                <w:sz w:val="24"/>
                <w:lang w:eastAsia="zh-CN"/>
              </w:rPr>
              <w:t>采用以下噪声预测公式对声环境敏感目标处噪声值进行预测：</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center"/>
              <w:textAlignment w:val="auto"/>
              <w:rPr>
                <w:rFonts w:ascii="Times New Roman" w:hAnsi="Times New Roman"/>
                <w:color w:val="FF0000"/>
                <w:sz w:val="24"/>
              </w:rPr>
            </w:pPr>
            <m:oMathPara>
              <m:oMath>
                <m:r>
                  <m:rPr>
                    <m:sty m:val="p"/>
                  </m:rPr>
                  <w:rPr>
                    <w:rFonts w:hint="eastAsia" w:ascii="Cambria Math" w:hAnsi="Cambria Math"/>
                    <w:color w:val="FF0000"/>
                    <w:sz w:val="24"/>
                  </w:rPr>
                  <m:t>Leq</m:t>
                </m:r>
                <m:r>
                  <m:rPr>
                    <m:sty m:val="p"/>
                  </m:rPr>
                  <w:rPr>
                    <w:rFonts w:ascii="Cambria Math" w:hAnsi="Cambria Math"/>
                    <w:color w:val="FF0000"/>
                    <w:sz w:val="24"/>
                  </w:rPr>
                  <m:t>=10∙lg（</m:t>
                </m:r>
                <m:sSup>
                  <m:sSupPr>
                    <m:ctrlPr>
                      <w:rPr>
                        <w:rFonts w:ascii="Cambria Math" w:hAnsi="Cambria Math"/>
                        <w:color w:val="FF0000"/>
                        <w:sz w:val="24"/>
                      </w:rPr>
                    </m:ctrlPr>
                  </m:sSupPr>
                  <m:e>
                    <m:r>
                      <m:rPr>
                        <m:sty m:val="p"/>
                      </m:rPr>
                      <w:rPr>
                        <w:rFonts w:ascii="Cambria Math" w:hAnsi="Cambria Math"/>
                        <w:color w:val="FF0000"/>
                        <w:sz w:val="24"/>
                      </w:rPr>
                      <m:t>10</m:t>
                    </m:r>
                    <m:ctrlPr>
                      <w:rPr>
                        <w:rFonts w:ascii="Cambria Math" w:hAnsi="Cambria Math"/>
                        <w:color w:val="FF0000"/>
                        <w:sz w:val="24"/>
                      </w:rPr>
                    </m:ctrlPr>
                  </m:e>
                  <m:sup>
                    <m:r>
                      <m:rPr>
                        <m:sty m:val="p"/>
                      </m:rPr>
                      <w:rPr>
                        <w:rFonts w:ascii="Cambria Math" w:hAnsi="Cambria Math"/>
                        <w:color w:val="FF0000"/>
                        <w:sz w:val="24"/>
                      </w:rPr>
                      <m:t>0.1Leqb</m:t>
                    </m:r>
                    <m:ctrlPr>
                      <w:rPr>
                        <w:rFonts w:ascii="Cambria Math" w:hAnsi="Cambria Math"/>
                        <w:color w:val="FF0000"/>
                        <w:sz w:val="24"/>
                      </w:rPr>
                    </m:ctrlPr>
                  </m:sup>
                </m:sSup>
                <m:r>
                  <m:rPr>
                    <m:sty m:val="p"/>
                  </m:rPr>
                  <w:rPr>
                    <w:rFonts w:ascii="Cambria Math" w:hAnsi="Cambria Math"/>
                    <w:color w:val="FF0000"/>
                    <w:sz w:val="24"/>
                  </w:rPr>
                  <m:t>+</m:t>
                </m:r>
                <m:sSup>
                  <m:sSupPr>
                    <m:ctrlPr>
                      <w:rPr>
                        <w:rFonts w:ascii="Cambria Math" w:hAnsi="Cambria Math"/>
                        <w:color w:val="FF0000"/>
                        <w:sz w:val="24"/>
                      </w:rPr>
                    </m:ctrlPr>
                  </m:sSupPr>
                  <m:e>
                    <m:r>
                      <m:rPr>
                        <m:sty m:val="p"/>
                      </m:rPr>
                      <w:rPr>
                        <w:rFonts w:ascii="Cambria Math" w:hAnsi="Cambria Math"/>
                        <w:color w:val="FF0000"/>
                        <w:sz w:val="24"/>
                      </w:rPr>
                      <m:t>10</m:t>
                    </m:r>
                    <m:ctrlPr>
                      <w:rPr>
                        <w:rFonts w:ascii="Cambria Math" w:hAnsi="Cambria Math"/>
                        <w:color w:val="FF0000"/>
                        <w:sz w:val="24"/>
                      </w:rPr>
                    </m:ctrlPr>
                  </m:e>
                  <m:sup>
                    <m:r>
                      <m:rPr>
                        <m:sty m:val="p"/>
                      </m:rPr>
                      <w:rPr>
                        <w:rFonts w:ascii="Cambria Math" w:hAnsi="Cambria Math"/>
                        <w:color w:val="FF0000"/>
                        <w:sz w:val="24"/>
                      </w:rPr>
                      <m:t>0.1L</m:t>
                    </m:r>
                    <m:ctrlPr>
                      <w:rPr>
                        <w:rFonts w:ascii="Cambria Math" w:hAnsi="Cambria Math"/>
                        <w:color w:val="FF0000"/>
                        <w:sz w:val="24"/>
                      </w:rPr>
                    </m:ctrlPr>
                  </m:sup>
                </m:sSup>
                <m:r>
                  <m:rPr>
                    <m:sty m:val="p"/>
                  </m:rPr>
                  <w:rPr>
                    <w:rFonts w:ascii="Cambria Math" w:hAnsi="Cambria Math"/>
                    <w:color w:val="FF0000"/>
                    <w:sz w:val="24"/>
                  </w:rPr>
                  <m:t>）</m:t>
                </m:r>
              </m:oMath>
            </m:oMathPara>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FF0000"/>
                <w:sz w:val="24"/>
              </w:rPr>
            </w:pPr>
            <w:r>
              <w:rPr>
                <w:rFonts w:hint="eastAsia"/>
                <w:color w:val="FF0000"/>
                <w:sz w:val="24"/>
              </w:rPr>
              <w:t>式中：Leq</w:t>
            </w:r>
            <w:r>
              <w:rPr>
                <w:color w:val="FF0000"/>
                <w:sz w:val="24"/>
              </w:rPr>
              <w:t>—</w:t>
            </w:r>
            <w:r>
              <w:rPr>
                <w:rFonts w:hint="eastAsia"/>
                <w:color w:val="FF0000"/>
                <w:sz w:val="24"/>
              </w:rPr>
              <w:t>某点的预测噪声值</w:t>
            </w:r>
            <w:r>
              <w:rPr>
                <w:color w:val="FF0000"/>
                <w:sz w:val="24"/>
              </w:rPr>
              <w:t>，dB（A）；</w:t>
            </w:r>
          </w:p>
          <w:p>
            <w:pPr>
              <w:keepNext w:val="0"/>
              <w:keepLines w:val="0"/>
              <w:pageBreakBefore w:val="0"/>
              <w:widowControl w:val="0"/>
              <w:kinsoku/>
              <w:wordWrap/>
              <w:overflowPunct/>
              <w:topLinePunct w:val="0"/>
              <w:autoSpaceDE/>
              <w:autoSpaceDN/>
              <w:bidi w:val="0"/>
              <w:adjustRightInd/>
              <w:snapToGrid/>
              <w:spacing w:line="480" w:lineRule="exact"/>
              <w:ind w:left="735" w:leftChars="350" w:firstLine="480" w:firstLineChars="200"/>
              <w:textAlignment w:val="auto"/>
              <w:rPr>
                <w:color w:val="FF0000"/>
                <w:sz w:val="24"/>
              </w:rPr>
            </w:pPr>
            <w:r>
              <w:rPr>
                <w:rFonts w:hint="eastAsia"/>
                <w:color w:val="FF0000"/>
                <w:sz w:val="24"/>
              </w:rPr>
              <w:t>Leqb</w:t>
            </w:r>
            <w:r>
              <w:rPr>
                <w:color w:val="FF0000"/>
                <w:sz w:val="24"/>
              </w:rPr>
              <w:t>—</w:t>
            </w:r>
            <w:r>
              <w:rPr>
                <w:rFonts w:hint="eastAsia"/>
                <w:color w:val="FF0000"/>
                <w:sz w:val="24"/>
              </w:rPr>
              <w:t>某点的噪声背景值</w:t>
            </w:r>
            <w:r>
              <w:rPr>
                <w:color w:val="FF0000"/>
                <w:sz w:val="24"/>
              </w:rPr>
              <w:t>，dB（A）；</w:t>
            </w:r>
          </w:p>
          <w:p>
            <w:pPr>
              <w:keepNext w:val="0"/>
              <w:keepLines w:val="0"/>
              <w:pageBreakBefore w:val="0"/>
              <w:widowControl w:val="0"/>
              <w:kinsoku/>
              <w:wordWrap/>
              <w:overflowPunct/>
              <w:topLinePunct w:val="0"/>
              <w:autoSpaceDE/>
              <w:autoSpaceDN/>
              <w:bidi w:val="0"/>
              <w:adjustRightInd/>
              <w:snapToGrid/>
              <w:spacing w:line="480" w:lineRule="exact"/>
              <w:ind w:left="735" w:leftChars="350" w:firstLine="480" w:firstLineChars="200"/>
              <w:textAlignment w:val="auto"/>
              <w:rPr>
                <w:rFonts w:hint="eastAsia"/>
                <w:b/>
                <w:bCs/>
                <w:color w:val="FF0000"/>
              </w:rPr>
            </w:pPr>
            <w:r>
              <w:rPr>
                <w:rFonts w:hint="eastAsia"/>
                <w:color w:val="FF0000"/>
                <w:sz w:val="24"/>
              </w:rPr>
              <w:t>L</w:t>
            </w:r>
            <w:r>
              <w:rPr>
                <w:color w:val="FF0000"/>
                <w:sz w:val="24"/>
              </w:rPr>
              <w:t>—某点噪</w:t>
            </w:r>
            <w:r>
              <w:rPr>
                <w:rFonts w:hint="eastAsia"/>
                <w:color w:val="FF0000"/>
                <w:sz w:val="24"/>
              </w:rPr>
              <w:t>声贡献</w:t>
            </w:r>
            <w:r>
              <w:rPr>
                <w:color w:val="FF0000"/>
                <w:sz w:val="24"/>
              </w:rPr>
              <w:t>值，dB（A）</w:t>
            </w:r>
            <w:r>
              <w:rPr>
                <w:rFonts w:hint="eastAsia"/>
                <w:color w:val="FF0000"/>
                <w:sz w:val="24"/>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表4-</w:t>
            </w:r>
            <w:r>
              <w:rPr>
                <w:rFonts w:hint="eastAsia"/>
                <w:b/>
                <w:bCs/>
                <w:color w:val="FF0000"/>
                <w:lang w:val="en-US" w:eastAsia="zh-CN"/>
              </w:rPr>
              <w:t>10</w:t>
            </w:r>
            <w:r>
              <w:rPr>
                <w:rFonts w:hint="eastAsia"/>
                <w:b/>
                <w:bCs/>
                <w:color w:val="FF0000"/>
              </w:rPr>
              <w:t xml:space="preserve">  声环境敏感目标噪声预测结果   单位：dB(A)</w:t>
            </w:r>
          </w:p>
          <w:tbl>
            <w:tblPr>
              <w:tblStyle w:val="22"/>
              <w:tblW w:w="4744"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5"/>
              <w:gridCol w:w="1231"/>
              <w:gridCol w:w="1215"/>
              <w:gridCol w:w="1154"/>
              <w:gridCol w:w="1304"/>
              <w:gridCol w:w="107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63"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ascii="Times New Roman" w:hAnsi="Times New Roman" w:eastAsia="宋体"/>
                      <w:b/>
                      <w:bCs/>
                      <w:color w:val="FF0000"/>
                      <w:sz w:val="21"/>
                    </w:rPr>
                    <w:t>点位</w:t>
                  </w:r>
                </w:p>
              </w:tc>
              <w:tc>
                <w:tcPr>
                  <w:tcW w:w="72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eastAsia="宋体"/>
                      <w:b/>
                      <w:bCs/>
                      <w:color w:val="FF0000"/>
                      <w:sz w:val="21"/>
                      <w:lang w:eastAsia="zh-CN"/>
                    </w:rPr>
                  </w:pPr>
                  <w:r>
                    <w:rPr>
                      <w:rFonts w:hint="eastAsia" w:ascii="Times New Roman" w:hAnsi="Times New Roman" w:eastAsia="宋体"/>
                      <w:b/>
                      <w:bCs/>
                      <w:color w:val="FF0000"/>
                      <w:sz w:val="21"/>
                      <w:lang w:eastAsia="zh-CN"/>
                    </w:rPr>
                    <w:t>贡献值</w:t>
                  </w:r>
                </w:p>
              </w:tc>
              <w:tc>
                <w:tcPr>
                  <w:tcW w:w="71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ascii="Times New Roman" w:hAnsi="Times New Roman" w:eastAsia="宋体"/>
                      <w:b/>
                      <w:bCs/>
                      <w:color w:val="FF0000"/>
                      <w:sz w:val="21"/>
                      <w:lang w:eastAsia="zh-CN"/>
                    </w:rPr>
                    <w:t>背景</w:t>
                  </w:r>
                  <w:r>
                    <w:rPr>
                      <w:rFonts w:hint="eastAsia" w:ascii="Times New Roman" w:hAnsi="Times New Roman" w:eastAsia="宋体"/>
                      <w:b/>
                      <w:bCs/>
                      <w:color w:val="FF0000"/>
                      <w:sz w:val="21"/>
                    </w:rPr>
                    <w:t>值</w:t>
                  </w:r>
                </w:p>
              </w:tc>
              <w:tc>
                <w:tcPr>
                  <w:tcW w:w="68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ascii="Times New Roman" w:hAnsi="Times New Roman" w:eastAsia="宋体"/>
                      <w:b/>
                      <w:bCs/>
                      <w:color w:val="FF0000"/>
                      <w:sz w:val="21"/>
                    </w:rPr>
                  </w:pPr>
                  <w:r>
                    <w:rPr>
                      <w:rFonts w:hint="eastAsia" w:ascii="Times New Roman" w:hAnsi="Times New Roman" w:eastAsia="宋体"/>
                      <w:b/>
                      <w:bCs/>
                      <w:color w:val="FF0000"/>
                      <w:sz w:val="21"/>
                    </w:rPr>
                    <w:t>预测值</w:t>
                  </w:r>
                </w:p>
              </w:tc>
              <w:tc>
                <w:tcPr>
                  <w:tcW w:w="77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eastAsia="宋体"/>
                      <w:b/>
                      <w:bCs/>
                      <w:color w:val="FF0000"/>
                      <w:sz w:val="21"/>
                      <w:lang w:eastAsia="zh-CN"/>
                    </w:rPr>
                  </w:pPr>
                  <w:r>
                    <w:rPr>
                      <w:rFonts w:hint="eastAsia"/>
                      <w:b/>
                      <w:bCs/>
                      <w:color w:val="FF0000"/>
                      <w:sz w:val="21"/>
                      <w:lang w:eastAsia="zh-CN"/>
                    </w:rPr>
                    <w:t>噪声标准值</w:t>
                  </w:r>
                </w:p>
              </w:tc>
              <w:tc>
                <w:tcPr>
                  <w:tcW w:w="63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eastAsia" w:ascii="Times New Roman" w:hAnsi="Times New Roman" w:eastAsia="宋体"/>
                      <w:b/>
                      <w:bCs/>
                      <w:color w:val="FF0000"/>
                      <w:sz w:val="21"/>
                      <w:lang w:eastAsia="zh-CN"/>
                    </w:rPr>
                  </w:pPr>
                  <w:r>
                    <w:rPr>
                      <w:rFonts w:hint="eastAsia"/>
                      <w:b/>
                      <w:bCs/>
                      <w:color w:val="FF0000"/>
                      <w:sz w:val="21"/>
                      <w:lang w:eastAsia="zh-CN"/>
                    </w:rPr>
                    <w:t>达标情况</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63"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ascii="Times New Roman" w:hAnsi="Times New Roman" w:eastAsia="宋体"/>
                      <w:color w:val="FF0000"/>
                      <w:sz w:val="21"/>
                      <w:lang w:val="en-US" w:eastAsia="zh-CN"/>
                    </w:rPr>
                    <w:t>厂界西面</w:t>
                  </w:r>
                  <w:r>
                    <w:rPr>
                      <w:rFonts w:hint="eastAsia"/>
                      <w:color w:val="FF0000"/>
                      <w:sz w:val="21"/>
                      <w:lang w:val="en-US" w:eastAsia="zh-CN"/>
                    </w:rPr>
                    <w:t>16</w:t>
                  </w:r>
                  <w:r>
                    <w:rPr>
                      <w:rFonts w:hint="eastAsia" w:ascii="Times New Roman" w:hAnsi="Times New Roman" w:eastAsia="宋体"/>
                      <w:color w:val="FF0000"/>
                      <w:sz w:val="21"/>
                      <w:lang w:val="en-US" w:eastAsia="zh-CN"/>
                    </w:rPr>
                    <w:t>m处居民点</w:t>
                  </w:r>
                </w:p>
              </w:tc>
              <w:tc>
                <w:tcPr>
                  <w:tcW w:w="72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25.1</w:t>
                  </w:r>
                </w:p>
              </w:tc>
              <w:tc>
                <w:tcPr>
                  <w:tcW w:w="718"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49.45</w:t>
                  </w:r>
                </w:p>
              </w:tc>
              <w:tc>
                <w:tcPr>
                  <w:tcW w:w="682"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49.47</w:t>
                  </w:r>
                </w:p>
              </w:tc>
              <w:tc>
                <w:tcPr>
                  <w:tcW w:w="771"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60</w:t>
                  </w:r>
                </w:p>
              </w:tc>
              <w:tc>
                <w:tcPr>
                  <w:tcW w:w="635"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0" w:firstLineChars="0"/>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达标</w:t>
                  </w:r>
                </w:p>
              </w:tc>
            </w:tr>
          </w:tbl>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lang w:eastAsia="zh-CN"/>
              </w:rPr>
              <w:t>噪声排放达标分析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lang w:eastAsia="zh-CN"/>
              </w:rPr>
              <w:t>由上表预测结果可知：</w:t>
            </w:r>
            <w:r>
              <w:rPr>
                <w:rFonts w:hint="eastAsia" w:ascii="Times New Roman" w:hAnsi="Times New Roman"/>
                <w:sz w:val="24"/>
              </w:rPr>
              <w:t>本项目营运期东、南、</w:t>
            </w:r>
            <w:r>
              <w:rPr>
                <w:rFonts w:hint="eastAsia"/>
                <w:sz w:val="24"/>
                <w:lang w:eastAsia="zh-CN"/>
              </w:rPr>
              <w:t>西、</w:t>
            </w:r>
            <w:r>
              <w:rPr>
                <w:rFonts w:hint="eastAsia" w:ascii="Times New Roman" w:hAnsi="Times New Roman"/>
                <w:sz w:val="24"/>
              </w:rPr>
              <w:t>北面厂界噪声满足《工业企业厂界环境噪声排放标准》（GB12348-2008）中3类标准，厂界</w:t>
            </w:r>
            <w:r>
              <w:rPr>
                <w:rFonts w:hint="eastAsia"/>
                <w:sz w:val="24"/>
                <w:lang w:eastAsia="zh-CN"/>
              </w:rPr>
              <w:t>西面</w:t>
            </w:r>
            <w:r>
              <w:rPr>
                <w:rFonts w:hint="eastAsia"/>
                <w:sz w:val="24"/>
                <w:lang w:val="en-US" w:eastAsia="zh-CN"/>
              </w:rPr>
              <w:t>16m</w:t>
            </w:r>
            <w:r>
              <w:rPr>
                <w:rFonts w:hint="eastAsia" w:ascii="Times New Roman" w:hAnsi="Times New Roman"/>
                <w:sz w:val="24"/>
              </w:rPr>
              <w:t>处居民点</w:t>
            </w:r>
            <w:r>
              <w:rPr>
                <w:rFonts w:hint="eastAsia"/>
                <w:sz w:val="24"/>
                <w:lang w:eastAsia="zh-CN"/>
              </w:rPr>
              <w:t>噪声</w:t>
            </w:r>
            <w:r>
              <w:rPr>
                <w:rFonts w:hint="eastAsia" w:ascii="Times New Roman" w:hAnsi="Times New Roman"/>
                <w:sz w:val="24"/>
              </w:rPr>
              <w:t>符合《声环境质量标准》（GB3096-2008）中</w:t>
            </w:r>
            <w:r>
              <w:rPr>
                <w:rFonts w:hint="eastAsia"/>
                <w:sz w:val="24"/>
                <w:lang w:val="en-US" w:eastAsia="zh-CN"/>
              </w:rPr>
              <w:t>2</w:t>
            </w:r>
            <w:r>
              <w:rPr>
                <w:rFonts w:hint="eastAsia" w:ascii="Times New Roman" w:hAnsi="Times New Roman"/>
                <w:sz w:val="24"/>
              </w:rPr>
              <w:t>类标准，对周围环境影响较小。</w:t>
            </w:r>
          </w:p>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自行监测要求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bCs/>
              </w:rPr>
            </w:pPr>
            <w:r>
              <w:rPr>
                <w:rFonts w:hint="eastAsia"/>
                <w:sz w:val="24"/>
              </w:rPr>
              <w:t xml:space="preserve">根据《排污单位自行监测技术指南 </w:t>
            </w:r>
            <w:r>
              <w:rPr>
                <w:rFonts w:hint="eastAsia"/>
                <w:sz w:val="24"/>
                <w:lang w:eastAsia="zh-CN"/>
              </w:rPr>
              <w:t>总则</w:t>
            </w:r>
            <w:r>
              <w:rPr>
                <w:rFonts w:hint="eastAsia"/>
                <w:sz w:val="24"/>
              </w:rPr>
              <w:t>》（HJ1253-2022）制定本项目噪声自行监测计划如下表。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color w:val="FF0000"/>
              </w:rPr>
            </w:pPr>
            <w:r>
              <w:rPr>
                <w:rFonts w:hint="eastAsia"/>
                <w:b/>
                <w:bCs/>
                <w:color w:val="FF0000"/>
              </w:rPr>
              <w:t>表4-</w:t>
            </w:r>
            <w:r>
              <w:rPr>
                <w:rFonts w:hint="eastAsia"/>
                <w:b/>
                <w:bCs/>
                <w:color w:val="FF0000"/>
                <w:lang w:val="en-US" w:eastAsia="zh-CN"/>
              </w:rPr>
              <w:t>11</w:t>
            </w:r>
            <w:r>
              <w:rPr>
                <w:rFonts w:hint="eastAsia"/>
                <w:b/>
                <w:bCs/>
                <w:color w:val="FF0000"/>
              </w:rPr>
              <w:t xml:space="preserve">  噪声自行监测计划</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0"/>
              <w:gridCol w:w="3708"/>
              <w:gridCol w:w="1862"/>
              <w:gridCol w:w="183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42"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b/>
                      <w:bCs/>
                      <w:color w:val="FF0000"/>
                      <w:sz w:val="21"/>
                    </w:rPr>
                  </w:pPr>
                  <w:r>
                    <w:rPr>
                      <w:rFonts w:hint="eastAsia" w:ascii="Times New Roman" w:hAnsi="Times New Roman" w:eastAsia="宋体"/>
                      <w:b/>
                      <w:bCs/>
                      <w:color w:val="FF0000"/>
                      <w:sz w:val="21"/>
                    </w:rPr>
                    <w:t>监测项目</w:t>
                  </w:r>
                </w:p>
              </w:tc>
              <w:tc>
                <w:tcPr>
                  <w:tcW w:w="2081"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b/>
                      <w:bCs/>
                      <w:color w:val="FF0000"/>
                      <w:sz w:val="21"/>
                    </w:rPr>
                  </w:pPr>
                  <w:r>
                    <w:rPr>
                      <w:rFonts w:hint="eastAsia" w:ascii="Times New Roman" w:hAnsi="Times New Roman" w:eastAsia="宋体"/>
                      <w:b/>
                      <w:bCs/>
                      <w:color w:val="FF0000"/>
                      <w:sz w:val="21"/>
                    </w:rPr>
                    <w:t>监测点</w:t>
                  </w:r>
                </w:p>
              </w:tc>
              <w:tc>
                <w:tcPr>
                  <w:tcW w:w="1045"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b/>
                      <w:bCs/>
                      <w:color w:val="FF0000"/>
                      <w:sz w:val="21"/>
                    </w:rPr>
                  </w:pPr>
                  <w:r>
                    <w:rPr>
                      <w:rFonts w:hint="eastAsia" w:ascii="Times New Roman" w:hAnsi="Times New Roman" w:eastAsia="宋体"/>
                      <w:b/>
                      <w:bCs/>
                      <w:color w:val="FF0000"/>
                      <w:sz w:val="21"/>
                    </w:rPr>
                    <w:t>监测内容</w:t>
                  </w:r>
                </w:p>
              </w:tc>
              <w:tc>
                <w:tcPr>
                  <w:tcW w:w="1029"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b/>
                      <w:bCs/>
                      <w:color w:val="FF0000"/>
                      <w:sz w:val="21"/>
                    </w:rPr>
                  </w:pPr>
                  <w:r>
                    <w:rPr>
                      <w:rFonts w:hint="eastAsia" w:ascii="Times New Roman" w:hAnsi="Times New Roman" w:eastAsia="宋体"/>
                      <w:b/>
                      <w:bCs/>
                      <w:color w:val="FF0000"/>
                      <w:sz w:val="21"/>
                    </w:rPr>
                    <w:t>监测频次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5" w:hRule="atLeast"/>
                <w:jc w:val="center"/>
              </w:trPr>
              <w:tc>
                <w:tcPr>
                  <w:tcW w:w="842"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color w:val="FF0000"/>
                      <w:sz w:val="21"/>
                    </w:rPr>
                  </w:pPr>
                  <w:r>
                    <w:rPr>
                      <w:rFonts w:hint="eastAsia" w:ascii="Times New Roman" w:hAnsi="Times New Roman" w:eastAsia="宋体"/>
                      <w:color w:val="FF0000"/>
                      <w:sz w:val="21"/>
                    </w:rPr>
                    <w:t>噪声</w:t>
                  </w:r>
                </w:p>
              </w:tc>
              <w:tc>
                <w:tcPr>
                  <w:tcW w:w="2081"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color w:val="FF0000"/>
                      <w:sz w:val="21"/>
                    </w:rPr>
                  </w:pPr>
                  <w:r>
                    <w:rPr>
                      <w:rFonts w:hint="eastAsia" w:ascii="Times New Roman" w:hAnsi="Times New Roman" w:eastAsia="宋体"/>
                      <w:color w:val="FF0000"/>
                      <w:sz w:val="21"/>
                    </w:rPr>
                    <w:t>厂界东、南、西、北面外1m处</w:t>
                  </w:r>
                </w:p>
              </w:tc>
              <w:tc>
                <w:tcPr>
                  <w:tcW w:w="1045"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color w:val="FF0000"/>
                      <w:sz w:val="21"/>
                    </w:rPr>
                  </w:pPr>
                  <w:r>
                    <w:rPr>
                      <w:rFonts w:hint="eastAsia" w:ascii="Times New Roman" w:hAnsi="Times New Roman" w:eastAsia="宋体"/>
                      <w:color w:val="FF0000"/>
                      <w:sz w:val="21"/>
                    </w:rPr>
                    <w:t>等效A声级</w:t>
                  </w:r>
                </w:p>
              </w:tc>
              <w:tc>
                <w:tcPr>
                  <w:tcW w:w="1029" w:type="pct"/>
                  <w:tcBorders>
                    <w:tl2br w:val="nil"/>
                    <w:tr2bl w:val="nil"/>
                  </w:tcBorders>
                  <w:vAlign w:val="center"/>
                </w:tcPr>
                <w:p>
                  <w:pPr>
                    <w:pStyle w:val="39"/>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baseline"/>
                    <w:rPr>
                      <w:rFonts w:ascii="Times New Roman" w:hAnsi="Times New Roman" w:eastAsia="宋体"/>
                      <w:color w:val="FF0000"/>
                      <w:sz w:val="21"/>
                    </w:rPr>
                  </w:pPr>
                  <w:r>
                    <w:rPr>
                      <w:rFonts w:hint="eastAsia" w:ascii="Times New Roman" w:hAnsi="Times New Roman" w:eastAsia="宋体"/>
                      <w:color w:val="FF0000"/>
                      <w:sz w:val="21"/>
                    </w:rPr>
                    <w:t>每季度一次</w:t>
                  </w:r>
                </w:p>
              </w:tc>
            </w:tr>
          </w:tbl>
          <w:p>
            <w:pPr>
              <w:keepNext w:val="0"/>
              <w:keepLines w:val="0"/>
              <w:pageBreakBefore w:val="0"/>
              <w:widowControl w:val="0"/>
              <w:numPr>
                <w:ilvl w:val="0"/>
                <w:numId w:val="0"/>
              </w:numPr>
              <w:kinsoku/>
              <w:wordWrap/>
              <w:overflowPunct/>
              <w:topLinePunct w:val="0"/>
              <w:bidi w:val="0"/>
              <w:snapToGrid/>
              <w:spacing w:line="480" w:lineRule="exact"/>
              <w:ind w:firstLine="482" w:firstLineChars="200"/>
              <w:textAlignment w:val="auto"/>
              <w:rPr>
                <w:rFonts w:ascii="Times New Roman" w:hAnsi="Times New Roman"/>
                <w:b/>
                <w:bCs/>
                <w:color w:val="000000" w:themeColor="text1"/>
                <w:sz w:val="24"/>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4</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ascii="Times New Roman" w:hAnsi="Times New Roman"/>
                <w:b/>
                <w:bCs/>
                <w:color w:val="000000" w:themeColor="text1"/>
                <w:sz w:val="24"/>
                <w14:textFill>
                  <w14:solidFill>
                    <w14:schemeClr w14:val="tx1"/>
                  </w14:solidFill>
                </w14:textFill>
              </w:rPr>
              <w:t>固体废物</w:t>
            </w:r>
          </w:p>
          <w:p>
            <w:pPr>
              <w:keepNext w:val="0"/>
              <w:keepLines w:val="0"/>
              <w:pageBreakBefore w:val="0"/>
              <w:widowControl w:val="0"/>
              <w:numPr>
                <w:ilvl w:val="0"/>
                <w:numId w:val="15"/>
              </w:numPr>
              <w:kinsoku/>
              <w:wordWrap/>
              <w:overflowPunct/>
              <w:topLinePunct w:val="0"/>
              <w:bidi w:val="0"/>
              <w:snapToGrid/>
              <w:spacing w:line="480" w:lineRule="exact"/>
              <w:ind w:firstLine="480" w:firstLineChars="200"/>
              <w:textAlignment w:val="auto"/>
              <w:rPr>
                <w:rFonts w:ascii="Times New Roman" w:hAnsi="Times New Roman"/>
                <w:sz w:val="24"/>
              </w:rPr>
            </w:pPr>
            <w:r>
              <w:rPr>
                <w:rFonts w:hint="eastAsia" w:ascii="Times New Roman" w:hAnsi="Times New Roman"/>
                <w:sz w:val="24"/>
              </w:rPr>
              <w:t>产生情况</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lang w:val="en-US" w:eastAsia="zh-CN"/>
              </w:rPr>
            </w:pPr>
            <w:r>
              <w:rPr>
                <w:rFonts w:hint="eastAsia"/>
                <w:sz w:val="24"/>
                <w:lang w:val="en-US" w:eastAsia="zh-CN"/>
              </w:rPr>
              <w:t>本项目产生的固体废物主要如下：</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bCs/>
                <w:color w:val="FF0000"/>
                <w:sz w:val="24"/>
                <w:lang w:val="en-US" w:eastAsia="zh-CN"/>
              </w:rPr>
              <w:t>钨粉</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sz w:val="24"/>
                <w:lang w:val="en-US" w:eastAsia="zh-CN"/>
              </w:rPr>
            </w:pPr>
            <w:r>
              <w:rPr>
                <w:rFonts w:hint="eastAsia"/>
                <w:color w:val="FF0000"/>
                <w:sz w:val="24"/>
                <w:lang w:val="en-US" w:eastAsia="zh-CN"/>
              </w:rPr>
              <w:t>本项目平端面、倒角、段差及开刃等过程时会产生钨粉，据建设方提供：每年约产生6.311t的钨粉，建设方拟将其收集于一般固废暂存间后统一外售。</w:t>
            </w:r>
          </w:p>
          <w:p>
            <w:pPr>
              <w:keepNext w:val="0"/>
              <w:keepLines w:val="0"/>
              <w:pageBreakBefore w:val="0"/>
              <w:widowControl w:val="0"/>
              <w:kinsoku/>
              <w:wordWrap/>
              <w:overflowPunct/>
              <w:topLinePunct w:val="0"/>
              <w:bidi w:val="0"/>
              <w:snapToGrid/>
              <w:spacing w:line="480" w:lineRule="exact"/>
              <w:ind w:left="0" w:leftChars="0" w:firstLine="482" w:firstLineChars="200"/>
              <w:textAlignment w:val="auto"/>
              <w:rPr>
                <w:rFonts w:hint="eastAsia" w:ascii="Times New Roman" w:hAnsi="Times New Roman"/>
                <w:b/>
                <w:bCs/>
                <w:color w:val="FF0000"/>
                <w:sz w:val="24"/>
                <w:lang w:val="en-US" w:eastAsia="zh-CN"/>
              </w:rPr>
            </w:pPr>
            <w:r>
              <w:rPr>
                <w:rFonts w:hint="eastAsia" w:ascii="Times New Roman" w:hAnsi="Times New Roman"/>
                <w:b/>
                <w:bCs/>
                <w:color w:val="FF0000"/>
                <w:sz w:val="24"/>
                <w:lang w:val="en-US" w:eastAsia="zh-CN"/>
              </w:rPr>
              <w:t>废砂轮</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sz w:val="24"/>
                <w:lang w:val="en-US" w:eastAsia="zh-CN"/>
              </w:rPr>
            </w:pPr>
            <w:r>
              <w:rPr>
                <w:rFonts w:hint="eastAsia"/>
                <w:b w:val="0"/>
                <w:bCs w:val="0"/>
                <w:color w:val="FF0000"/>
                <w:sz w:val="24"/>
                <w:lang w:val="en-US" w:eastAsia="zh-CN"/>
              </w:rPr>
              <w:t>项目营运期开刃工序中使用砂轮机对钨棒进行开刃，为保证生产效率与质量，砂轮机的砂轮需及时更换，每年约0.6t，更换下的废砂轮属于一般固体废物，统一收集于一般固废暂存间后外售。</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sz w:val="24"/>
                <w:lang w:val="en-US" w:eastAsia="zh-CN"/>
              </w:rPr>
            </w:pPr>
            <w:r>
              <w:rPr>
                <w:rFonts w:hint="eastAsia"/>
                <w:b/>
                <w:bCs/>
                <w:sz w:val="24"/>
                <w:lang w:val="en-US" w:eastAsia="zh-CN"/>
              </w:rPr>
              <w:t>废包装材料</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据建设方提供资料</w:t>
            </w:r>
            <w:r>
              <w:rPr>
                <w:rFonts w:hint="eastAsia"/>
                <w:sz w:val="24"/>
                <w:lang w:val="en-US" w:eastAsia="zh-CN"/>
              </w:rPr>
              <w:t>，</w:t>
            </w:r>
            <w:r>
              <w:rPr>
                <w:sz w:val="24"/>
                <w:lang w:val="en-US" w:eastAsia="zh-CN"/>
              </w:rPr>
              <w:t>项目成品打包过程中产生的废包装材料约为</w:t>
            </w:r>
            <w:r>
              <w:rPr>
                <w:rFonts w:hint="eastAsia"/>
                <w:sz w:val="24"/>
                <w:lang w:val="en-US" w:eastAsia="zh-CN"/>
              </w:rPr>
              <w:t>0</w:t>
            </w:r>
            <w:r>
              <w:rPr>
                <w:sz w:val="24"/>
                <w:lang w:val="en-US" w:eastAsia="zh-CN"/>
              </w:rPr>
              <w:t>.1吨</w:t>
            </w:r>
            <w:r>
              <w:rPr>
                <w:rFonts w:hint="eastAsia"/>
                <w:sz w:val="24"/>
                <w:lang w:val="en-US" w:eastAsia="zh-CN"/>
              </w:rPr>
              <w:t>，</w:t>
            </w:r>
            <w:r>
              <w:rPr>
                <w:rFonts w:hint="eastAsia"/>
                <w:color w:val="000000" w:themeColor="text1"/>
                <w:sz w:val="24"/>
                <w:lang w:val="en-US" w:eastAsia="zh-CN"/>
                <w14:textFill>
                  <w14:solidFill>
                    <w14:schemeClr w14:val="tx1"/>
                  </w14:solidFill>
                </w14:textFill>
              </w:rPr>
              <w:t>建设方拟将其收集于一般固废暂存间后统一由环卫部门清运。</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bCs/>
                <w:color w:val="FF0000"/>
                <w:sz w:val="24"/>
                <w:lang w:val="en-US" w:eastAsia="zh-CN"/>
              </w:rPr>
              <w:t>纯水系统废活性炭</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val="0"/>
                <w:bCs w:val="0"/>
                <w:color w:val="FF0000"/>
                <w:sz w:val="24"/>
                <w:lang w:val="en-US" w:eastAsia="zh-CN"/>
              </w:rPr>
              <w:t>项目营运期纯水制备系统中活性炭过滤器的活性炭每年更换一次，每次约0.05t，更换下的废活性炭属于一般固体废物，统一收集于一般固废暂存间由环卫部门清运。</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sz w:val="24"/>
                <w:lang w:val="en-US" w:eastAsia="zh-CN"/>
              </w:rPr>
            </w:pPr>
            <w:r>
              <w:rPr>
                <w:rFonts w:hint="eastAsia"/>
                <w:b/>
                <w:bCs/>
                <w:color w:val="FF0000"/>
                <w:sz w:val="24"/>
                <w:lang w:val="en-US" w:eastAsia="zh-CN"/>
              </w:rPr>
              <w:t>污泥</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Times New Roman" w:hAnsi="Times New Roman"/>
                <w:b/>
                <w:bCs/>
                <w:color w:val="FF0000"/>
                <w:sz w:val="24"/>
                <w:lang w:val="en-US" w:eastAsia="zh-CN"/>
              </w:rPr>
            </w:pPr>
            <w:r>
              <w:rPr>
                <w:rFonts w:hint="eastAsia"/>
                <w:color w:val="FF0000"/>
                <w:sz w:val="24"/>
                <w:lang w:val="en-US" w:eastAsia="zh-CN"/>
              </w:rPr>
              <w:t>本项目漂洗废水处理系统的生化池会有污泥产生，据建设方提供：每年约产生0.005t污泥，建议沥干后统一存于一般固废暂存间由环卫部门清运</w:t>
            </w:r>
            <w:r>
              <w:rPr>
                <w:color w:val="FF0000"/>
                <w:sz w:val="24"/>
                <w:lang w:val="en-US" w:eastAsia="zh-CN"/>
              </w:rPr>
              <w:t>。</w:t>
            </w:r>
          </w:p>
          <w:p>
            <w:pPr>
              <w:pStyle w:val="16"/>
              <w:keepNext w:val="0"/>
              <w:keepLines w:val="0"/>
              <w:pageBreakBefore w:val="0"/>
              <w:widowControl w:val="0"/>
              <w:kinsoku/>
              <w:wordWrap/>
              <w:overflowPunct/>
              <w:topLinePunct w:val="0"/>
              <w:bidi w:val="0"/>
              <w:snapToGrid/>
              <w:spacing w:after="0" w:line="480" w:lineRule="exact"/>
              <w:ind w:left="0" w:leftChars="0" w:firstLine="482" w:firstLineChars="200"/>
              <w:textAlignment w:val="auto"/>
              <w:rPr>
                <w:rFonts w:hint="eastAsia" w:ascii="Times New Roman" w:hAnsi="Times New Roman"/>
                <w:b/>
                <w:bCs/>
                <w:color w:val="FF0000"/>
                <w:sz w:val="24"/>
                <w:lang w:val="en-US" w:eastAsia="zh-CN"/>
              </w:rPr>
            </w:pPr>
            <w:r>
              <w:rPr>
                <w:rFonts w:hint="eastAsia"/>
                <w:b/>
                <w:bCs/>
                <w:color w:val="FF0000"/>
                <w:sz w:val="24"/>
                <w:lang w:val="en-US" w:eastAsia="zh-CN"/>
              </w:rPr>
              <w:t>纯水系统</w:t>
            </w:r>
            <w:r>
              <w:rPr>
                <w:rFonts w:hint="eastAsia" w:ascii="Times New Roman" w:hAnsi="Times New Roman"/>
                <w:b/>
                <w:bCs/>
                <w:color w:val="FF0000"/>
                <w:sz w:val="24"/>
                <w:lang w:val="en-US" w:eastAsia="zh-CN"/>
              </w:rPr>
              <w:t>废反渗透膜</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FF0000"/>
                <w:sz w:val="24"/>
                <w:lang w:val="en-US" w:eastAsia="zh-CN"/>
              </w:rPr>
            </w:pPr>
            <w:r>
              <w:rPr>
                <w:rFonts w:hint="eastAsia"/>
                <w:b w:val="0"/>
                <w:bCs w:val="0"/>
                <w:color w:val="FF0000"/>
                <w:sz w:val="24"/>
                <w:lang w:val="en-US" w:eastAsia="zh-CN"/>
              </w:rPr>
              <w:t>项目营运期纯水制备会使用反渗透膜，更换频率为1-2年一换，以支计算，纯水制备系统每年更换10支。查阅资料可知：反渗透膜干重11.3kg/支，湿重14.1kg/支，则纯水制备废反渗透膜的产量约为0.141t/a。属于一般工业固体废物，由厂家回收。</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sz w:val="24"/>
                <w:lang w:val="en-US" w:eastAsia="zh-CN"/>
              </w:rPr>
            </w:pPr>
            <w:r>
              <w:rPr>
                <w:rFonts w:hint="eastAsia"/>
                <w:b/>
                <w:bCs/>
                <w:sz w:val="24"/>
                <w:lang w:val="en-US" w:eastAsia="zh-CN"/>
              </w:rPr>
              <w:t>生活垃圾</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sz w:val="24"/>
                <w:lang w:val="en-US" w:eastAsia="zh-CN"/>
              </w:rPr>
            </w:pPr>
            <w:r>
              <w:rPr>
                <w:rFonts w:hint="eastAsia"/>
                <w:color w:val="FF0000"/>
                <w:sz w:val="24"/>
                <w:lang w:val="en-US" w:eastAsia="zh-CN"/>
              </w:rPr>
              <w:t>项目员工人数为180人，厂区设有食宿，生活垃圾按</w:t>
            </w:r>
            <w:r>
              <w:rPr>
                <w:color w:val="FF0000"/>
                <w:sz w:val="24"/>
                <w:lang w:val="en-US" w:eastAsia="zh-CN"/>
              </w:rPr>
              <w:t>0.5kg/</w:t>
            </w:r>
            <w:r>
              <w:rPr>
                <w:rFonts w:hint="eastAsia"/>
                <w:color w:val="FF0000"/>
                <w:sz w:val="24"/>
                <w:lang w:val="en-US" w:eastAsia="zh-CN"/>
              </w:rPr>
              <w:t>人·天计算，则项目生活垃圾产生量为27</w:t>
            </w:r>
            <w:r>
              <w:rPr>
                <w:color w:val="FF0000"/>
                <w:sz w:val="24"/>
                <w:lang w:val="en-US" w:eastAsia="zh-CN"/>
              </w:rPr>
              <w:t>t/a</w:t>
            </w:r>
            <w:r>
              <w:rPr>
                <w:rFonts w:hint="eastAsia"/>
                <w:color w:val="FF0000"/>
                <w:sz w:val="24"/>
                <w:lang w:val="en-US" w:eastAsia="zh-CN"/>
              </w:rPr>
              <w:t>，</w:t>
            </w:r>
            <w:r>
              <w:rPr>
                <w:rFonts w:hint="eastAsia"/>
                <w:sz w:val="24"/>
                <w:lang w:val="en-US" w:eastAsia="zh-CN"/>
              </w:rPr>
              <w:t>生活垃圾经收集后交由园区环卫部门统一进行清运。</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sz w:val="24"/>
                <w:lang w:val="en-US" w:eastAsia="zh-CN"/>
              </w:rPr>
            </w:pPr>
            <w:r>
              <w:rPr>
                <w:rFonts w:hint="eastAsia"/>
                <w:b/>
                <w:bCs/>
                <w:sz w:val="24"/>
                <w:lang w:val="en-US" w:eastAsia="zh-CN"/>
              </w:rPr>
              <w:t>含切削液废渣</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lang w:val="en-US" w:eastAsia="zh-CN"/>
              </w:rPr>
            </w:pPr>
            <w:r>
              <w:rPr>
                <w:rFonts w:hint="eastAsia"/>
                <w:sz w:val="24"/>
                <w:lang w:val="en-US" w:eastAsia="zh-CN"/>
              </w:rPr>
              <w:t>本项目机加工过程中会产生含切削液废渣，产生量约为</w:t>
            </w:r>
            <w:r>
              <w:rPr>
                <w:sz w:val="24"/>
                <w:lang w:val="en-US" w:eastAsia="zh-CN"/>
              </w:rPr>
              <w:t>1.855</w:t>
            </w:r>
            <w:r>
              <w:rPr>
                <w:rFonts w:hint="eastAsia"/>
                <w:sz w:val="24"/>
                <w:lang w:val="en-US" w:eastAsia="zh-CN"/>
              </w:rPr>
              <w:t>t</w:t>
            </w:r>
            <w:r>
              <w:rPr>
                <w:sz w:val="24"/>
                <w:lang w:val="en-US" w:eastAsia="zh-CN"/>
              </w:rPr>
              <w:t>/a</w:t>
            </w:r>
            <w:r>
              <w:rPr>
                <w:rFonts w:hint="eastAsia"/>
                <w:sz w:val="24"/>
                <w:lang w:val="en-US" w:eastAsia="zh-CN"/>
              </w:rPr>
              <w:t>，属于危险废物，</w:t>
            </w:r>
            <w:r>
              <w:rPr>
                <w:rFonts w:hint="eastAsia"/>
                <w:color w:val="000000" w:themeColor="text1"/>
                <w:sz w:val="24"/>
                <w:lang w:val="en-US" w:eastAsia="zh-CN"/>
                <w14:textFill>
                  <w14:solidFill>
                    <w14:schemeClr w14:val="tx1"/>
                  </w14:solidFill>
                </w14:textFill>
              </w:rPr>
              <w:t>建议收集于危险废物暂存间后统一交由资质单位处理，危</w:t>
            </w:r>
            <w:r>
              <w:rPr>
                <w:rFonts w:hint="eastAsia"/>
                <w:sz w:val="24"/>
                <w:lang w:val="en-US" w:eastAsia="zh-CN"/>
              </w:rPr>
              <w:t>险类别为</w:t>
            </w:r>
            <w:r>
              <w:rPr>
                <w:rFonts w:ascii="Times New Roman" w:hAnsi="Times New Roman"/>
                <w:sz w:val="24"/>
              </w:rPr>
              <w:t>HW08</w:t>
            </w:r>
            <w:r>
              <w:rPr>
                <w:rFonts w:hint="eastAsia" w:ascii="Times New Roman" w:hAnsi="Times New Roman"/>
                <w:sz w:val="24"/>
              </w:rPr>
              <w:t>废矿物油与含矿物油废物（非特定行业）</w:t>
            </w:r>
            <w:r>
              <w:rPr>
                <w:rFonts w:hint="eastAsia"/>
                <w:sz w:val="24"/>
                <w:lang w:eastAsia="zh-CN"/>
              </w:rPr>
              <w:t>，危废</w:t>
            </w:r>
            <w:r>
              <w:rPr>
                <w:rFonts w:hint="eastAsia"/>
                <w:sz w:val="24"/>
                <w:lang w:val="en-US" w:eastAsia="zh-CN"/>
              </w:rPr>
              <w:t>代码为900-200-08</w:t>
            </w:r>
            <w:r>
              <w:rPr>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bCs/>
                <w:color w:val="FF0000"/>
                <w:sz w:val="24"/>
                <w:lang w:val="en-US" w:eastAsia="zh-CN"/>
              </w:rPr>
              <w:t>油雾净化装置收集的油</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FF0000"/>
                <w:sz w:val="24"/>
                <w:lang w:val="en-US" w:eastAsia="zh-CN"/>
              </w:rPr>
            </w:pPr>
            <w:r>
              <w:rPr>
                <w:rFonts w:hint="eastAsia"/>
                <w:color w:val="FF0000"/>
                <w:sz w:val="24"/>
                <w:lang w:val="en-US" w:eastAsia="zh-CN"/>
              </w:rPr>
              <w:t>本项目油雾净化装置处理油雾时会有油雾集聚在下方油槽，根据油雾源强核算模块可知：每年约收集油0.1t，属于危险废物，建议收集于危险废物暂存间后统一交由资质单位处理，危险类别为HW08废矿物油与含矿物油废物（非特定行业），危废代码为900-213-08</w:t>
            </w:r>
            <w:r>
              <w:rPr>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rFonts w:hint="eastAsia"/>
                <w:b/>
                <w:bCs/>
                <w:color w:val="FF0000"/>
                <w:sz w:val="24"/>
                <w:lang w:val="en-US" w:eastAsia="zh-CN"/>
              </w:rPr>
              <w:t>沉渣</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lang w:val="en-US" w:eastAsia="zh-CN"/>
              </w:rPr>
            </w:pPr>
            <w:r>
              <w:rPr>
                <w:rFonts w:hint="eastAsia"/>
                <w:color w:val="FF0000"/>
                <w:sz w:val="24"/>
                <w:lang w:val="en-US" w:eastAsia="zh-CN"/>
              </w:rPr>
              <w:t>本项目超声波清洗过程中会产生沉渣（即含油与清洗液的钨渣），定期打捞，产生量约为0.37t/a，属于危险废物，建议收集于危险废物暂存间后统一交由资质单位处理，危险类别为HW08废矿物油与含矿物油废物（非特定行业），危废代码为900-200-08。</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sz w:val="24"/>
                <w:lang w:val="en-US" w:eastAsia="zh-CN"/>
              </w:rPr>
            </w:pPr>
            <w:r>
              <w:rPr>
                <w:rFonts w:hint="eastAsia"/>
                <w:b/>
                <w:bCs/>
                <w:sz w:val="24"/>
                <w:lang w:val="en-US" w:eastAsia="zh-CN"/>
              </w:rPr>
              <w:t>废切削液桶</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FF0000"/>
                <w:sz w:val="24"/>
                <w:lang w:val="en-US" w:eastAsia="zh-CN"/>
              </w:rPr>
            </w:pPr>
            <w:r>
              <w:rPr>
                <w:sz w:val="24"/>
                <w:lang w:val="en-US" w:eastAsia="zh-CN"/>
              </w:rPr>
              <w:t>项目机加工过程中切削液使用量为</w:t>
            </w:r>
            <w:r>
              <w:rPr>
                <w:rFonts w:hint="eastAsia"/>
                <w:sz w:val="24"/>
                <w:lang w:val="en-US" w:eastAsia="zh-CN"/>
              </w:rPr>
              <w:t>2</w:t>
            </w:r>
            <w:r>
              <w:rPr>
                <w:sz w:val="24"/>
                <w:lang w:val="en-US" w:eastAsia="zh-CN"/>
              </w:rPr>
              <w:t>1t/a，桶装外购，规格为</w:t>
            </w:r>
            <w:r>
              <w:rPr>
                <w:rFonts w:hint="eastAsia"/>
                <w:sz w:val="24"/>
                <w:lang w:val="en-US" w:eastAsia="zh-CN"/>
              </w:rPr>
              <w:t>1</w:t>
            </w:r>
            <w:r>
              <w:rPr>
                <w:sz w:val="24"/>
                <w:lang w:val="en-US" w:eastAsia="zh-CN"/>
              </w:rPr>
              <w:t>80kg/桶，则年产生废切削液桶约</w:t>
            </w:r>
            <w:r>
              <w:rPr>
                <w:rFonts w:hint="eastAsia"/>
                <w:sz w:val="24"/>
                <w:lang w:val="en-US" w:eastAsia="zh-CN"/>
              </w:rPr>
              <w:t>1</w:t>
            </w:r>
            <w:r>
              <w:rPr>
                <w:sz w:val="24"/>
                <w:lang w:val="en-US" w:eastAsia="zh-CN"/>
              </w:rPr>
              <w:t>17个，单个塑料桶重量约为</w:t>
            </w:r>
            <w:r>
              <w:rPr>
                <w:rFonts w:hint="eastAsia"/>
                <w:sz w:val="24"/>
                <w:lang w:val="en-US" w:eastAsia="zh-CN"/>
              </w:rPr>
              <w:t>2</w:t>
            </w:r>
            <w:r>
              <w:rPr>
                <w:sz w:val="24"/>
                <w:lang w:val="en-US" w:eastAsia="zh-CN"/>
              </w:rPr>
              <w:t>kg，则废切削液桶产生量约为</w:t>
            </w:r>
            <w:r>
              <w:rPr>
                <w:rFonts w:hint="eastAsia"/>
                <w:sz w:val="24"/>
                <w:lang w:val="en-US" w:eastAsia="zh-CN"/>
              </w:rPr>
              <w:t>0</w:t>
            </w:r>
            <w:r>
              <w:rPr>
                <w:sz w:val="24"/>
                <w:lang w:val="en-US" w:eastAsia="zh-CN"/>
              </w:rPr>
              <w:t>.2t/a。</w:t>
            </w:r>
            <w:r>
              <w:rPr>
                <w:rFonts w:hint="eastAsia"/>
                <w:sz w:val="24"/>
                <w:lang w:val="en-US" w:eastAsia="zh-CN"/>
              </w:rPr>
              <w:t>废切削液桶属于危险废物，建议收集于危险废物暂存间后统一交由资质单位处理，危废类别为</w:t>
            </w:r>
            <w:r>
              <w:rPr>
                <w:rFonts w:ascii="Times New Roman" w:hAnsi="Times New Roman"/>
                <w:sz w:val="24"/>
              </w:rPr>
              <w:t>HW08</w:t>
            </w:r>
            <w:r>
              <w:rPr>
                <w:rFonts w:hint="eastAsia" w:ascii="Times New Roman" w:hAnsi="Times New Roman"/>
                <w:sz w:val="24"/>
              </w:rPr>
              <w:t>废矿物油与含矿物油废物（非特定行业）</w:t>
            </w:r>
            <w:r>
              <w:rPr>
                <w:rFonts w:hint="eastAsia"/>
                <w:sz w:val="24"/>
                <w:lang w:eastAsia="zh-CN"/>
              </w:rPr>
              <w:t>，危废</w:t>
            </w:r>
            <w:r>
              <w:rPr>
                <w:rFonts w:hint="eastAsia"/>
                <w:sz w:val="24"/>
                <w:lang w:val="en-US" w:eastAsia="zh-CN"/>
              </w:rPr>
              <w:t>代码为900-249-08</w:t>
            </w:r>
            <w:r>
              <w:rPr>
                <w:sz w:val="24"/>
                <w:lang w:val="en-US" w:eastAsia="zh-CN"/>
              </w:rPr>
              <w:t>。</w:t>
            </w:r>
          </w:p>
          <w:p>
            <w:pPr>
              <w:pStyle w:val="39"/>
              <w:keepNext w:val="0"/>
              <w:keepLines w:val="0"/>
              <w:pageBreakBefore w:val="0"/>
              <w:widowControl w:val="0"/>
              <w:kinsoku/>
              <w:wordWrap/>
              <w:overflowPunct/>
              <w:topLinePunct w:val="0"/>
              <w:bidi w:val="0"/>
              <w:snapToGrid/>
              <w:spacing w:line="480" w:lineRule="exact"/>
              <w:ind w:left="0" w:leftChars="0" w:firstLine="482" w:firstLineChars="200"/>
              <w:textAlignment w:val="auto"/>
              <w:rPr>
                <w:rFonts w:hint="eastAsia" w:ascii="Times New Roman" w:hAnsi="Times New Roman"/>
                <w:b/>
                <w:bCs/>
                <w:color w:val="FF0000"/>
                <w:sz w:val="24"/>
                <w:lang w:val="en-US" w:eastAsia="zh-CN"/>
              </w:rPr>
            </w:pPr>
            <w:r>
              <w:rPr>
                <w:rFonts w:hint="eastAsia" w:ascii="Times New Roman" w:hAnsi="Times New Roman"/>
                <w:b/>
                <w:bCs/>
                <w:color w:val="FF0000"/>
                <w:sz w:val="24"/>
                <w:lang w:val="en-US" w:eastAsia="zh-CN"/>
              </w:rPr>
              <w:t>废树脂</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000000" w:themeColor="text1"/>
                <w:sz w:val="24"/>
                <w:lang w:val="en-US" w:eastAsia="zh-CN"/>
                <w14:textFill>
                  <w14:solidFill>
                    <w14:schemeClr w14:val="tx1"/>
                  </w14:solidFill>
                </w14:textFill>
              </w:rPr>
            </w:pPr>
            <w:r>
              <w:rPr>
                <w:rFonts w:hint="eastAsia"/>
                <w:b w:val="0"/>
                <w:bCs w:val="0"/>
                <w:color w:val="FF0000"/>
                <w:sz w:val="24"/>
                <w:lang w:val="en-US" w:eastAsia="zh-CN"/>
              </w:rPr>
              <w:t>项目营运期纯水制备系统中离子过滤器的粒子交换树脂每年更换一次，每次约100L，查阅资料可知：每升树脂约1.25kg重，则废树脂的产量约为0.125t/a，更换下的废树脂属于危险废物，</w:t>
            </w:r>
            <w:r>
              <w:rPr>
                <w:rFonts w:hint="eastAsia"/>
                <w:color w:val="FF0000"/>
                <w:sz w:val="24"/>
                <w:lang w:val="en-US" w:eastAsia="zh-CN"/>
              </w:rPr>
              <w:t>建议收集于危险废物暂存间后统一交由资质单位处理，危险类别为HW13有机树脂类废物，危废代码为900-015-13</w:t>
            </w:r>
            <w:r>
              <w:rPr>
                <w:color w:val="FF0000"/>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废润滑油</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b w:val="0"/>
                <w:bCs w:val="0"/>
                <w:color w:val="FF0000"/>
                <w:sz w:val="24"/>
                <w:lang w:val="en-US" w:eastAsia="zh-CN"/>
              </w:rPr>
            </w:pPr>
            <w:r>
              <w:rPr>
                <w:rFonts w:hint="eastAsia"/>
                <w:sz w:val="24"/>
                <w:lang w:val="en-US" w:eastAsia="zh-CN"/>
              </w:rPr>
              <w:t>项目设备运行维护时会产生废机油，根据建设单位提供的资料，废润滑油产生量约为1</w:t>
            </w:r>
            <w:r>
              <w:rPr>
                <w:sz w:val="24"/>
                <w:lang w:val="en-US" w:eastAsia="zh-CN"/>
              </w:rPr>
              <w:t>t/a</w:t>
            </w:r>
            <w:r>
              <w:rPr>
                <w:rFonts w:hint="eastAsia"/>
                <w:sz w:val="24"/>
                <w:lang w:val="en-US" w:eastAsia="zh-CN"/>
              </w:rPr>
              <w:t>，属于危险废物，</w:t>
            </w:r>
            <w:r>
              <w:rPr>
                <w:rFonts w:hint="eastAsia"/>
                <w:color w:val="000000" w:themeColor="text1"/>
                <w:sz w:val="24"/>
                <w:lang w:val="en-US" w:eastAsia="zh-CN"/>
                <w14:textFill>
                  <w14:solidFill>
                    <w14:schemeClr w14:val="tx1"/>
                  </w14:solidFill>
                </w14:textFill>
              </w:rPr>
              <w:t>建议收集于危险废物暂存间后统一交由资质单位处理，</w:t>
            </w:r>
            <w:r>
              <w:rPr>
                <w:rFonts w:hint="eastAsia"/>
                <w:sz w:val="24"/>
                <w:lang w:val="en-US" w:eastAsia="zh-CN"/>
              </w:rPr>
              <w:t>危险类别为</w:t>
            </w:r>
            <w:r>
              <w:rPr>
                <w:rFonts w:ascii="Times New Roman" w:hAnsi="Times New Roman"/>
                <w:sz w:val="24"/>
              </w:rPr>
              <w:t>HW08</w:t>
            </w:r>
            <w:r>
              <w:rPr>
                <w:rFonts w:hint="eastAsia" w:ascii="Times New Roman" w:hAnsi="Times New Roman"/>
                <w:sz w:val="24"/>
              </w:rPr>
              <w:t>废矿物油与含矿物油废物（非特定行业）</w:t>
            </w:r>
            <w:r>
              <w:rPr>
                <w:rFonts w:hint="eastAsia"/>
                <w:sz w:val="24"/>
                <w:lang w:eastAsia="zh-CN"/>
              </w:rPr>
              <w:t>，危废</w:t>
            </w:r>
            <w:r>
              <w:rPr>
                <w:rFonts w:hint="eastAsia"/>
                <w:sz w:val="24"/>
                <w:lang w:val="en-US" w:eastAsia="zh-CN"/>
              </w:rPr>
              <w:t>代码为900-214-08</w:t>
            </w:r>
            <w:r>
              <w:rPr>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color w:val="FF0000"/>
                <w:sz w:val="24"/>
                <w:lang w:val="en-US" w:eastAsia="zh-CN"/>
              </w:rPr>
            </w:pPr>
            <w:r>
              <w:rPr>
                <w:rFonts w:hint="eastAsia"/>
                <w:b/>
                <w:bCs/>
                <w:color w:val="FF0000"/>
                <w:sz w:val="24"/>
                <w:lang w:val="en-US" w:eastAsia="zh-CN"/>
              </w:rPr>
              <w:t>废润滑油桶</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lang w:val="en-US" w:eastAsia="zh-CN"/>
              </w:rPr>
            </w:pPr>
            <w:r>
              <w:rPr>
                <w:rFonts w:hint="eastAsia"/>
                <w:color w:val="FF0000"/>
                <w:sz w:val="24"/>
                <w:lang w:val="en-US" w:eastAsia="zh-CN"/>
              </w:rPr>
              <w:t>据建设方提供：</w:t>
            </w:r>
            <w:r>
              <w:rPr>
                <w:color w:val="FF0000"/>
                <w:sz w:val="24"/>
                <w:lang w:val="en-US" w:eastAsia="zh-CN"/>
              </w:rPr>
              <w:t>废</w:t>
            </w:r>
            <w:r>
              <w:rPr>
                <w:rFonts w:hint="eastAsia"/>
                <w:color w:val="FF0000"/>
                <w:sz w:val="24"/>
                <w:lang w:val="en-US" w:eastAsia="zh-CN"/>
              </w:rPr>
              <w:t>润滑油</w:t>
            </w:r>
            <w:r>
              <w:rPr>
                <w:color w:val="FF0000"/>
                <w:sz w:val="24"/>
                <w:lang w:val="en-US" w:eastAsia="zh-CN"/>
              </w:rPr>
              <w:t>桶产生量约为</w:t>
            </w:r>
            <w:r>
              <w:rPr>
                <w:rFonts w:hint="eastAsia"/>
                <w:color w:val="FF0000"/>
                <w:sz w:val="24"/>
                <w:lang w:val="en-US" w:eastAsia="zh-CN"/>
              </w:rPr>
              <w:t>0</w:t>
            </w:r>
            <w:r>
              <w:rPr>
                <w:color w:val="FF0000"/>
                <w:sz w:val="24"/>
                <w:lang w:val="en-US" w:eastAsia="zh-CN"/>
              </w:rPr>
              <w:t>.</w:t>
            </w:r>
            <w:r>
              <w:rPr>
                <w:rFonts w:hint="eastAsia"/>
                <w:color w:val="FF0000"/>
                <w:sz w:val="24"/>
                <w:lang w:val="en-US" w:eastAsia="zh-CN"/>
              </w:rPr>
              <w:t>01</w:t>
            </w:r>
            <w:r>
              <w:rPr>
                <w:color w:val="FF0000"/>
                <w:sz w:val="24"/>
                <w:lang w:val="en-US" w:eastAsia="zh-CN"/>
              </w:rPr>
              <w:t>t/a。</w:t>
            </w:r>
            <w:r>
              <w:rPr>
                <w:rFonts w:hint="eastAsia"/>
                <w:color w:val="FF0000"/>
                <w:sz w:val="24"/>
                <w:lang w:val="en-US" w:eastAsia="zh-CN"/>
              </w:rPr>
              <w:t>废润滑油桶属于危险废物，建议收集于危险废物暂存间后统一交由资质单位处理，危废类别为</w:t>
            </w:r>
            <w:r>
              <w:rPr>
                <w:rFonts w:ascii="Times New Roman" w:hAnsi="Times New Roman"/>
                <w:color w:val="FF0000"/>
                <w:sz w:val="24"/>
              </w:rPr>
              <w:t>HW08</w:t>
            </w:r>
            <w:r>
              <w:rPr>
                <w:rFonts w:hint="eastAsia" w:ascii="Times New Roman" w:hAnsi="Times New Roman"/>
                <w:color w:val="FF0000"/>
                <w:sz w:val="24"/>
              </w:rPr>
              <w:t>废矿物油与含矿物油废物（非特定行业）</w:t>
            </w:r>
            <w:r>
              <w:rPr>
                <w:rFonts w:hint="eastAsia"/>
                <w:color w:val="FF0000"/>
                <w:sz w:val="24"/>
                <w:lang w:eastAsia="zh-CN"/>
              </w:rPr>
              <w:t>，危废</w:t>
            </w:r>
            <w:r>
              <w:rPr>
                <w:rFonts w:hint="eastAsia"/>
                <w:color w:val="FF0000"/>
                <w:sz w:val="24"/>
                <w:lang w:val="en-US" w:eastAsia="zh-CN"/>
              </w:rPr>
              <w:t>代码为900-249-08</w:t>
            </w:r>
            <w:r>
              <w:rPr>
                <w:sz w:val="24"/>
                <w:lang w:val="en-US" w:eastAsia="zh-CN"/>
              </w:rPr>
              <w:t>。</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b/>
                <w:bCs/>
                <w:color w:val="FF0000"/>
                <w:sz w:val="24"/>
                <w:lang w:val="en-US" w:eastAsia="zh-CN"/>
              </w:rPr>
            </w:pPr>
            <w:r>
              <w:rPr>
                <w:rFonts w:hint="eastAsia"/>
                <w:b/>
                <w:bCs/>
                <w:color w:val="FF0000"/>
                <w:sz w:val="24"/>
                <w:lang w:val="en-US" w:eastAsia="zh-CN"/>
              </w:rPr>
              <w:t>废液</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lang w:val="en-US" w:eastAsia="zh-CN"/>
              </w:rPr>
            </w:pPr>
            <w:r>
              <w:rPr>
                <w:rFonts w:hint="eastAsia"/>
                <w:color w:val="FF0000"/>
                <w:sz w:val="24"/>
                <w:lang w:val="en-US" w:eastAsia="zh-CN"/>
              </w:rPr>
              <w:t>项目营运期纯水制备系统与漂洗废水处理系统运行过程中会产生少许废液。据建设方提供：</w:t>
            </w:r>
            <w:r>
              <w:rPr>
                <w:color w:val="FF0000"/>
                <w:sz w:val="24"/>
                <w:lang w:val="en-US" w:eastAsia="zh-CN"/>
              </w:rPr>
              <w:t>废</w:t>
            </w:r>
            <w:r>
              <w:rPr>
                <w:rFonts w:hint="eastAsia"/>
                <w:color w:val="FF0000"/>
                <w:sz w:val="24"/>
                <w:lang w:val="en-US" w:eastAsia="zh-CN"/>
              </w:rPr>
              <w:t>液</w:t>
            </w:r>
            <w:r>
              <w:rPr>
                <w:color w:val="FF0000"/>
                <w:sz w:val="24"/>
                <w:lang w:val="en-US" w:eastAsia="zh-CN"/>
              </w:rPr>
              <w:t>产生量约为</w:t>
            </w:r>
            <w:r>
              <w:rPr>
                <w:rFonts w:hint="eastAsia"/>
                <w:color w:val="FF0000"/>
                <w:sz w:val="24"/>
                <w:lang w:val="en-US" w:eastAsia="zh-CN"/>
              </w:rPr>
              <w:t>1.5</w:t>
            </w:r>
            <w:r>
              <w:rPr>
                <w:color w:val="FF0000"/>
                <w:sz w:val="24"/>
                <w:lang w:val="en-US" w:eastAsia="zh-CN"/>
              </w:rPr>
              <w:t>t/a。</w:t>
            </w:r>
            <w:r>
              <w:rPr>
                <w:rFonts w:hint="eastAsia"/>
                <w:color w:val="FF0000"/>
                <w:sz w:val="24"/>
                <w:lang w:val="en-US" w:eastAsia="zh-CN"/>
              </w:rPr>
              <w:t>废液属于危险废物，建议收集于危险废物暂存间后统一交由资质单位处理，危</w:t>
            </w:r>
            <w:r>
              <w:rPr>
                <w:rFonts w:hint="eastAsia"/>
                <w:color w:val="FF0000"/>
                <w:sz w:val="24"/>
                <w:highlight w:val="none"/>
                <w:lang w:val="en-US" w:eastAsia="zh-CN"/>
              </w:rPr>
              <w:t>废类别为</w:t>
            </w:r>
            <w:r>
              <w:rPr>
                <w:rFonts w:ascii="Times New Roman" w:hAnsi="Times New Roman"/>
                <w:color w:val="FF0000"/>
                <w:sz w:val="24"/>
                <w:highlight w:val="none"/>
              </w:rPr>
              <w:t>HW</w:t>
            </w:r>
            <w:r>
              <w:rPr>
                <w:rFonts w:hint="eastAsia"/>
                <w:color w:val="FF0000"/>
                <w:sz w:val="24"/>
                <w:highlight w:val="none"/>
                <w:lang w:val="en-US" w:eastAsia="zh-CN"/>
              </w:rPr>
              <w:t>09油/水、烃/水混合物或乳化液</w:t>
            </w:r>
            <w:r>
              <w:rPr>
                <w:rFonts w:hint="eastAsia"/>
                <w:color w:val="FF0000"/>
                <w:sz w:val="24"/>
                <w:highlight w:val="none"/>
                <w:lang w:eastAsia="zh-CN"/>
              </w:rPr>
              <w:t>，危废</w:t>
            </w:r>
            <w:r>
              <w:rPr>
                <w:rFonts w:hint="eastAsia"/>
                <w:color w:val="FF0000"/>
                <w:sz w:val="24"/>
                <w:highlight w:val="none"/>
                <w:lang w:val="en-US" w:eastAsia="zh-CN"/>
              </w:rPr>
              <w:t>代码为900-006-09</w:t>
            </w:r>
            <w:r>
              <w:rPr>
                <w:color w:val="FF0000"/>
                <w:sz w:val="24"/>
                <w:lang w:val="en-US" w:eastAsia="zh-CN"/>
              </w:rPr>
              <w:t>。</w:t>
            </w:r>
          </w:p>
          <w:p>
            <w:pPr>
              <w:pStyle w:val="16"/>
              <w:keepNext w:val="0"/>
              <w:keepLines w:val="0"/>
              <w:pageBreakBefore w:val="0"/>
              <w:widowControl w:val="0"/>
              <w:kinsoku/>
              <w:wordWrap/>
              <w:overflowPunct/>
              <w:topLinePunct w:val="0"/>
              <w:bidi w:val="0"/>
              <w:snapToGrid/>
              <w:spacing w:after="0" w:line="480" w:lineRule="exact"/>
              <w:ind w:left="0" w:leftChars="0" w:firstLine="482" w:firstLineChars="200"/>
              <w:textAlignment w:val="auto"/>
              <w:rPr>
                <w:rFonts w:hint="eastAsia" w:ascii="Times New Roman" w:hAnsi="Times New Roman"/>
                <w:b/>
                <w:bCs/>
                <w:color w:val="FF0000"/>
                <w:sz w:val="24"/>
                <w:lang w:val="en-US" w:eastAsia="zh-CN"/>
              </w:rPr>
            </w:pPr>
            <w:r>
              <w:rPr>
                <w:rFonts w:hint="eastAsia"/>
                <w:b/>
                <w:bCs/>
                <w:color w:val="FF0000"/>
                <w:sz w:val="24"/>
                <w:lang w:val="en-US" w:eastAsia="zh-CN"/>
              </w:rPr>
              <w:t>漂洗废水处理系统</w:t>
            </w:r>
            <w:r>
              <w:rPr>
                <w:rFonts w:hint="eastAsia" w:ascii="Times New Roman" w:hAnsi="Times New Roman"/>
                <w:b/>
                <w:bCs/>
                <w:color w:val="FF0000"/>
                <w:sz w:val="24"/>
                <w:lang w:val="en-US" w:eastAsia="zh-CN"/>
              </w:rPr>
              <w:t>废反渗透膜</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FF0000"/>
                <w:sz w:val="24"/>
                <w:lang w:val="en-US" w:eastAsia="zh-CN"/>
              </w:rPr>
            </w:pPr>
            <w:r>
              <w:rPr>
                <w:rFonts w:hint="eastAsia"/>
                <w:b w:val="0"/>
                <w:bCs w:val="0"/>
                <w:color w:val="FF0000"/>
                <w:sz w:val="24"/>
                <w:lang w:val="en-US" w:eastAsia="zh-CN"/>
              </w:rPr>
              <w:t>项目营运期漂洗废水处理系统会使用反渗透膜，更换频率为1-2年一换，以支计算，漂洗废水处理系统每年约更换15支。查阅资料可知：反渗透膜干重11.3kg/支，湿重14.1kg/支，则漂洗废水系统废反渗透膜的产量约为0.212t/a。属于危险废物，</w:t>
            </w:r>
            <w:r>
              <w:rPr>
                <w:rFonts w:hint="eastAsia"/>
                <w:color w:val="FF0000"/>
                <w:sz w:val="24"/>
                <w:lang w:val="en-US" w:eastAsia="zh-CN"/>
              </w:rPr>
              <w:t>危</w:t>
            </w:r>
            <w:r>
              <w:rPr>
                <w:rFonts w:hint="eastAsia"/>
                <w:color w:val="FF0000"/>
                <w:sz w:val="24"/>
                <w:highlight w:val="none"/>
                <w:lang w:val="en-US" w:eastAsia="zh-CN"/>
              </w:rPr>
              <w:t>废类别为</w:t>
            </w:r>
            <w:r>
              <w:rPr>
                <w:rFonts w:ascii="Times New Roman" w:hAnsi="Times New Roman"/>
                <w:color w:val="FF0000"/>
                <w:sz w:val="24"/>
                <w:highlight w:val="none"/>
              </w:rPr>
              <w:t>HW</w:t>
            </w:r>
            <w:r>
              <w:rPr>
                <w:rFonts w:hint="eastAsia"/>
                <w:color w:val="FF0000"/>
                <w:sz w:val="24"/>
                <w:highlight w:val="none"/>
                <w:lang w:val="en-US" w:eastAsia="zh-CN"/>
              </w:rPr>
              <w:t>49其它废物</w:t>
            </w:r>
            <w:r>
              <w:rPr>
                <w:rFonts w:hint="eastAsia"/>
                <w:color w:val="FF0000"/>
                <w:sz w:val="24"/>
                <w:highlight w:val="none"/>
                <w:lang w:eastAsia="zh-CN"/>
              </w:rPr>
              <w:t>，危废</w:t>
            </w:r>
            <w:r>
              <w:rPr>
                <w:rFonts w:hint="eastAsia"/>
                <w:color w:val="FF0000"/>
                <w:sz w:val="24"/>
                <w:highlight w:val="none"/>
                <w:lang w:val="en-US" w:eastAsia="zh-CN"/>
              </w:rPr>
              <w:t>代码为900-041-49</w:t>
            </w:r>
            <w:r>
              <w:rPr>
                <w:color w:val="FF0000"/>
                <w:sz w:val="24"/>
                <w:lang w:val="en-US" w:eastAsia="zh-CN"/>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项目固体废物产生情况如下表：</w:t>
            </w:r>
          </w:p>
          <w:p>
            <w:pPr>
              <w:keepNext w:val="0"/>
              <w:keepLines w:val="0"/>
              <w:pageBreakBefore w:val="0"/>
              <w:widowControl/>
              <w:kinsoku/>
              <w:wordWrap/>
              <w:overflowPunct/>
              <w:topLinePunct w:val="0"/>
              <w:autoSpaceDE/>
              <w:autoSpaceDN/>
              <w:bidi w:val="0"/>
              <w:adjustRightInd/>
              <w:snapToGrid/>
              <w:spacing w:line="480" w:lineRule="exact"/>
              <w:ind w:firstLine="422" w:firstLineChars="200"/>
              <w:jc w:val="center"/>
              <w:textAlignment w:val="auto"/>
              <w:rPr>
                <w:rFonts w:hint="default" w:ascii="Times New Roman" w:hAnsi="Times New Roman" w:eastAsia="宋体" w:cs="Times New Roman"/>
                <w:b/>
                <w:bCs/>
                <w:color w:val="auto"/>
                <w:kern w:val="0"/>
                <w:sz w:val="21"/>
                <w:szCs w:val="21"/>
                <w:highlight w:val="none"/>
                <w:u w:val="none" w:color="auto"/>
                <w:lang w:val="en-US" w:eastAsia="zh-CN" w:bidi="zh-CN"/>
              </w:rPr>
            </w:pPr>
            <w:r>
              <w:rPr>
                <w:rFonts w:hint="default" w:ascii="Times New Roman" w:hAnsi="Times New Roman" w:eastAsia="宋体" w:cs="Times New Roman"/>
                <w:b/>
                <w:bCs/>
                <w:color w:val="auto"/>
                <w:kern w:val="0"/>
                <w:sz w:val="21"/>
                <w:szCs w:val="21"/>
                <w:highlight w:val="none"/>
                <w:u w:val="none" w:color="auto"/>
                <w:lang w:val="en-US" w:eastAsia="zh-CN" w:bidi="zh-CN"/>
              </w:rPr>
              <w:t>表4-</w:t>
            </w:r>
            <w:r>
              <w:rPr>
                <w:rFonts w:hint="eastAsia" w:cs="Times New Roman"/>
                <w:b/>
                <w:bCs/>
                <w:color w:val="auto"/>
                <w:kern w:val="0"/>
                <w:sz w:val="21"/>
                <w:szCs w:val="21"/>
                <w:highlight w:val="none"/>
                <w:u w:val="none" w:color="auto"/>
                <w:lang w:val="en-US" w:eastAsia="zh-CN" w:bidi="zh-CN"/>
              </w:rPr>
              <w:t>12</w:t>
            </w:r>
            <w:r>
              <w:rPr>
                <w:rFonts w:hint="default" w:ascii="Times New Roman" w:hAnsi="Times New Roman" w:eastAsia="宋体" w:cs="Times New Roman"/>
                <w:b/>
                <w:bCs/>
                <w:color w:val="auto"/>
                <w:kern w:val="0"/>
                <w:sz w:val="21"/>
                <w:szCs w:val="21"/>
                <w:highlight w:val="none"/>
                <w:u w:val="none" w:color="auto"/>
                <w:lang w:val="en-US" w:eastAsia="zh-CN" w:bidi="zh-CN"/>
              </w:rPr>
              <w:t xml:space="preserve"> </w:t>
            </w:r>
            <w:r>
              <w:rPr>
                <w:rFonts w:hint="eastAsia" w:cs="Times New Roman"/>
                <w:b/>
                <w:bCs/>
                <w:color w:val="auto"/>
                <w:kern w:val="0"/>
                <w:sz w:val="21"/>
                <w:szCs w:val="21"/>
                <w:highlight w:val="none"/>
                <w:u w:val="none" w:color="auto"/>
                <w:lang w:val="en-US" w:eastAsia="zh-CN" w:bidi="zh-CN"/>
              </w:rPr>
              <w:t xml:space="preserve"> </w:t>
            </w:r>
            <w:r>
              <w:rPr>
                <w:rFonts w:hint="default" w:ascii="Times New Roman" w:hAnsi="Times New Roman" w:eastAsia="宋体" w:cs="Times New Roman"/>
                <w:b/>
                <w:bCs/>
                <w:color w:val="auto"/>
                <w:kern w:val="0"/>
                <w:sz w:val="21"/>
                <w:szCs w:val="21"/>
                <w:highlight w:val="none"/>
                <w:u w:val="none" w:color="auto"/>
                <w:lang w:val="en-US" w:eastAsia="zh-CN" w:bidi="zh-CN"/>
              </w:rPr>
              <w:t>建设项目固体废物产生情况一览表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080"/>
              <w:gridCol w:w="755"/>
              <w:gridCol w:w="1081"/>
              <w:gridCol w:w="1304"/>
              <w:gridCol w:w="982"/>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b/>
                      <w:bCs/>
                      <w:sz w:val="21"/>
                      <w:szCs w:val="21"/>
                    </w:rPr>
                  </w:pPr>
                  <w:r>
                    <w:rPr>
                      <w:rFonts w:ascii="Times New Roman" w:hAnsi="Times New Roman" w:eastAsia="宋体"/>
                      <w:b/>
                      <w:bCs/>
                      <w:kern w:val="0"/>
                      <w:sz w:val="21"/>
                      <w:szCs w:val="21"/>
                    </w:rPr>
                    <w:t>固废名称</w:t>
                  </w:r>
                </w:p>
              </w:tc>
              <w:tc>
                <w:tcPr>
                  <w:tcW w:w="60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b/>
                      <w:bCs/>
                      <w:sz w:val="21"/>
                      <w:szCs w:val="21"/>
                    </w:rPr>
                  </w:pPr>
                  <w:r>
                    <w:rPr>
                      <w:rFonts w:ascii="Times New Roman" w:hAnsi="Times New Roman" w:eastAsia="宋体"/>
                      <w:b/>
                      <w:bCs/>
                      <w:kern w:val="0"/>
                      <w:sz w:val="21"/>
                      <w:szCs w:val="21"/>
                    </w:rPr>
                    <w:t>属性</w:t>
                  </w: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b/>
                      <w:bCs/>
                      <w:sz w:val="21"/>
                      <w:szCs w:val="21"/>
                    </w:rPr>
                  </w:pPr>
                  <w:r>
                    <w:rPr>
                      <w:rFonts w:hint="eastAsia" w:ascii="Times New Roman" w:hAnsi="Times New Roman" w:eastAsia="宋体"/>
                      <w:b/>
                      <w:bCs/>
                      <w:sz w:val="21"/>
                      <w:szCs w:val="21"/>
                    </w:rPr>
                    <w:t>形态</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有害成分</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b/>
                      <w:bCs/>
                      <w:sz w:val="21"/>
                      <w:szCs w:val="21"/>
                    </w:rPr>
                  </w:pPr>
                  <w:r>
                    <w:rPr>
                      <w:rFonts w:hint="eastAsia" w:ascii="Times New Roman" w:hAnsi="Times New Roman" w:eastAsia="宋体"/>
                      <w:b/>
                      <w:bCs/>
                      <w:sz w:val="21"/>
                      <w:szCs w:val="21"/>
                    </w:rPr>
                    <w:t>废物类别</w:t>
                  </w:r>
                  <w:r>
                    <w:rPr>
                      <w:rFonts w:hint="eastAsia" w:ascii="Times New Roman" w:hAnsi="Times New Roman" w:eastAsia="宋体"/>
                      <w:b/>
                      <w:bCs/>
                      <w:sz w:val="21"/>
                      <w:szCs w:val="21"/>
                      <w:lang w:eastAsia="zh-CN"/>
                    </w:rPr>
                    <w:t>与</w:t>
                  </w:r>
                  <w:r>
                    <w:rPr>
                      <w:rFonts w:hint="eastAsia" w:ascii="Times New Roman" w:hAnsi="Times New Roman" w:eastAsia="宋体"/>
                      <w:b/>
                      <w:bCs/>
                      <w:sz w:val="21"/>
                      <w:szCs w:val="21"/>
                    </w:rPr>
                    <w:t>代码</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b/>
                      <w:bCs/>
                      <w:sz w:val="21"/>
                      <w:szCs w:val="21"/>
                    </w:rPr>
                  </w:pPr>
                  <w:r>
                    <w:rPr>
                      <w:rFonts w:hint="eastAsia" w:ascii="Times New Roman" w:hAnsi="Times New Roman" w:eastAsia="宋体"/>
                      <w:b/>
                      <w:bCs/>
                      <w:sz w:val="21"/>
                      <w:szCs w:val="21"/>
                    </w:rPr>
                    <w:t>产生量t/a</w:t>
                  </w:r>
                </w:p>
              </w:tc>
              <w:tc>
                <w:tcPr>
                  <w:tcW w:w="98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b/>
                      <w:bCs/>
                      <w:sz w:val="21"/>
                      <w:szCs w:val="21"/>
                      <w:lang w:eastAsia="zh-CN"/>
                    </w:rPr>
                  </w:pPr>
                  <w:r>
                    <w:rPr>
                      <w:rFonts w:hint="eastAsia" w:ascii="Times New Roman" w:hAnsi="Times New Roman" w:eastAsia="宋体"/>
                      <w:b/>
                      <w:bCs/>
                      <w:sz w:val="21"/>
                      <w:szCs w:val="21"/>
                      <w:lang w:eastAsia="zh-CN"/>
                    </w:rPr>
                    <w:t>拟采取处理方式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钨粉</w:t>
                  </w:r>
                </w:p>
              </w:tc>
              <w:tc>
                <w:tcPr>
                  <w:tcW w:w="60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lang w:eastAsia="zh-CN"/>
                    </w:rPr>
                  </w:pPr>
                  <w:r>
                    <w:rPr>
                      <w:rFonts w:hint="eastAsia" w:ascii="Times New Roman" w:hAnsi="Times New Roman" w:eastAsia="宋体"/>
                      <w:sz w:val="21"/>
                      <w:szCs w:val="21"/>
                    </w:rPr>
                    <w:t>一般</w:t>
                  </w:r>
                  <w:r>
                    <w:rPr>
                      <w:rFonts w:hint="eastAsia" w:ascii="Times New Roman" w:hAnsi="Times New Roman" w:eastAsia="宋体"/>
                      <w:sz w:val="21"/>
                      <w:szCs w:val="21"/>
                      <w:lang w:eastAsia="zh-CN"/>
                    </w:rPr>
                    <w:t>工业</w:t>
                  </w:r>
                  <w:r>
                    <w:rPr>
                      <w:rFonts w:hint="eastAsia" w:ascii="Times New Roman" w:hAnsi="Times New Roman" w:eastAsia="宋体"/>
                      <w:sz w:val="21"/>
                      <w:szCs w:val="21"/>
                    </w:rPr>
                    <w:t>固</w:t>
                  </w:r>
                  <w:r>
                    <w:rPr>
                      <w:rFonts w:hint="eastAsia" w:ascii="Times New Roman" w:hAnsi="Times New Roman" w:eastAsia="宋体"/>
                      <w:sz w:val="21"/>
                      <w:szCs w:val="21"/>
                      <w:lang w:eastAsia="zh-CN"/>
                    </w:rPr>
                    <w:t>体</w:t>
                  </w:r>
                  <w:r>
                    <w:rPr>
                      <w:rFonts w:hint="eastAsia" w:ascii="Times New Roman" w:hAnsi="Times New Roman" w:eastAsia="宋体"/>
                      <w:sz w:val="21"/>
                      <w:szCs w:val="21"/>
                    </w:rPr>
                    <w:t>废</w:t>
                  </w:r>
                  <w:r>
                    <w:rPr>
                      <w:rFonts w:hint="eastAsia" w:ascii="Times New Roman" w:hAnsi="Times New Roman" w:eastAsia="宋体"/>
                      <w:sz w:val="21"/>
                      <w:szCs w:val="21"/>
                      <w:lang w:eastAsia="zh-CN"/>
                    </w:rPr>
                    <w:t>物</w:t>
                  </w: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r>
                    <w:rPr>
                      <w:rFonts w:hint="eastAsia" w:ascii="Times New Roman" w:hAnsi="Times New Roman" w:eastAsia="宋体"/>
                      <w:sz w:val="21"/>
                      <w:szCs w:val="21"/>
                    </w:rPr>
                    <w:t>固</w:t>
                  </w:r>
                </w:p>
              </w:tc>
              <w:tc>
                <w:tcPr>
                  <w:tcW w:w="607"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213-002-09</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6.311</w:t>
                  </w:r>
                </w:p>
              </w:tc>
              <w:tc>
                <w:tcPr>
                  <w:tcW w:w="982"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收集与固废暂存间后统一外售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废砂轮</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r>
                    <w:rPr>
                      <w:rFonts w:hint="eastAsia" w:ascii="Times New Roman" w:hAnsi="Times New Roman" w:eastAsia="宋体"/>
                      <w:sz w:val="21"/>
                      <w:szCs w:val="21"/>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381-002-11</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0.6</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sz w:val="21"/>
                      <w:szCs w:val="21"/>
                      <w:lang w:eastAsia="zh-CN"/>
                    </w:rPr>
                    <w:t>废包装材料</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r>
                    <w:rPr>
                      <w:rFonts w:hint="eastAsia" w:ascii="Times New Roman" w:hAnsi="Times New Roman" w:eastAsia="宋体"/>
                      <w:sz w:val="21"/>
                      <w:szCs w:val="21"/>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0.1</w:t>
                  </w:r>
                </w:p>
              </w:tc>
              <w:tc>
                <w:tcPr>
                  <w:tcW w:w="982"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lang w:eastAsia="zh-CN"/>
                    </w:rPr>
                  </w:pPr>
                  <w:r>
                    <w:rPr>
                      <w:rFonts w:hint="eastAsia" w:ascii="Times New Roman" w:hAnsi="Times New Roman" w:eastAsia="宋体"/>
                      <w:sz w:val="21"/>
                      <w:lang w:eastAsia="zh-CN"/>
                    </w:rPr>
                    <w:t>环卫部门</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lang w:eastAsia="zh-CN"/>
                    </w:rPr>
                  </w:pPr>
                  <w:r>
                    <w:rPr>
                      <w:rFonts w:hint="eastAsia" w:ascii="Times New Roman" w:hAnsi="Times New Roman" w:eastAsia="宋体"/>
                      <w:sz w:val="21"/>
                      <w:lang w:eastAsia="zh-CN"/>
                    </w:rPr>
                    <w:t>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废活性炭</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lang w:eastAsia="zh-CN"/>
                    </w:rPr>
                  </w:pPr>
                  <w:r>
                    <w:rPr>
                      <w:rFonts w:hint="eastAsia"/>
                      <w:sz w:val="21"/>
                      <w:szCs w:val="21"/>
                      <w:lang w:eastAsia="zh-CN"/>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val="en-US" w:eastAsia="zh-CN"/>
                    </w:rPr>
                  </w:pP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lang w:val="en-US" w:eastAsia="zh-CN"/>
                    </w:rPr>
                  </w:pPr>
                  <w:r>
                    <w:rPr>
                      <w:rFonts w:hint="eastAsia"/>
                      <w:color w:val="FF0000"/>
                      <w:sz w:val="21"/>
                      <w:lang w:val="en-US" w:eastAsia="zh-CN"/>
                    </w:rPr>
                    <w:t>900-999-99</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0.05</w:t>
                  </w:r>
                </w:p>
              </w:tc>
              <w:tc>
                <w:tcPr>
                  <w:tcW w:w="982" w:type="pct"/>
                  <w:vMerge w:val="continue"/>
                  <w:tcBorders/>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污泥</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lang w:eastAsia="zh-CN"/>
                    </w:rPr>
                  </w:pPr>
                  <w:r>
                    <w:rPr>
                      <w:rFonts w:hint="eastAsia"/>
                      <w:sz w:val="21"/>
                      <w:szCs w:val="21"/>
                      <w:lang w:eastAsia="zh-CN"/>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val="en-US" w:eastAsia="zh-CN"/>
                    </w:rPr>
                  </w:pP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lang w:val="en-US" w:eastAsia="zh-CN"/>
                    </w:rPr>
                  </w:pPr>
                  <w:r>
                    <w:rPr>
                      <w:rFonts w:hint="eastAsia"/>
                      <w:color w:val="FF0000"/>
                      <w:sz w:val="21"/>
                      <w:lang w:val="en-US" w:eastAsia="zh-CN"/>
                    </w:rPr>
                    <w:t>462-001-62</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0.005</w:t>
                  </w:r>
                </w:p>
              </w:tc>
              <w:tc>
                <w:tcPr>
                  <w:tcW w:w="982" w:type="pct"/>
                  <w:vMerge w:val="continue"/>
                  <w:tcBorders/>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纯水系统</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废反渗透膜</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lang w:eastAsia="zh-CN"/>
                    </w:rPr>
                  </w:pPr>
                  <w:r>
                    <w:rPr>
                      <w:rFonts w:hint="eastAsia"/>
                      <w:sz w:val="21"/>
                      <w:szCs w:val="21"/>
                      <w:lang w:eastAsia="zh-CN"/>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val="en-US" w:eastAsia="zh-CN"/>
                    </w:rPr>
                  </w:pP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lang w:val="en-US" w:eastAsia="zh-CN"/>
                    </w:rPr>
                  </w:pPr>
                  <w:r>
                    <w:rPr>
                      <w:rFonts w:hint="eastAsia"/>
                      <w:color w:val="FF0000"/>
                      <w:sz w:val="21"/>
                      <w:lang w:val="en-US" w:eastAsia="zh-CN"/>
                    </w:rPr>
                    <w:t>900-999-99</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0.141</w:t>
                  </w:r>
                </w:p>
              </w:tc>
              <w:tc>
                <w:tcPr>
                  <w:tcW w:w="98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lang w:eastAsia="zh-CN"/>
                    </w:rPr>
                  </w:pPr>
                  <w:r>
                    <w:rPr>
                      <w:rFonts w:hint="eastAsia"/>
                      <w:sz w:val="21"/>
                      <w:lang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sz w:val="21"/>
                      <w:szCs w:val="21"/>
                    </w:rPr>
                  </w:pPr>
                  <w:r>
                    <w:rPr>
                      <w:rFonts w:ascii="Times New Roman" w:hAnsi="Times New Roman" w:eastAsia="宋体"/>
                      <w:sz w:val="21"/>
                      <w:szCs w:val="21"/>
                    </w:rPr>
                    <w:t>生活垃圾</w:t>
                  </w:r>
                </w:p>
              </w:tc>
              <w:tc>
                <w:tcPr>
                  <w:tcW w:w="606"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生活垃圾</w:t>
                  </w:r>
                </w:p>
              </w:tc>
              <w:tc>
                <w:tcPr>
                  <w:tcW w:w="423" w:type="pc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r>
                    <w:rPr>
                      <w:rFonts w:hint="eastAsia" w:ascii="Times New Roman" w:hAnsi="Times New Roman" w:eastAsia="宋体"/>
                      <w:sz w:val="21"/>
                      <w:szCs w:val="21"/>
                    </w:rPr>
                    <w:t>固</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rPr>
                  </w:pPr>
                  <w:r>
                    <w:rPr>
                      <w:rFonts w:hint="eastAsia" w:ascii="Times New Roman" w:hAnsi="Times New Roman" w:eastAsia="宋体"/>
                      <w:sz w:val="21"/>
                    </w:rPr>
                    <w:t>/</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sz w:val="21"/>
                      <w:szCs w:val="21"/>
                      <w:lang w:val="en-US" w:eastAsia="zh-CN"/>
                    </w:rPr>
                  </w:pPr>
                  <w:r>
                    <w:rPr>
                      <w:rFonts w:hint="eastAsia"/>
                      <w:color w:val="FF0000"/>
                      <w:sz w:val="21"/>
                      <w:szCs w:val="21"/>
                      <w:lang w:val="en-US" w:eastAsia="zh-CN"/>
                    </w:rPr>
                    <w:t>27</w:t>
                  </w:r>
                </w:p>
              </w:tc>
              <w:tc>
                <w:tcPr>
                  <w:tcW w:w="98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sz w:val="21"/>
                      <w:szCs w:val="21"/>
                      <w:lang w:eastAsia="zh-CN"/>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sz w:val="21"/>
                      <w:szCs w:val="21"/>
                    </w:rPr>
                  </w:pPr>
                  <w:r>
                    <w:rPr>
                      <w:rFonts w:ascii="Times New Roman" w:hAnsi="Times New Roman" w:eastAsia="宋体"/>
                      <w:sz w:val="21"/>
                      <w:szCs w:val="21"/>
                    </w:rPr>
                    <w:t>含切削液废渣</w:t>
                  </w:r>
                </w:p>
              </w:tc>
              <w:tc>
                <w:tcPr>
                  <w:tcW w:w="60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r>
                    <w:rPr>
                      <w:rFonts w:hint="eastAsia" w:ascii="Times New Roman" w:hAnsi="Times New Roman" w:eastAsia="宋体"/>
                      <w:sz w:val="21"/>
                      <w:szCs w:val="21"/>
                    </w:rPr>
                    <w:t>危险废物</w:t>
                  </w: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sz w:val="21"/>
                      <w:szCs w:val="21"/>
                    </w:rPr>
                  </w:pPr>
                  <w:r>
                    <w:rPr>
                      <w:rFonts w:ascii="Times New Roman" w:hAnsi="Times New Roman" w:eastAsia="宋体"/>
                      <w:sz w:val="21"/>
                      <w:szCs w:val="21"/>
                    </w:rPr>
                    <w:t>固</w:t>
                  </w:r>
                </w:p>
              </w:tc>
              <w:tc>
                <w:tcPr>
                  <w:tcW w:w="607"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矿物油</w:t>
                  </w:r>
                </w:p>
              </w:tc>
              <w:tc>
                <w:tcPr>
                  <w:tcW w:w="732"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rPr>
                  </w:pPr>
                  <w:r>
                    <w:rPr>
                      <w:rFonts w:hint="eastAsia" w:ascii="Times New Roman" w:hAnsi="Times New Roman" w:eastAsia="宋体"/>
                      <w:color w:val="FF0000"/>
                      <w:sz w:val="21"/>
                      <w:szCs w:val="21"/>
                    </w:rPr>
                    <w:t>H</w:t>
                  </w:r>
                  <w:r>
                    <w:rPr>
                      <w:rFonts w:ascii="Times New Roman" w:hAnsi="Times New Roman" w:eastAsia="宋体"/>
                      <w:color w:val="FF0000"/>
                      <w:sz w:val="21"/>
                      <w:szCs w:val="21"/>
                    </w:rPr>
                    <w:t>W08</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rPr>
                  </w:pPr>
                  <w:r>
                    <w:rPr>
                      <w:rFonts w:ascii="Times New Roman" w:hAnsi="Times New Roman" w:eastAsia="宋体"/>
                      <w:color w:val="FF0000"/>
                      <w:sz w:val="21"/>
                      <w:szCs w:val="21"/>
                    </w:rPr>
                    <w:t>900-200-08</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.855</w:t>
                  </w:r>
                </w:p>
              </w:tc>
              <w:tc>
                <w:tcPr>
                  <w:tcW w:w="982"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收集于危废暂存间后委托有资质单位处置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color w:val="FF0000"/>
                      <w:sz w:val="21"/>
                      <w:szCs w:val="21"/>
                      <w:lang w:eastAsia="zh-CN"/>
                    </w:rPr>
                  </w:pPr>
                  <w:r>
                    <w:rPr>
                      <w:rFonts w:hint="eastAsia"/>
                      <w:color w:val="FF0000"/>
                      <w:sz w:val="21"/>
                      <w:szCs w:val="21"/>
                      <w:lang w:eastAsia="zh-CN"/>
                    </w:rPr>
                    <w:t>油雾净化装置</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olor w:val="FF0000"/>
                      <w:sz w:val="21"/>
                      <w:szCs w:val="21"/>
                      <w:lang w:eastAsia="zh-CN"/>
                    </w:rPr>
                  </w:pPr>
                  <w:r>
                    <w:rPr>
                      <w:rFonts w:hint="eastAsia"/>
                      <w:color w:val="FF0000"/>
                      <w:sz w:val="21"/>
                      <w:szCs w:val="21"/>
                      <w:lang w:eastAsia="zh-CN"/>
                    </w:rPr>
                    <w:t>收集的油</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color w:val="FF0000"/>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液</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val="en-US" w:eastAsia="zh-CN"/>
                    </w:rPr>
                  </w:pPr>
                </w:p>
              </w:tc>
              <w:tc>
                <w:tcPr>
                  <w:tcW w:w="73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color w:val="FF0000"/>
                      <w:sz w:val="21"/>
                      <w:szCs w:val="21"/>
                    </w:rPr>
                  </w:pP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0.1</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sz w:val="21"/>
                      <w:szCs w:val="21"/>
                      <w:lang w:eastAsia="zh-CN"/>
                    </w:rPr>
                    <w:t>沉渣</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sz w:val="21"/>
                      <w:szCs w:val="21"/>
                      <w:lang w:eastAsia="zh-CN"/>
                    </w:rPr>
                    <w:t>固</w:t>
                  </w:r>
                </w:p>
              </w:tc>
              <w:tc>
                <w:tcPr>
                  <w:tcW w:w="607"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sz w:val="21"/>
                      <w:szCs w:val="21"/>
                      <w:lang w:val="en-US" w:eastAsia="zh-CN"/>
                    </w:rPr>
                  </w:pPr>
                </w:p>
              </w:tc>
              <w:tc>
                <w:tcPr>
                  <w:tcW w:w="73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color w:val="FF0000"/>
                      <w:sz w:val="21"/>
                      <w:szCs w:val="21"/>
                    </w:rPr>
                  </w:pP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0.37</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sz w:val="21"/>
                      <w:szCs w:val="21"/>
                    </w:rPr>
                  </w:pPr>
                  <w:r>
                    <w:rPr>
                      <w:rFonts w:ascii="Times New Roman" w:hAnsi="Times New Roman" w:eastAsia="宋体"/>
                      <w:sz w:val="21"/>
                      <w:szCs w:val="21"/>
                    </w:rPr>
                    <w:t>废切削液桶</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sz w:val="21"/>
                      <w:szCs w:val="21"/>
                    </w:rPr>
                  </w:pPr>
                  <w:r>
                    <w:rPr>
                      <w:rFonts w:ascii="Times New Roman" w:hAnsi="Times New Roman" w:eastAsia="宋体"/>
                      <w:sz w:val="21"/>
                      <w:szCs w:val="21"/>
                    </w:rPr>
                    <w:t>固</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lang w:eastAsia="zh-CN"/>
                    </w:rPr>
                  </w:pPr>
                  <w:r>
                    <w:rPr>
                      <w:rFonts w:hint="eastAsia"/>
                      <w:sz w:val="21"/>
                      <w:szCs w:val="21"/>
                      <w:lang w:eastAsia="zh-CN"/>
                    </w:rPr>
                    <w:t>矿物油</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ascii="Times New Roman" w:hAnsi="Times New Roman" w:eastAsia="宋体"/>
                      <w:color w:val="FF0000"/>
                      <w:sz w:val="21"/>
                      <w:szCs w:val="21"/>
                    </w:rPr>
                    <w:t>H</w:t>
                  </w:r>
                  <w:r>
                    <w:rPr>
                      <w:rFonts w:ascii="Times New Roman" w:hAnsi="Times New Roman" w:eastAsia="宋体"/>
                      <w:color w:val="FF0000"/>
                      <w:sz w:val="21"/>
                      <w:szCs w:val="21"/>
                    </w:rPr>
                    <w:t>W</w:t>
                  </w:r>
                  <w:r>
                    <w:rPr>
                      <w:rFonts w:hint="eastAsia"/>
                      <w:color w:val="FF0000"/>
                      <w:sz w:val="21"/>
                      <w:szCs w:val="21"/>
                      <w:lang w:val="en-US" w:eastAsia="zh-CN"/>
                    </w:rPr>
                    <w:t>08</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ascii="Times New Roman" w:hAnsi="Times New Roman" w:eastAsia="宋体"/>
                      <w:color w:val="FF0000"/>
                      <w:sz w:val="21"/>
                      <w:szCs w:val="21"/>
                    </w:rPr>
                    <w:t>900-</w:t>
                  </w:r>
                  <w:r>
                    <w:rPr>
                      <w:rFonts w:hint="eastAsia"/>
                      <w:color w:val="FF0000"/>
                      <w:sz w:val="21"/>
                      <w:szCs w:val="21"/>
                      <w:lang w:val="en-US" w:eastAsia="zh-CN"/>
                    </w:rPr>
                    <w:t>249</w:t>
                  </w:r>
                  <w:r>
                    <w:rPr>
                      <w:rFonts w:ascii="Times New Roman" w:hAnsi="Times New Roman" w:eastAsia="宋体"/>
                      <w:color w:val="FF0000"/>
                      <w:sz w:val="21"/>
                      <w:szCs w:val="21"/>
                    </w:rPr>
                    <w:t>-</w:t>
                  </w:r>
                  <w:r>
                    <w:rPr>
                      <w:rFonts w:hint="eastAsia"/>
                      <w:color w:val="FF0000"/>
                      <w:sz w:val="21"/>
                      <w:szCs w:val="21"/>
                      <w:lang w:val="en-US" w:eastAsia="zh-CN"/>
                    </w:rPr>
                    <w:t>08</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.2</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废树脂</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固</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树脂类</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ascii="Times New Roman" w:hAnsi="Times New Roman" w:eastAsia="宋体"/>
                      <w:color w:val="FF0000"/>
                      <w:sz w:val="21"/>
                      <w:szCs w:val="21"/>
                      <w:lang w:val="en-US" w:eastAsia="zh-CN"/>
                    </w:rPr>
                    <w:t>HW</w:t>
                  </w:r>
                  <w:r>
                    <w:rPr>
                      <w:rFonts w:hint="eastAsia"/>
                      <w:color w:val="FF0000"/>
                      <w:sz w:val="21"/>
                      <w:szCs w:val="21"/>
                      <w:lang w:val="en-US" w:eastAsia="zh-CN"/>
                    </w:rPr>
                    <w:t>13</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color w:val="FF0000"/>
                      <w:sz w:val="21"/>
                      <w:szCs w:val="21"/>
                    </w:rPr>
                  </w:pPr>
                  <w:r>
                    <w:rPr>
                      <w:rFonts w:hint="eastAsia" w:ascii="Times New Roman" w:hAnsi="Times New Roman" w:eastAsia="宋体"/>
                      <w:color w:val="FF0000"/>
                      <w:sz w:val="21"/>
                      <w:szCs w:val="21"/>
                      <w:lang w:val="en-US" w:eastAsia="zh-CN"/>
                    </w:rPr>
                    <w:t>900-015-13</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0.125</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废润滑油</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color w:val="000000" w:themeColor="text1"/>
                      <w:sz w:val="21"/>
                      <w:szCs w:val="21"/>
                      <w14:textFill>
                        <w14:solidFill>
                          <w14:schemeClr w14:val="tx1"/>
                        </w14:solidFill>
                      </w14:textFill>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液</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矿物油</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color w:val="000000" w:themeColor="text1"/>
                      <w:sz w:val="21"/>
                      <w:lang w:val="en-US" w:eastAsia="zh-CN"/>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HW08</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color w:val="000000" w:themeColor="text1"/>
                      <w:sz w:val="21"/>
                      <w:lang w:val="en-US" w:eastAsia="zh-CN"/>
                      <w14:textFill>
                        <w14:solidFill>
                          <w14:schemeClr w14:val="tx1"/>
                        </w14:solidFill>
                      </w14:textFill>
                    </w:rPr>
                    <w:t>900-21</w:t>
                  </w:r>
                  <w:r>
                    <w:rPr>
                      <w:rFonts w:hint="eastAsia"/>
                      <w:color w:val="000000" w:themeColor="text1"/>
                      <w:sz w:val="21"/>
                      <w:lang w:val="en-US" w:eastAsia="zh-CN"/>
                      <w14:textFill>
                        <w14:solidFill>
                          <w14:schemeClr w14:val="tx1"/>
                        </w14:solidFill>
                      </w14:textFill>
                    </w:rPr>
                    <w:t>4</w:t>
                  </w:r>
                  <w:r>
                    <w:rPr>
                      <w:rFonts w:hint="eastAsia" w:ascii="Times New Roman" w:hAnsi="Times New Roman"/>
                      <w:color w:val="000000" w:themeColor="text1"/>
                      <w:sz w:val="21"/>
                      <w:lang w:val="en-US" w:eastAsia="zh-CN"/>
                      <w14:textFill>
                        <w14:solidFill>
                          <w14:schemeClr w14:val="tx1"/>
                        </w14:solidFill>
                      </w14:textFill>
                    </w:rPr>
                    <w:t>-08</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废润滑油桶</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color w:val="FF0000"/>
                      <w:sz w:val="21"/>
                      <w:szCs w:val="21"/>
                      <w:lang w:eastAsia="zh-CN"/>
                    </w:rPr>
                  </w:pPr>
                  <w:r>
                    <w:rPr>
                      <w:rFonts w:hint="eastAsia"/>
                      <w:color w:val="FF0000"/>
                      <w:sz w:val="21"/>
                      <w:szCs w:val="21"/>
                      <w:lang w:eastAsia="zh-CN"/>
                    </w:rPr>
                    <w:t>固</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矿物油</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color w:val="FF0000"/>
                      <w:sz w:val="21"/>
                      <w:lang w:val="en-US" w:eastAsia="zh-CN"/>
                    </w:rPr>
                  </w:pPr>
                  <w:r>
                    <w:rPr>
                      <w:rFonts w:hint="eastAsia" w:ascii="Times New Roman" w:hAnsi="Times New Roman"/>
                      <w:color w:val="FF0000"/>
                      <w:sz w:val="21"/>
                      <w:lang w:val="en-US" w:eastAsia="zh-CN"/>
                    </w:rPr>
                    <w:t>HW08</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ascii="Times New Roman" w:hAnsi="Times New Roman" w:eastAsia="宋体"/>
                      <w:color w:val="FF0000"/>
                      <w:sz w:val="21"/>
                      <w:szCs w:val="21"/>
                    </w:rPr>
                  </w:pPr>
                  <w:r>
                    <w:rPr>
                      <w:rFonts w:hint="eastAsia" w:ascii="Times New Roman" w:hAnsi="Times New Roman"/>
                      <w:color w:val="FF0000"/>
                      <w:sz w:val="21"/>
                      <w:lang w:val="en-US" w:eastAsia="zh-CN"/>
                    </w:rPr>
                    <w:t>900-2</w:t>
                  </w:r>
                  <w:r>
                    <w:rPr>
                      <w:rFonts w:hint="eastAsia"/>
                      <w:color w:val="FF0000"/>
                      <w:sz w:val="21"/>
                      <w:lang w:val="en-US" w:eastAsia="zh-CN"/>
                    </w:rPr>
                    <w:t>49</w:t>
                  </w:r>
                  <w:r>
                    <w:rPr>
                      <w:rFonts w:hint="eastAsia" w:ascii="Times New Roman" w:hAnsi="Times New Roman"/>
                      <w:color w:val="FF0000"/>
                      <w:sz w:val="21"/>
                      <w:lang w:val="en-US" w:eastAsia="zh-CN"/>
                    </w:rPr>
                    <w:t>-08</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0.01</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废液</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液</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油水</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混合物</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color w:val="FF0000"/>
                      <w:sz w:val="21"/>
                      <w:lang w:val="en-US" w:eastAsia="zh-CN"/>
                    </w:rPr>
                  </w:pPr>
                  <w:r>
                    <w:rPr>
                      <w:rFonts w:hint="eastAsia"/>
                      <w:color w:val="FF0000"/>
                      <w:sz w:val="21"/>
                      <w:lang w:val="en-US" w:eastAsia="zh-CN"/>
                    </w:rPr>
                    <w:t>HW09</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color w:val="FF0000"/>
                      <w:sz w:val="21"/>
                      <w:lang w:val="en-US" w:eastAsia="zh-CN"/>
                    </w:rPr>
                  </w:pPr>
                  <w:r>
                    <w:rPr>
                      <w:rFonts w:hint="eastAsia" w:ascii="Times New Roman" w:hAnsi="Times New Roman"/>
                      <w:color w:val="FF0000"/>
                      <w:sz w:val="21"/>
                      <w:lang w:val="en-US" w:eastAsia="zh-CN"/>
                    </w:rPr>
                    <w:t>900-006-09</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1.5</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96"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lang w:eastAsia="zh-CN"/>
                    </w:rPr>
                  </w:pPr>
                  <w:r>
                    <w:rPr>
                      <w:rFonts w:hint="eastAsia"/>
                      <w:color w:val="FF0000"/>
                      <w:sz w:val="21"/>
                      <w:szCs w:val="21"/>
                      <w:lang w:eastAsia="zh-CN"/>
                    </w:rPr>
                    <w:t>漂洗废水处理系统反渗透膜</w:t>
                  </w:r>
                </w:p>
              </w:tc>
              <w:tc>
                <w:tcPr>
                  <w:tcW w:w="60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center"/>
                    <w:textAlignment w:val="center"/>
                    <w:rPr>
                      <w:rFonts w:hint="eastAsia" w:ascii="Times New Roman" w:hAnsi="Times New Roman" w:eastAsia="宋体"/>
                      <w:sz w:val="21"/>
                      <w:szCs w:val="21"/>
                    </w:rPr>
                  </w:pPr>
                </w:p>
              </w:tc>
              <w:tc>
                <w:tcPr>
                  <w:tcW w:w="423"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固</w:t>
                  </w:r>
                </w:p>
              </w:tc>
              <w:tc>
                <w:tcPr>
                  <w:tcW w:w="607"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color w:val="FF0000"/>
                      <w:sz w:val="21"/>
                      <w:szCs w:val="21"/>
                      <w:lang w:eastAsia="zh-CN"/>
                    </w:rPr>
                  </w:pPr>
                  <w:r>
                    <w:rPr>
                      <w:rFonts w:hint="eastAsia"/>
                      <w:color w:val="FF0000"/>
                      <w:sz w:val="21"/>
                      <w:szCs w:val="21"/>
                      <w:lang w:eastAsia="zh-CN"/>
                    </w:rPr>
                    <w:t>有机物</w:t>
                  </w:r>
                </w:p>
              </w:tc>
              <w:tc>
                <w:tcPr>
                  <w:tcW w:w="732"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ascii="Times New Roman" w:hAnsi="Times New Roman"/>
                      <w:color w:val="FF0000"/>
                      <w:sz w:val="21"/>
                      <w:lang w:val="en-US" w:eastAsia="zh-CN"/>
                    </w:rPr>
                  </w:pPr>
                  <w:r>
                    <w:rPr>
                      <w:rFonts w:hint="eastAsia"/>
                      <w:color w:val="FF0000"/>
                      <w:sz w:val="21"/>
                      <w:lang w:val="en-US" w:eastAsia="zh-CN"/>
                    </w:rPr>
                    <w:t>HW49</w:t>
                  </w:r>
                </w:p>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color w:val="FF0000"/>
                      <w:sz w:val="21"/>
                      <w:lang w:val="en-US" w:eastAsia="zh-CN"/>
                    </w:rPr>
                  </w:pPr>
                  <w:r>
                    <w:rPr>
                      <w:rFonts w:hint="eastAsia" w:ascii="Times New Roman" w:hAnsi="Times New Roman"/>
                      <w:color w:val="FF0000"/>
                      <w:sz w:val="21"/>
                      <w:lang w:val="en-US" w:eastAsia="zh-CN"/>
                    </w:rPr>
                    <w:t>900-041-49</w:t>
                  </w:r>
                </w:p>
              </w:tc>
              <w:tc>
                <w:tcPr>
                  <w:tcW w:w="551" w:type="pct"/>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default"/>
                      <w:color w:val="FF0000"/>
                      <w:sz w:val="21"/>
                      <w:szCs w:val="21"/>
                      <w:lang w:val="en-US" w:eastAsia="zh-CN"/>
                    </w:rPr>
                  </w:pPr>
                  <w:r>
                    <w:rPr>
                      <w:rFonts w:hint="eastAsia"/>
                      <w:color w:val="FF0000"/>
                      <w:sz w:val="21"/>
                      <w:szCs w:val="21"/>
                      <w:lang w:val="en-US" w:eastAsia="zh-CN"/>
                    </w:rPr>
                    <w:t>0.212</w:t>
                  </w:r>
                </w:p>
              </w:tc>
              <w:tc>
                <w:tcPr>
                  <w:tcW w:w="982"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center"/>
                    <w:rPr>
                      <w:rFonts w:hint="eastAsia" w:ascii="Times New Roman" w:hAnsi="Times New Roman" w:eastAsia="宋体"/>
                      <w:sz w:val="21"/>
                      <w:szCs w:val="21"/>
                    </w:rPr>
                  </w:pPr>
                </w:p>
              </w:tc>
            </w:tr>
          </w:tbl>
          <w:p>
            <w:pPr>
              <w:keepNext w:val="0"/>
              <w:keepLines w:val="0"/>
              <w:pageBreakBefore w:val="0"/>
              <w:widowControl w:val="0"/>
              <w:numPr>
                <w:ilvl w:val="0"/>
                <w:numId w:val="15"/>
              </w:numPr>
              <w:kinsoku/>
              <w:wordWrap/>
              <w:overflowPunct/>
              <w:topLinePunct w:val="0"/>
              <w:autoSpaceDE/>
              <w:autoSpaceDN/>
              <w:bidi w:val="0"/>
              <w:spacing w:line="480" w:lineRule="exact"/>
              <w:ind w:firstLine="480" w:firstLineChars="200"/>
              <w:textAlignment w:val="auto"/>
              <w:rPr>
                <w:rFonts w:ascii="Times New Roman" w:hAnsi="Times New Roman"/>
                <w:sz w:val="24"/>
              </w:rPr>
            </w:pPr>
            <w:r>
              <w:rPr>
                <w:rFonts w:hint="eastAsia"/>
                <w:sz w:val="24"/>
                <w:lang w:eastAsia="zh-CN"/>
              </w:rPr>
              <w:t>危险废物暂存处置要求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cs="Times New Roman"/>
                <w:color w:val="auto"/>
                <w:kern w:val="0"/>
                <w:sz w:val="24"/>
                <w:szCs w:val="24"/>
                <w:u w:val="none" w:color="auto"/>
                <w:lang w:eastAsia="zh-CN"/>
              </w:rPr>
              <w:t>本</w:t>
            </w:r>
            <w:r>
              <w:rPr>
                <w:rFonts w:hint="default" w:ascii="Times New Roman" w:hAnsi="Times New Roman" w:eastAsia="宋体" w:cs="Times New Roman"/>
                <w:color w:val="auto"/>
                <w:kern w:val="0"/>
                <w:sz w:val="24"/>
                <w:szCs w:val="24"/>
                <w:u w:val="none" w:color="auto"/>
                <w:lang w:eastAsia="zh-CN"/>
              </w:rPr>
              <w:t>项目营运过程中危</w:t>
            </w:r>
            <w:r>
              <w:rPr>
                <w:rFonts w:hint="eastAsia" w:cs="Times New Roman"/>
                <w:color w:val="auto"/>
                <w:kern w:val="0"/>
                <w:sz w:val="24"/>
                <w:szCs w:val="24"/>
                <w:u w:val="none" w:color="auto"/>
                <w:lang w:eastAsia="zh-CN"/>
              </w:rPr>
              <w:t>险</w:t>
            </w:r>
            <w:r>
              <w:rPr>
                <w:rFonts w:hint="default" w:ascii="Times New Roman" w:hAnsi="Times New Roman" w:eastAsia="宋体" w:cs="Times New Roman"/>
                <w:color w:val="auto"/>
                <w:kern w:val="0"/>
                <w:sz w:val="24"/>
                <w:szCs w:val="24"/>
                <w:u w:val="none" w:color="auto"/>
                <w:lang w:eastAsia="zh-CN"/>
              </w:rPr>
              <w:t>废</w:t>
            </w:r>
            <w:r>
              <w:rPr>
                <w:rFonts w:hint="eastAsia" w:cs="Times New Roman"/>
                <w:color w:val="auto"/>
                <w:kern w:val="0"/>
                <w:sz w:val="24"/>
                <w:szCs w:val="24"/>
                <w:u w:val="none" w:color="auto"/>
                <w:lang w:eastAsia="zh-CN"/>
              </w:rPr>
              <w:t>物</w:t>
            </w:r>
            <w:r>
              <w:rPr>
                <w:rFonts w:hint="default" w:ascii="Times New Roman" w:hAnsi="Times New Roman" w:eastAsia="宋体" w:cs="Times New Roman"/>
                <w:color w:val="auto"/>
                <w:kern w:val="0"/>
                <w:sz w:val="24"/>
                <w:szCs w:val="24"/>
                <w:u w:val="none" w:color="auto"/>
                <w:lang w:eastAsia="zh-CN"/>
              </w:rPr>
              <w:t>应集中收集后委托有资质的单位进行处理</w:t>
            </w:r>
            <w:r>
              <w:rPr>
                <w:rFonts w:hint="eastAsia" w:cs="Times New Roman"/>
                <w:color w:val="auto"/>
                <w:kern w:val="0"/>
                <w:sz w:val="24"/>
                <w:szCs w:val="24"/>
                <w:u w:val="none" w:color="auto"/>
                <w:lang w:eastAsia="zh-CN"/>
              </w:rPr>
              <w:t>。</w:t>
            </w:r>
            <w:r>
              <w:rPr>
                <w:rFonts w:hint="default" w:ascii="Times New Roman" w:hAnsi="Times New Roman" w:eastAsia="宋体" w:cs="Times New Roman"/>
                <w:color w:val="auto"/>
                <w:kern w:val="0"/>
                <w:sz w:val="24"/>
                <w:szCs w:val="24"/>
                <w:u w:val="none" w:color="auto"/>
                <w:lang w:eastAsia="zh-CN"/>
              </w:rPr>
              <w:t>本项目需按照《危险废物贮存污染控制标准》(GB18597-</w:t>
            </w:r>
            <w:r>
              <w:rPr>
                <w:rFonts w:hint="eastAsia" w:ascii="Times New Roman" w:hAnsi="Times New Roman" w:eastAsia="宋体" w:cs="Times New Roman"/>
                <w:color w:val="auto"/>
                <w:kern w:val="0"/>
                <w:sz w:val="24"/>
                <w:szCs w:val="24"/>
                <w:u w:val="none" w:color="auto"/>
                <w:lang w:val="en-US" w:eastAsia="zh-CN"/>
              </w:rPr>
              <w:t>2023</w:t>
            </w:r>
            <w:r>
              <w:rPr>
                <w:rFonts w:hint="default" w:ascii="Times New Roman" w:hAnsi="Times New Roman" w:eastAsia="宋体" w:cs="Times New Roman"/>
                <w:color w:val="auto"/>
                <w:kern w:val="0"/>
                <w:sz w:val="24"/>
                <w:szCs w:val="24"/>
                <w:u w:val="none" w:color="auto"/>
                <w:lang w:eastAsia="zh-CN"/>
              </w:rPr>
              <w:t>)要求建设危险废物暂存间。对危险废物的收集、暂存和运输按国家标准有如下要求：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eastAsia="zh-CN"/>
              </w:rPr>
              <w:t>①危险废物的</w:t>
            </w:r>
            <w:r>
              <w:rPr>
                <w:rFonts w:hint="default" w:ascii="Times New Roman" w:hAnsi="Times New Roman" w:eastAsia="宋体" w:cs="Times New Roman"/>
                <w:color w:val="auto"/>
                <w:kern w:val="0"/>
                <w:sz w:val="24"/>
                <w:szCs w:val="24"/>
                <w:u w:val="none" w:color="auto"/>
                <w:lang w:val="en-US" w:eastAsia="zh-CN"/>
              </w:rPr>
              <w:t>容器和包装物污染控制要求</w:t>
            </w:r>
            <w:r>
              <w:rPr>
                <w:rFonts w:hint="eastAsia" w:cs="Times New Roman"/>
                <w:color w:val="auto"/>
                <w:kern w:val="0"/>
                <w:sz w:val="24"/>
                <w:szCs w:val="24"/>
                <w:u w:val="none" w:color="auto"/>
                <w:lang w:val="en-US" w:eastAsia="zh-CN"/>
              </w:rPr>
              <w:t>：</w:t>
            </w:r>
          </w:p>
          <w:p>
            <w:pPr>
              <w:keepNext w:val="0"/>
              <w:keepLines w:val="0"/>
              <w:pageBreakBefore w:val="0"/>
              <w:widowControl w:val="0"/>
              <w:numPr>
                <w:ilvl w:val="0"/>
                <w:numId w:val="16"/>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容器和包装物材质、内衬应与盛装的危险废物相容；</w:t>
            </w:r>
          </w:p>
          <w:p>
            <w:pPr>
              <w:keepNext w:val="0"/>
              <w:keepLines w:val="0"/>
              <w:pageBreakBefore w:val="0"/>
              <w:widowControl w:val="0"/>
              <w:numPr>
                <w:ilvl w:val="0"/>
                <w:numId w:val="16"/>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针对不同类别、形态、物理化学性质的危险废物，其容器和包装物应满足相应的防渗、防漏、防腐和强度等要求；</w:t>
            </w:r>
          </w:p>
          <w:p>
            <w:pPr>
              <w:keepNext w:val="0"/>
              <w:keepLines w:val="0"/>
              <w:pageBreakBefore w:val="0"/>
              <w:widowControl w:val="0"/>
              <w:numPr>
                <w:ilvl w:val="0"/>
                <w:numId w:val="16"/>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硬质容器和包装物及其支护结构堆叠码放时不应有明显变形，无破损泄漏；</w:t>
            </w:r>
          </w:p>
          <w:p>
            <w:pPr>
              <w:keepNext w:val="0"/>
              <w:keepLines w:val="0"/>
              <w:pageBreakBefore w:val="0"/>
              <w:widowControl w:val="0"/>
              <w:numPr>
                <w:ilvl w:val="0"/>
                <w:numId w:val="16"/>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 xml:space="preserve">柔性容器和包装物堆叠码放时应封口严密，无破损泄漏； </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default" w:ascii="Times New Roman" w:hAnsi="Times New Roman" w:eastAsia="宋体" w:cs="Times New Roman"/>
                <w:color w:val="auto"/>
                <w:kern w:val="0"/>
                <w:sz w:val="24"/>
                <w:szCs w:val="24"/>
                <w:u w:val="none" w:color="auto"/>
                <w:lang w:eastAsia="zh-CN"/>
              </w:rPr>
              <w:t>②危险废物的暂存要求</w:t>
            </w:r>
            <w:r>
              <w:rPr>
                <w:rFonts w:hint="eastAsia" w:cs="Times New Roman"/>
                <w:color w:val="auto"/>
                <w:kern w:val="0"/>
                <w:sz w:val="24"/>
                <w:szCs w:val="24"/>
                <w:u w:val="none" w:color="auto"/>
                <w:lang w:eastAsia="zh-CN"/>
              </w:rPr>
              <w:t>：</w:t>
            </w:r>
            <w:r>
              <w:rPr>
                <w:rFonts w:hint="default" w:ascii="Times New Roman" w:hAnsi="Times New Roman" w:eastAsia="宋体" w:cs="Times New Roman"/>
                <w:color w:val="auto"/>
                <w:kern w:val="0"/>
                <w:sz w:val="24"/>
                <w:szCs w:val="24"/>
                <w:u w:val="none" w:color="auto"/>
                <w:lang w:eastAsia="zh-CN"/>
              </w:rPr>
              <w:t>危险废物堆放场所应满足</w:t>
            </w:r>
            <w:r>
              <w:rPr>
                <w:rFonts w:hint="default" w:ascii="Times New Roman" w:hAnsi="Times New Roman" w:cs="Times New Roman"/>
                <w:color w:val="auto"/>
                <w:kern w:val="0"/>
                <w:sz w:val="24"/>
                <w:szCs w:val="24"/>
                <w:u w:val="none" w:color="auto"/>
              </w:rPr>
              <w:t>《危险废物贮存污染控制标准》(GB18597-</w:t>
            </w:r>
            <w:r>
              <w:rPr>
                <w:rFonts w:hint="eastAsia" w:cs="Times New Roman"/>
                <w:color w:val="auto"/>
                <w:kern w:val="0"/>
                <w:sz w:val="24"/>
                <w:szCs w:val="24"/>
                <w:u w:val="none" w:color="auto"/>
                <w:lang w:val="en-US" w:eastAsia="zh-CN"/>
              </w:rPr>
              <w:t>2023</w:t>
            </w:r>
            <w:r>
              <w:rPr>
                <w:rFonts w:hint="default" w:ascii="Times New Roman" w:hAnsi="Times New Roman" w:cs="Times New Roman"/>
                <w:color w:val="auto"/>
                <w:kern w:val="0"/>
                <w:sz w:val="24"/>
                <w:szCs w:val="24"/>
                <w:u w:val="none" w:color="auto"/>
              </w:rPr>
              <w:t>)</w:t>
            </w:r>
            <w:r>
              <w:rPr>
                <w:rFonts w:hint="default" w:ascii="Times New Roman" w:hAnsi="Times New Roman" w:eastAsia="宋体" w:cs="Times New Roman"/>
                <w:color w:val="auto"/>
                <w:kern w:val="0"/>
                <w:sz w:val="24"/>
                <w:szCs w:val="24"/>
                <w:u w:val="none" w:color="auto"/>
                <w:lang w:eastAsia="zh-CN"/>
              </w:rPr>
              <w:t>中有关规定</w:t>
            </w:r>
            <w:r>
              <w:rPr>
                <w:rFonts w:hint="default" w:ascii="Times New Roman" w:hAnsi="Times New Roman" w:cs="Times New Roman"/>
                <w:color w:val="auto"/>
                <w:kern w:val="0"/>
                <w:sz w:val="24"/>
                <w:szCs w:val="24"/>
                <w:u w:val="none" w:color="auto"/>
                <w:lang w:eastAsia="zh-CN"/>
              </w:rPr>
              <w:t>：</w:t>
            </w:r>
          </w:p>
          <w:p>
            <w:pPr>
              <w:keepNext w:val="0"/>
              <w:keepLines w:val="0"/>
              <w:pageBreakBefore w:val="0"/>
              <w:widowControl w:val="0"/>
              <w:numPr>
                <w:ilvl w:val="0"/>
                <w:numId w:val="17"/>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u w:val="none" w:color="auto"/>
                <w:lang w:val="en-US" w:eastAsia="zh-CN"/>
              </w:rPr>
            </w:pPr>
            <w:r>
              <w:rPr>
                <w:rFonts w:hint="eastAsia" w:ascii="Times New Roman" w:hAnsi="Times New Roman" w:eastAsia="宋体" w:cs="Times New Roman"/>
                <w:color w:val="auto"/>
                <w:kern w:val="0"/>
                <w:sz w:val="24"/>
                <w:szCs w:val="24"/>
                <w:u w:val="none" w:color="auto"/>
                <w:lang w:val="en-US" w:eastAsia="zh-CN"/>
              </w:rPr>
              <w:t>贮存设施或场所、容器和包装物应按《危险废物识别标志设置技术规范》（HJ 1276—</w:t>
            </w:r>
            <w:r>
              <w:rPr>
                <w:rFonts w:hint="default" w:ascii="Times New Roman" w:hAnsi="Times New Roman" w:eastAsia="宋体" w:cs="Times New Roman"/>
                <w:color w:val="auto"/>
                <w:kern w:val="0"/>
                <w:sz w:val="24"/>
                <w:szCs w:val="24"/>
                <w:u w:val="none" w:color="auto"/>
                <w:lang w:val="en-US" w:eastAsia="zh-CN"/>
              </w:rPr>
              <w:t>2022</w:t>
            </w:r>
            <w:r>
              <w:rPr>
                <w:rFonts w:hint="eastAsia" w:ascii="Times New Roman" w:hAnsi="Times New Roman" w:eastAsia="宋体" w:cs="Times New Roman"/>
                <w:color w:val="auto"/>
                <w:kern w:val="0"/>
                <w:sz w:val="24"/>
                <w:szCs w:val="24"/>
                <w:u w:val="none" w:color="auto"/>
                <w:lang w:val="en-US" w:eastAsia="zh-CN"/>
              </w:rPr>
              <w:t>）要求设置危险废物贮存设施或场所标志、危险废物贮存分区标志和危险废物标签等危险废物识别标志；</w:t>
            </w:r>
          </w:p>
          <w:p>
            <w:pPr>
              <w:keepNext w:val="0"/>
              <w:keepLines w:val="0"/>
              <w:pageBreakBefore w:val="0"/>
              <w:widowControl w:val="0"/>
              <w:numPr>
                <w:ilvl w:val="0"/>
                <w:numId w:val="17"/>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贮存设施或贮存分区内地面、墙面裙脚、堵截泄漏的围堰、接触危险废物的隔板和墙体等应采用坚固的材料建造，表面无裂缝；</w:t>
            </w:r>
          </w:p>
          <w:p>
            <w:pPr>
              <w:keepNext w:val="0"/>
              <w:keepLines w:val="0"/>
              <w:pageBreakBefore w:val="0"/>
              <w:widowControl w:val="0"/>
              <w:numPr>
                <w:ilvl w:val="0"/>
                <w:numId w:val="17"/>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auto"/>
                <w:kern w:val="0"/>
                <w:sz w:val="24"/>
                <w:szCs w:val="24"/>
                <w:u w:val="none" w:color="auto"/>
                <w:lang w:val="en-US" w:eastAsia="zh-CN"/>
              </w:rPr>
              <w:t>1</w:t>
            </w:r>
            <w:r>
              <w:rPr>
                <w:rFonts w:hint="eastAsia" w:cs="Times New Roman"/>
                <w:color w:val="auto"/>
                <w:kern w:val="0"/>
                <w:sz w:val="24"/>
                <w:szCs w:val="24"/>
                <w:u w:val="none" w:color="auto"/>
                <w:lang w:val="en-US" w:eastAsia="zh-CN"/>
              </w:rPr>
              <w:t>m</w:t>
            </w:r>
            <w:r>
              <w:rPr>
                <w:rFonts w:hint="eastAsia" w:ascii="Times New Roman" w:hAnsi="Times New Roman" w:eastAsia="宋体" w:cs="Times New Roman"/>
                <w:color w:val="auto"/>
                <w:kern w:val="0"/>
                <w:sz w:val="24"/>
                <w:szCs w:val="24"/>
                <w:u w:val="none" w:color="auto"/>
                <w:lang w:val="en-US" w:eastAsia="zh-CN"/>
              </w:rPr>
              <w:t>厚黏土层（渗透系数不大于</w:t>
            </w:r>
            <w:r>
              <w:rPr>
                <w:rFonts w:hint="default" w:ascii="Times New Roman" w:hAnsi="Times New Roman" w:eastAsia="宋体" w:cs="Times New Roman"/>
                <w:color w:val="auto"/>
                <w:kern w:val="0"/>
                <w:sz w:val="24"/>
                <w:szCs w:val="24"/>
                <w:u w:val="none" w:color="auto"/>
                <w:lang w:val="en-US" w:eastAsia="zh-CN"/>
              </w:rPr>
              <w:t>10</w:t>
            </w:r>
            <w:r>
              <w:rPr>
                <w:rFonts w:hint="eastAsia" w:ascii="Times New Roman" w:hAnsi="Times New Roman" w:eastAsia="宋体" w:cs="Times New Roman"/>
                <w:color w:val="auto"/>
                <w:kern w:val="0"/>
                <w:sz w:val="24"/>
                <w:szCs w:val="24"/>
                <w:u w:val="none" w:color="auto"/>
                <w:lang w:val="en-US" w:eastAsia="zh-CN"/>
              </w:rPr>
              <w:t>-</w:t>
            </w:r>
            <w:r>
              <w:rPr>
                <w:rFonts w:hint="default" w:ascii="Times New Roman" w:hAnsi="Times New Roman" w:eastAsia="宋体" w:cs="Times New Roman"/>
                <w:color w:val="auto"/>
                <w:kern w:val="0"/>
                <w:sz w:val="24"/>
                <w:szCs w:val="24"/>
                <w:u w:val="none" w:color="auto"/>
                <w:lang w:val="en-US" w:eastAsia="zh-CN"/>
              </w:rPr>
              <w:t>7cm/s</w:t>
            </w:r>
            <w:r>
              <w:rPr>
                <w:rFonts w:hint="eastAsia" w:ascii="Times New Roman" w:hAnsi="Times New Roman" w:eastAsia="宋体" w:cs="Times New Roman"/>
                <w:color w:val="auto"/>
                <w:kern w:val="0"/>
                <w:sz w:val="24"/>
                <w:szCs w:val="24"/>
                <w:u w:val="none" w:color="auto"/>
                <w:lang w:val="en-US" w:eastAsia="zh-CN"/>
              </w:rPr>
              <w:t>），或至少</w:t>
            </w:r>
            <w:r>
              <w:rPr>
                <w:rFonts w:hint="default" w:ascii="Times New Roman" w:hAnsi="Times New Roman" w:eastAsia="宋体" w:cs="Times New Roman"/>
                <w:color w:val="auto"/>
                <w:kern w:val="0"/>
                <w:sz w:val="24"/>
                <w:szCs w:val="24"/>
                <w:u w:val="none" w:color="auto"/>
                <w:lang w:val="en-US" w:eastAsia="zh-CN"/>
              </w:rPr>
              <w:t>2mm</w:t>
            </w:r>
            <w:r>
              <w:rPr>
                <w:rFonts w:hint="eastAsia" w:ascii="Times New Roman" w:hAnsi="Times New Roman" w:eastAsia="宋体" w:cs="Times New Roman"/>
                <w:color w:val="auto"/>
                <w:kern w:val="0"/>
                <w:sz w:val="24"/>
                <w:szCs w:val="24"/>
                <w:u w:val="none" w:color="auto"/>
                <w:lang w:val="en-US" w:eastAsia="zh-CN"/>
              </w:rPr>
              <w:t>厚高密度聚乙烯膜等人工防渗材料（渗透系数不大于</w:t>
            </w:r>
            <w:r>
              <w:rPr>
                <w:rFonts w:hint="default" w:ascii="Times New Roman" w:hAnsi="Times New Roman" w:eastAsia="宋体" w:cs="Times New Roman"/>
                <w:color w:val="auto"/>
                <w:kern w:val="0"/>
                <w:sz w:val="24"/>
                <w:szCs w:val="24"/>
                <w:u w:val="none" w:color="auto"/>
                <w:lang w:val="en-US" w:eastAsia="zh-CN"/>
              </w:rPr>
              <w:t>10-10cm/s</w:t>
            </w:r>
            <w:r>
              <w:rPr>
                <w:rFonts w:hint="eastAsia" w:ascii="Times New Roman" w:hAnsi="Times New Roman" w:eastAsia="宋体" w:cs="Times New Roman"/>
                <w:color w:val="auto"/>
                <w:kern w:val="0"/>
                <w:sz w:val="24"/>
                <w:szCs w:val="24"/>
                <w:u w:val="none" w:color="auto"/>
                <w:lang w:val="en-US" w:eastAsia="zh-CN"/>
              </w:rPr>
              <w:t>），或其他防渗性能等效的材料；</w:t>
            </w:r>
          </w:p>
          <w:p>
            <w:pPr>
              <w:keepNext w:val="0"/>
              <w:keepLines w:val="0"/>
              <w:pageBreakBefore w:val="0"/>
              <w:widowControl w:val="0"/>
              <w:numPr>
                <w:ilvl w:val="0"/>
                <w:numId w:val="17"/>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同一贮存设施宜采用相同的防渗、防腐工艺（包括防渗、防腐结构或材料），防渗、防腐材料 应覆盖所有可能与废物及其渗滤液、渗漏液等接触的构筑物表面；采用不同防渗、防腐工艺应分别建设贮存分区；</w:t>
            </w:r>
          </w:p>
          <w:p>
            <w:pPr>
              <w:keepNext w:val="0"/>
              <w:keepLines w:val="0"/>
              <w:pageBreakBefore w:val="0"/>
              <w:widowControl w:val="0"/>
              <w:numPr>
                <w:ilvl w:val="0"/>
                <w:numId w:val="17"/>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eastAsia" w:ascii="Times New Roman" w:hAnsi="Times New Roman" w:eastAsia="宋体" w:cs="Times New Roman"/>
                <w:color w:val="auto"/>
                <w:kern w:val="0"/>
                <w:sz w:val="24"/>
                <w:szCs w:val="24"/>
                <w:u w:val="none" w:color="auto"/>
                <w:lang w:val="en-US" w:eastAsia="zh-CN"/>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u w:val="none" w:color="auto"/>
                <w:lang w:eastAsia="zh-CN"/>
              </w:rPr>
            </w:pPr>
            <w:r>
              <w:rPr>
                <w:rFonts w:hint="default" w:ascii="Times New Roman" w:hAnsi="Times New Roman" w:eastAsia="宋体" w:cs="Times New Roman"/>
                <w:color w:val="auto"/>
                <w:kern w:val="0"/>
                <w:sz w:val="24"/>
                <w:szCs w:val="24"/>
                <w:u w:val="none" w:color="auto"/>
                <w:lang w:eastAsia="zh-CN"/>
              </w:rPr>
              <w:t>③危险废物的运输要求</w:t>
            </w:r>
            <w:r>
              <w:rPr>
                <w:rFonts w:hint="eastAsia" w:cs="Times New Roman"/>
                <w:color w:val="auto"/>
                <w:kern w:val="0"/>
                <w:sz w:val="24"/>
                <w:szCs w:val="24"/>
                <w:u w:val="none" w:color="auto"/>
                <w:lang w:eastAsia="zh-CN"/>
              </w:rPr>
              <w:t>：</w:t>
            </w:r>
          </w:p>
          <w:p>
            <w:pPr>
              <w:pStyle w:val="37"/>
              <w:ind w:firstLine="422"/>
              <w:rPr>
                <w:lang w:val="en-US" w:eastAsia="zh-CN"/>
              </w:rPr>
            </w:pPr>
            <w:r>
              <w:rPr>
                <w:rFonts w:hint="default" w:ascii="Times New Roman" w:hAnsi="Times New Roman" w:eastAsia="宋体" w:cs="Times New Roman"/>
                <w:color w:val="auto"/>
                <w:kern w:val="0"/>
                <w:sz w:val="24"/>
                <w:szCs w:val="24"/>
                <w:u w:val="none" w:color="auto"/>
                <w:lang w:eastAsia="zh-CN"/>
              </w:rPr>
              <w:t>危险废物的运输应采取危险废物转移</w:t>
            </w:r>
            <w:r>
              <w:rPr>
                <w:rFonts w:hint="default" w:ascii="Times New Roman" w:hAnsi="Times New Roman" w:cs="Times New Roman"/>
                <w:color w:val="auto"/>
                <w:kern w:val="0"/>
                <w:sz w:val="24"/>
                <w:szCs w:val="24"/>
                <w:u w:val="none" w:color="auto"/>
                <w:lang w:eastAsia="zh-CN"/>
              </w:rPr>
              <w:t>“</w:t>
            </w:r>
            <w:r>
              <w:rPr>
                <w:rFonts w:hint="default" w:ascii="Times New Roman" w:hAnsi="Times New Roman" w:eastAsia="宋体" w:cs="Times New Roman"/>
                <w:color w:val="auto"/>
                <w:kern w:val="0"/>
                <w:sz w:val="24"/>
                <w:szCs w:val="24"/>
                <w:u w:val="none" w:color="auto"/>
                <w:lang w:eastAsia="zh-CN"/>
              </w:rPr>
              <w:t>五联单</w:t>
            </w:r>
            <w:r>
              <w:rPr>
                <w:rFonts w:hint="default" w:ascii="Times New Roman" w:hAnsi="Times New Roman" w:cs="Times New Roman"/>
                <w:color w:val="auto"/>
                <w:kern w:val="0"/>
                <w:sz w:val="24"/>
                <w:szCs w:val="24"/>
                <w:u w:val="none" w:color="auto"/>
                <w:lang w:eastAsia="zh-CN"/>
              </w:rPr>
              <w:t>“</w:t>
            </w:r>
            <w:r>
              <w:rPr>
                <w:rFonts w:hint="default" w:ascii="Times New Roman" w:hAnsi="Times New Roman" w:eastAsia="宋体" w:cs="Times New Roman"/>
                <w:color w:val="auto"/>
                <w:kern w:val="0"/>
                <w:sz w:val="24"/>
                <w:szCs w:val="24"/>
                <w:u w:val="none" w:color="auto"/>
                <w:lang w:eastAsia="zh-CN"/>
              </w:rPr>
              <w:t>制度，保证运输安全，防止非法转移和非法处置，保证危险废物的安全监控，防止危险废物污染事故发生。</w:t>
            </w:r>
          </w:p>
          <w:p>
            <w:pPr>
              <w:keepNext w:val="0"/>
              <w:keepLines w:val="0"/>
              <w:pageBreakBefore w:val="0"/>
              <w:widowControl w:val="0"/>
              <w:numPr>
                <w:ilvl w:val="0"/>
                <w:numId w:val="0"/>
              </w:numPr>
              <w:kinsoku/>
              <w:wordWrap/>
              <w:overflowPunct/>
              <w:topLinePunct w:val="0"/>
              <w:autoSpaceDE/>
              <w:autoSpaceDN/>
              <w:bidi w:val="0"/>
              <w:spacing w:line="480" w:lineRule="exact"/>
              <w:ind w:firstLine="482" w:firstLineChars="200"/>
              <w:textAlignment w:val="auto"/>
              <w:rPr>
                <w:rFonts w:ascii="Times New Roman" w:hAnsi="Times New Roman"/>
                <w:b/>
                <w:bCs/>
                <w:sz w:val="24"/>
              </w:rPr>
            </w:pPr>
            <w:r>
              <w:rPr>
                <w:rFonts w:hint="eastAsia" w:cs="Times New Roman"/>
                <w:b/>
                <w:bCs/>
                <w:kern w:val="2"/>
                <w:sz w:val="24"/>
                <w:szCs w:val="24"/>
                <w:lang w:val="en-US" w:eastAsia="zh-CN" w:bidi="ar-SA"/>
              </w:rPr>
              <w:t>5</w:t>
            </w:r>
            <w:r>
              <w:rPr>
                <w:rFonts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地下</w:t>
            </w:r>
            <w:r>
              <w:rPr>
                <w:rFonts w:hint="eastAsia" w:ascii="Times New Roman" w:hAnsi="Times New Roman" w:eastAsia="宋体" w:cs="Times New Roman"/>
                <w:b/>
                <w:bCs/>
                <w:kern w:val="2"/>
                <w:sz w:val="24"/>
                <w:szCs w:val="24"/>
                <w:lang w:val="en-US" w:eastAsia="zh-CN" w:bidi="ar-SA"/>
              </w:rPr>
              <w:t>水和土壤环境影响分析</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sz w:val="24"/>
                <w:lang w:val="en-US" w:eastAsia="zh-CN"/>
              </w:rPr>
              <w:t>（</w:t>
            </w:r>
            <w:r>
              <w:rPr>
                <w:rFonts w:hint="eastAsia"/>
                <w:sz w:val="24"/>
                <w:lang w:val="en-US" w:eastAsia="zh-CN"/>
              </w:rPr>
              <w:t>1）地下水环境影响分析</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地下水可能的污染来源为各污水输送管网等跑冒滴漏。</w:t>
            </w:r>
            <w:r>
              <w:rPr>
                <w:sz w:val="24"/>
                <w:lang w:val="en-US" w:eastAsia="zh-CN"/>
              </w:rPr>
              <w:t>本项目主要废水为生活污水，水污染种类较为简单，</w:t>
            </w:r>
            <w:r>
              <w:rPr>
                <w:rFonts w:hint="eastAsia"/>
                <w:sz w:val="24"/>
                <w:lang w:val="en-US" w:eastAsia="zh-CN"/>
              </w:rPr>
              <w:t>相关工程防渗措施均按照设计要求进行，采取严格的防渗、防溢流、防泄漏、防腐蚀等措施，且措施未发生破坏正常运行情况下，污水和固废渗滤液不会渗入和进入地下，对地下水不会造成污染。</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sz w:val="24"/>
                <w:lang w:val="en-US" w:eastAsia="zh-CN"/>
              </w:rPr>
            </w:pPr>
            <w:r>
              <w:rPr>
                <w:rFonts w:hint="eastAsia"/>
                <w:sz w:val="24"/>
                <w:lang w:val="en-US" w:eastAsia="zh-CN"/>
              </w:rPr>
              <w:t>（</w:t>
            </w:r>
            <w:r>
              <w:rPr>
                <w:sz w:val="24"/>
                <w:lang w:val="en-US" w:eastAsia="zh-CN"/>
              </w:rPr>
              <w:t>2</w:t>
            </w:r>
            <w:r>
              <w:rPr>
                <w:rFonts w:hint="eastAsia"/>
                <w:sz w:val="24"/>
                <w:lang w:val="en-US" w:eastAsia="zh-CN"/>
              </w:rPr>
              <w:t>）土壤环境影响分析</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sz w:val="24"/>
                <w:lang w:val="en-US" w:eastAsia="zh-CN"/>
              </w:rPr>
              <w:t>本项目污水水质简单，主要污染物为COD、</w:t>
            </w:r>
            <w:r>
              <w:rPr>
                <w:rFonts w:hint="eastAsia"/>
                <w:sz w:val="24"/>
                <w:lang w:val="en-US" w:eastAsia="zh-CN"/>
              </w:rPr>
              <w:t>B</w:t>
            </w:r>
            <w:r>
              <w:rPr>
                <w:sz w:val="24"/>
                <w:lang w:val="en-US" w:eastAsia="zh-CN"/>
              </w:rPr>
              <w:t>OD</w:t>
            </w:r>
            <w:r>
              <w:rPr>
                <w:sz w:val="24"/>
                <w:vertAlign w:val="subscript"/>
                <w:lang w:val="en-US" w:eastAsia="zh-CN"/>
              </w:rPr>
              <w:t>5</w:t>
            </w:r>
            <w:r>
              <w:rPr>
                <w:sz w:val="24"/>
                <w:lang w:val="en-US" w:eastAsia="zh-CN"/>
              </w:rPr>
              <w:t>、SS、氨氮等，且污染物浓度不高，各</w:t>
            </w:r>
            <w:r>
              <w:rPr>
                <w:rFonts w:hint="eastAsia"/>
                <w:sz w:val="24"/>
                <w:lang w:val="en-US" w:eastAsia="zh-CN"/>
              </w:rPr>
              <w:t>厂房均采取了严格的防渗措施，基本不会发生泄漏事故，几乎不会对厂区土壤造成不良影响。</w:t>
            </w:r>
          </w:p>
          <w:p>
            <w:pPr>
              <w:pStyle w:val="20"/>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sz w:val="24"/>
                <w:lang w:val="en-US" w:eastAsia="zh-CN"/>
              </w:rPr>
            </w:pPr>
            <w:r>
              <w:rPr>
                <w:rFonts w:hint="eastAsia"/>
                <w:sz w:val="24"/>
                <w:lang w:val="en-US" w:eastAsia="zh-CN"/>
              </w:rPr>
              <w:t>本项目产生的一般工业固废暂存于厂内固废暂存间内，危险废物暂存于厂内危废暂存间内，均采取了严格的防渗措施，几乎不会发生固废渗滤液污染土壤的情况。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为防止影响地下水与土壤，建议建设方采取以下措施：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fldChar w:fldCharType="begin"/>
            </w:r>
            <w:r>
              <w:rPr>
                <w:rFonts w:hint="eastAsia"/>
                <w:sz w:val="24"/>
                <w:lang w:val="en-US" w:eastAsia="zh-CN"/>
              </w:rPr>
              <w:instrText xml:space="preserve"> = 1 \* GB3 </w:instrText>
            </w:r>
            <w:r>
              <w:rPr>
                <w:rFonts w:hint="eastAsia"/>
                <w:sz w:val="24"/>
                <w:lang w:val="en-US" w:eastAsia="zh-CN"/>
              </w:rPr>
              <w:fldChar w:fldCharType="separate"/>
            </w:r>
            <w:r>
              <w:rPr>
                <w:rFonts w:hint="eastAsia"/>
                <w:sz w:val="24"/>
                <w:lang w:val="en-US" w:eastAsia="zh-CN"/>
              </w:rPr>
              <w:t>①</w:t>
            </w:r>
            <w:r>
              <w:rPr>
                <w:rFonts w:hint="eastAsia"/>
                <w:sz w:val="24"/>
                <w:lang w:val="en-US" w:eastAsia="zh-CN"/>
              </w:rPr>
              <w:fldChar w:fldCharType="end"/>
            </w:r>
            <w:r>
              <w:rPr>
                <w:rFonts w:hint="eastAsia"/>
                <w:sz w:val="24"/>
                <w:lang w:val="en-US" w:eastAsia="zh-CN"/>
              </w:rPr>
              <w:t>生产厂房及其它辅助生产装置必须铺设防渗水泥，有效防止物料和废水下渗；生产厂房底部用15-20cm耐碱水泥浇底，四周壁用砖砌再用水泥硬化防渗，并涂环氧树脂防渗；原材料及成品仓库采取粘土铺底，再在上层铺10~15cm的水泥进行硬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②加强污水处理设施等设施的防渗设计及施工管理，对地埋排水管网应加强底部防渗设计；隔油池、化粪池整体防渗，各污水池及池壁全部采用抗渗混凝土浇制（抗渗混凝土抗渗等级为P8），并采用防水环氧面层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③对厂区实行地面硬化(防渗水泥)和外围的绿化隔离措施，其中还应设置合理的截水、集水、导排水系统；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④污水管网采用高密度聚乙烯(HDPE)材料管，管路要全防护、管道接口熔融连接、无渗漏，以达到有效防止污水渗漏的目的；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sz w:val="24"/>
                <w:lang w:val="en-US" w:eastAsia="zh-CN"/>
              </w:rPr>
            </w:pPr>
            <w:r>
              <w:rPr>
                <w:rFonts w:hint="eastAsia"/>
                <w:sz w:val="24"/>
                <w:lang w:val="en-US" w:eastAsia="zh-CN"/>
              </w:rPr>
              <w:t>⑤固废暂存间、危废暂存间等应进行防腐防渗处理，以免对土壤和地下水造成污染。底部用15-20cm耐碱水泥浇底，四周壁用砖砌再用水泥硬化，并涂环氧树脂防渗。</w:t>
            </w:r>
          </w:p>
          <w:p>
            <w:pPr>
              <w:keepNext w:val="0"/>
              <w:keepLines w:val="0"/>
              <w:pageBreakBefore w:val="0"/>
              <w:widowControl w:val="0"/>
              <w:numPr>
                <w:ilvl w:val="0"/>
                <w:numId w:val="0"/>
              </w:numPr>
              <w:kinsoku/>
              <w:wordWrap/>
              <w:overflowPunct/>
              <w:topLinePunct w:val="0"/>
              <w:autoSpaceDE/>
              <w:autoSpaceDN/>
              <w:bidi w:val="0"/>
              <w:spacing w:line="480" w:lineRule="exact"/>
              <w:ind w:firstLine="482" w:firstLineChars="200"/>
              <w:textAlignment w:val="auto"/>
              <w:rPr>
                <w:rFonts w:ascii="Times New Roman" w:hAnsi="Times New Roman"/>
                <w:b/>
                <w:bCs/>
                <w:sz w:val="24"/>
              </w:rPr>
            </w:pPr>
            <w:r>
              <w:rPr>
                <w:rFonts w:hint="eastAsia" w:cs="Times New Roman"/>
                <w:b/>
                <w:bCs/>
                <w:kern w:val="2"/>
                <w:sz w:val="24"/>
                <w:szCs w:val="24"/>
                <w:lang w:val="en-US" w:eastAsia="zh-CN" w:bidi="ar-SA"/>
              </w:rPr>
              <w:t>6</w:t>
            </w:r>
            <w:r>
              <w:rPr>
                <w:rFonts w:ascii="Times New Roman" w:hAnsi="Times New Roman" w:eastAsia="宋体" w:cs="Times New Roman"/>
                <w:b/>
                <w:bCs/>
                <w:kern w:val="2"/>
                <w:sz w:val="24"/>
                <w:szCs w:val="24"/>
                <w:lang w:val="en-US" w:eastAsia="zh-CN" w:bidi="ar-SA"/>
              </w:rPr>
              <w:t>、</w:t>
            </w:r>
            <w:r>
              <w:rPr>
                <w:rFonts w:hint="eastAsia" w:ascii="Times New Roman" w:hAnsi="Times New Roman"/>
                <w:b/>
                <w:bCs/>
                <w:sz w:val="24"/>
              </w:rPr>
              <w:t>环境风险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sz w:val="24"/>
              </w:rPr>
            </w:pPr>
            <w:r>
              <w:rPr>
                <w:rFonts w:hint="eastAsia" w:ascii="Times New Roman" w:hAnsi="Times New Roman"/>
                <w:sz w:val="24"/>
              </w:rPr>
              <w:t>环境风险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val="0"/>
              <w:keepLines w:val="0"/>
              <w:pageBreakBefore w:val="0"/>
              <w:widowControl w:val="0"/>
              <w:numPr>
                <w:ilvl w:val="0"/>
                <w:numId w:val="18"/>
              </w:numPr>
              <w:kinsoku/>
              <w:wordWrap/>
              <w:overflowPunct/>
              <w:topLinePunct w:val="0"/>
              <w:autoSpaceDE/>
              <w:autoSpaceDN/>
              <w:bidi w:val="0"/>
              <w:adjustRightInd/>
              <w:snapToGrid/>
              <w:spacing w:line="480" w:lineRule="exact"/>
              <w:ind w:left="0" w:firstLine="482" w:firstLineChars="200"/>
              <w:textAlignment w:val="auto"/>
              <w:rPr>
                <w:rFonts w:ascii="Times New Roman" w:hAnsi="Times New Roman"/>
                <w:b/>
                <w:bCs/>
                <w:sz w:val="24"/>
              </w:rPr>
            </w:pPr>
            <w:r>
              <w:rPr>
                <w:rFonts w:hint="eastAsia" w:ascii="Times New Roman" w:hAnsi="Times New Roman"/>
                <w:b/>
                <w:bCs/>
                <w:sz w:val="24"/>
              </w:rPr>
              <w:t>评价依据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sz w:val="24"/>
              </w:rPr>
            </w:pPr>
            <w:r>
              <w:rPr>
                <w:rFonts w:hint="eastAsia" w:ascii="Times New Roman" w:hAnsi="Times New Roman"/>
                <w:sz w:val="24"/>
              </w:rPr>
              <w:t>查阅《建设项目环境风险评价技术导则》（HJ169-2018）得：根据项目危险物质储存量与其临界量比值Q来判定项目的环境风险潜势与评价工作等级。本项目环境风险物质储存量与其临界量比值Q如下表所示：</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表4-</w:t>
            </w:r>
            <w:r>
              <w:rPr>
                <w:rFonts w:hint="eastAsia"/>
                <w:b/>
                <w:bCs/>
                <w:lang w:val="en-US" w:eastAsia="zh-CN"/>
              </w:rPr>
              <w:t>13</w:t>
            </w:r>
            <w:r>
              <w:rPr>
                <w:rFonts w:hint="eastAsia"/>
                <w:b/>
                <w:bCs/>
              </w:rPr>
              <w:t xml:space="preserve">   环境风险物质一览表   单位：t/a</w:t>
            </w:r>
          </w:p>
          <w:tbl>
            <w:tblPr>
              <w:tblStyle w:val="22"/>
              <w:tblW w:w="5000" w:type="pct"/>
              <w:tblInd w:w="5"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755"/>
              <w:gridCol w:w="1718"/>
              <w:gridCol w:w="1718"/>
              <w:gridCol w:w="1718"/>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b/>
                      <w:bCs/>
                    </w:rPr>
                  </w:pPr>
                  <w:r>
                    <w:rPr>
                      <w:rFonts w:hint="eastAsia"/>
                      <w:b/>
                      <w:bCs/>
                    </w:rPr>
                    <w:t>名称</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b/>
                      <w:bCs/>
                    </w:rPr>
                  </w:pPr>
                  <w:r>
                    <w:rPr>
                      <w:rFonts w:hint="eastAsia"/>
                      <w:b/>
                      <w:bCs/>
                    </w:rPr>
                    <w:t>储存量</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b/>
                      <w:bCs/>
                    </w:rPr>
                  </w:pPr>
                  <w:r>
                    <w:rPr>
                      <w:rFonts w:hint="eastAsia"/>
                      <w:b/>
                      <w:bCs/>
                    </w:rPr>
                    <w:t>临界量</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b/>
                      <w:bCs/>
                    </w:rPr>
                  </w:pPr>
                  <w:r>
                    <w:rPr>
                      <w:rFonts w:hint="eastAsia"/>
                      <w:b/>
                      <w:bCs/>
                    </w:rPr>
                    <w:t>Q值</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Cs w:val="21"/>
                    </w:rPr>
                  </w:pPr>
                  <w:r>
                    <w:rPr>
                      <w:rFonts w:hint="eastAsia"/>
                      <w:szCs w:val="21"/>
                    </w:rPr>
                    <w:t>油类物质（矿物油类，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szCs w:val="21"/>
                    </w:rPr>
                    <w:t>如</w:t>
                  </w:r>
                  <w:r>
                    <w:rPr>
                      <w:rFonts w:hint="eastAsia"/>
                      <w:szCs w:val="21"/>
                      <w:lang w:eastAsia="zh-CN"/>
                    </w:rPr>
                    <w:t>磨削油</w:t>
                  </w:r>
                  <w:r>
                    <w:rPr>
                      <w:rFonts w:hint="eastAsia"/>
                      <w:szCs w:val="21"/>
                    </w:rPr>
                    <w:t>、</w:t>
                  </w:r>
                  <w:r>
                    <w:rPr>
                      <w:rFonts w:hint="eastAsia"/>
                      <w:szCs w:val="21"/>
                      <w:lang w:eastAsia="zh-CN"/>
                    </w:rPr>
                    <w:t>切削液</w:t>
                  </w:r>
                  <w:r>
                    <w:rPr>
                      <w:rFonts w:hint="eastAsia"/>
                      <w:szCs w:val="21"/>
                    </w:rPr>
                    <w:t>、</w:t>
                  </w:r>
                  <w:r>
                    <w:rPr>
                      <w:rFonts w:hint="eastAsia"/>
                      <w:szCs w:val="21"/>
                      <w:lang w:eastAsia="zh-CN"/>
                    </w:rPr>
                    <w:t>润滑油</w:t>
                  </w:r>
                  <w:r>
                    <w:rPr>
                      <w:rFonts w:hint="eastAsia"/>
                      <w:szCs w:val="21"/>
                    </w:rPr>
                    <w:t>等</w:t>
                  </w:r>
                  <w:r>
                    <w:rPr>
                      <w:rFonts w:hint="eastAsia"/>
                      <w:szCs w:val="21"/>
                      <w:lang w:eastAsia="zh-CN"/>
                    </w:rPr>
                    <w:t>）</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lang w:val="en-US" w:eastAsia="zh-CN"/>
                    </w:rPr>
                  </w:pPr>
                  <w:r>
                    <w:rPr>
                      <w:rFonts w:hint="eastAsia"/>
                      <w:lang w:val="en-US" w:eastAsia="zh-CN"/>
                    </w:rPr>
                    <w:t>23</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lang w:val="en-US" w:eastAsia="zh-CN"/>
                    </w:rPr>
                  </w:pPr>
                  <w:r>
                    <w:rPr>
                      <w:rFonts w:hint="eastAsia"/>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lang w:val="en-US" w:eastAsia="zh-CN"/>
                    </w:rPr>
                  </w:pPr>
                  <w:r>
                    <w:rPr>
                      <w:rFonts w:hint="eastAsia"/>
                      <w:lang w:val="en-US" w:eastAsia="zh-CN"/>
                    </w:rPr>
                    <w:t>9.2×10</w:t>
                  </w:r>
                  <w:r>
                    <w:rPr>
                      <w:rFonts w:hint="eastAsia"/>
                      <w:vertAlign w:val="superscript"/>
                      <w:lang w:val="en-US" w:eastAsia="zh-CN"/>
                    </w:rPr>
                    <w:t>-3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lang w:eastAsia="zh-CN"/>
                    </w:rPr>
                  </w:pPr>
                  <w:r>
                    <w:rPr>
                      <w:rFonts w:hint="eastAsia"/>
                      <w:color w:val="FF0000"/>
                      <w:lang w:eastAsia="zh-CN"/>
                    </w:rPr>
                    <w:t>沉渣</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0.37</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1.48×10</w:t>
                  </w:r>
                  <w:r>
                    <w:rPr>
                      <w:rFonts w:hint="eastAsia"/>
                      <w:color w:val="FF0000"/>
                      <w:vertAlign w:val="superscript"/>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szCs w:val="21"/>
                      <w:lang w:eastAsia="zh-CN"/>
                    </w:rPr>
                  </w:pPr>
                  <w:r>
                    <w:rPr>
                      <w:rFonts w:hint="eastAsia"/>
                      <w:color w:val="FF0000"/>
                      <w:szCs w:val="21"/>
                      <w:lang w:eastAsia="zh-CN"/>
                    </w:rPr>
                    <w:t>含切削液废渣</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1.855</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7.42×10</w:t>
                  </w:r>
                  <w:r>
                    <w:rPr>
                      <w:rFonts w:hint="eastAsia"/>
                      <w:color w:val="FF0000"/>
                      <w:vertAlign w:val="superscript"/>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olor w:val="FF0000"/>
                      <w:szCs w:val="21"/>
                      <w:lang w:eastAsia="zh-CN"/>
                    </w:rPr>
                  </w:pPr>
                  <w:r>
                    <w:rPr>
                      <w:rFonts w:hint="eastAsia"/>
                      <w:color w:val="FF0000"/>
                      <w:szCs w:val="21"/>
                      <w:lang w:eastAsia="zh-CN"/>
                    </w:rPr>
                    <w:t>油雾净化装置收集的油</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0.1</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olor w:val="FF0000"/>
                      <w:lang w:val="en-US" w:eastAsia="zh-CN"/>
                    </w:rPr>
                  </w:pPr>
                  <w:r>
                    <w:rPr>
                      <w:rFonts w:hint="eastAsia"/>
                      <w:color w:val="FF0000"/>
                      <w:lang w:val="en-US" w:eastAsia="zh-CN"/>
                    </w:rPr>
                    <w:t>4×10</w:t>
                  </w:r>
                  <w:r>
                    <w:rPr>
                      <w:rFonts w:hint="eastAsia"/>
                      <w:color w:val="FF0000"/>
                      <w:vertAlign w:val="superscript"/>
                      <w:lang w:val="en-US" w:eastAsia="zh-CN"/>
                    </w:rPr>
                    <w:t>-5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szCs w:val="21"/>
                      <w:lang w:eastAsia="zh-CN"/>
                    </w:rPr>
                  </w:pPr>
                  <w:r>
                    <w:rPr>
                      <w:rFonts w:hint="eastAsia"/>
                      <w:color w:val="FF0000"/>
                      <w:szCs w:val="21"/>
                      <w:lang w:eastAsia="zh-CN"/>
                    </w:rPr>
                    <w:t>废切削液桶</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0.2</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8×10</w:t>
                  </w:r>
                  <w:r>
                    <w:rPr>
                      <w:rFonts w:hint="eastAsia"/>
                      <w:color w:val="FF0000"/>
                      <w:vertAlign w:val="superscript"/>
                      <w:lang w:val="en-US" w:eastAsia="zh-CN"/>
                    </w:rPr>
                    <w:t>-5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szCs w:val="21"/>
                      <w:lang w:eastAsia="zh-CN"/>
                    </w:rPr>
                  </w:pPr>
                  <w:r>
                    <w:rPr>
                      <w:rFonts w:hint="eastAsia"/>
                      <w:color w:val="FF0000"/>
                      <w:szCs w:val="21"/>
                      <w:lang w:eastAsia="zh-CN"/>
                    </w:rPr>
                    <w:t>废润滑油</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1</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4×10</w:t>
                  </w:r>
                  <w:r>
                    <w:rPr>
                      <w:rFonts w:hint="eastAsia"/>
                      <w:color w:val="FF0000"/>
                      <w:vertAlign w:val="superscript"/>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szCs w:val="21"/>
                      <w:lang w:eastAsia="zh-CN"/>
                    </w:rPr>
                  </w:pPr>
                  <w:r>
                    <w:rPr>
                      <w:rFonts w:hint="eastAsia"/>
                      <w:color w:val="FF0000"/>
                      <w:szCs w:val="21"/>
                      <w:lang w:eastAsia="zh-CN"/>
                    </w:rPr>
                    <w:t>废润滑油桶</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0.01</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4×10</w:t>
                  </w:r>
                  <w:r>
                    <w:rPr>
                      <w:rFonts w:hint="eastAsia"/>
                      <w:color w:val="FF0000"/>
                      <w:vertAlign w:val="superscript"/>
                      <w:lang w:val="en-US" w:eastAsia="zh-CN"/>
                    </w:rPr>
                    <w:t>-6</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FF0000"/>
                      <w:szCs w:val="21"/>
                      <w:lang w:eastAsia="zh-CN"/>
                    </w:rPr>
                  </w:pPr>
                  <w:r>
                    <w:rPr>
                      <w:rFonts w:hint="eastAsia"/>
                      <w:color w:val="FF0000"/>
                      <w:szCs w:val="21"/>
                      <w:lang w:eastAsia="zh-CN"/>
                    </w:rPr>
                    <w:t>废树脂</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0.125</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6.25×10</w:t>
                  </w:r>
                  <w:r>
                    <w:rPr>
                      <w:rFonts w:hint="eastAsia"/>
                      <w:color w:val="FF0000"/>
                      <w:vertAlign w:val="superscript"/>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olor w:val="FF0000"/>
                      <w:szCs w:val="21"/>
                      <w:lang w:eastAsia="zh-CN"/>
                    </w:rPr>
                  </w:pPr>
                  <w:r>
                    <w:rPr>
                      <w:rFonts w:hint="eastAsia"/>
                      <w:color w:val="FF0000"/>
                      <w:szCs w:val="21"/>
                      <w:lang w:eastAsia="zh-CN"/>
                    </w:rPr>
                    <w:t>废液</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1.5</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6×10</w:t>
                  </w:r>
                  <w:r>
                    <w:rPr>
                      <w:rFonts w:hint="eastAsia"/>
                      <w:color w:val="FF0000"/>
                      <w:vertAlign w:val="superscript"/>
                      <w:lang w:val="en-US" w:eastAsia="zh-CN"/>
                    </w:rPr>
                    <w:t>-4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szCs w:val="21"/>
                      <w:lang w:val="en-US" w:eastAsia="zh-CN"/>
                    </w:rPr>
                  </w:pPr>
                  <w:r>
                    <w:rPr>
                      <w:rFonts w:hint="eastAsia"/>
                      <w:color w:val="FF0000"/>
                      <w:szCs w:val="21"/>
                      <w:lang w:val="en-US" w:eastAsia="zh-CN"/>
                    </w:rPr>
                    <w:t>漂洗废水处理系统废反渗透膜</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0.212</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2500</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FF0000"/>
                      <w:lang w:val="en-US" w:eastAsia="zh-CN"/>
                    </w:rPr>
                  </w:pPr>
                  <w:r>
                    <w:rPr>
                      <w:rFonts w:hint="eastAsia"/>
                      <w:color w:val="FF0000"/>
                      <w:lang w:val="en-US" w:eastAsia="zh-CN"/>
                    </w:rPr>
                    <w:t>8.5×10</w:t>
                  </w:r>
                  <w:r>
                    <w:rPr>
                      <w:rFonts w:hint="eastAsia"/>
                      <w:color w:val="FF0000"/>
                      <w:vertAlign w:val="superscript"/>
                      <w:lang w:val="en-US" w:eastAsia="zh-CN"/>
                    </w:rPr>
                    <w:t>-5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3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eastAsia="zh-CN"/>
                    </w:rPr>
                    <w:t>总计</w:t>
                  </w:r>
                </w:p>
              </w:tc>
              <w:tc>
                <w:tcPr>
                  <w:tcW w:w="9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color w:val="FF0000"/>
                      <w:lang w:val="en-US" w:eastAsia="zh-CN"/>
                    </w:rPr>
                  </w:pPr>
                  <w:r>
                    <w:rPr>
                      <w:rFonts w:hint="eastAsia"/>
                      <w:color w:val="FF0000"/>
                      <w:lang w:val="en-US" w:eastAsia="zh-CN"/>
                    </w:rPr>
                    <w:t>0.0119</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由上表可知：本项目Q =</w:t>
            </w:r>
            <w:r>
              <w:rPr>
                <w:rFonts w:hint="eastAsia"/>
                <w:color w:val="FF0000"/>
                <w:sz w:val="24"/>
              </w:rPr>
              <w:t xml:space="preserve"> </w:t>
            </w:r>
            <w:r>
              <w:rPr>
                <w:rFonts w:hint="eastAsia"/>
                <w:color w:val="FF0000"/>
                <w:sz w:val="24"/>
                <w:lang w:val="en-US" w:eastAsia="zh-CN"/>
              </w:rPr>
              <w:t>0.0119</w:t>
            </w:r>
            <w:r>
              <w:rPr>
                <w:rFonts w:hint="eastAsia"/>
                <w:sz w:val="24"/>
              </w:rPr>
              <w:t xml:space="preserve"> ＜1，则本项目环境风险潜势判定为Ⅰ。评价工作等级划分如下表。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bCs/>
              </w:rPr>
            </w:pPr>
            <w:r>
              <w:rPr>
                <w:rFonts w:hint="eastAsia"/>
                <w:b/>
                <w:bCs/>
              </w:rPr>
              <w:t>表4-</w:t>
            </w:r>
            <w:r>
              <w:rPr>
                <w:rFonts w:hint="eastAsia"/>
                <w:b/>
                <w:bCs/>
                <w:lang w:val="en-US" w:eastAsia="zh-CN"/>
              </w:rPr>
              <w:t>14</w:t>
            </w:r>
            <w:r>
              <w:rPr>
                <w:rFonts w:hint="eastAsia"/>
                <w:b/>
                <w:bCs/>
              </w:rPr>
              <w:t xml:space="preserve">   评价工作等级划分</w:t>
            </w:r>
          </w:p>
          <w:tbl>
            <w:tblPr>
              <w:tblStyle w:val="22"/>
              <w:tblW w:w="4998"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79"/>
              <w:gridCol w:w="1779"/>
              <w:gridCol w:w="1779"/>
              <w:gridCol w:w="1781"/>
              <w:gridCol w:w="1787"/>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rPr>
                  </w:pPr>
                  <w:r>
                    <w:rPr>
                      <w:rFonts w:hint="eastAsia"/>
                      <w:b/>
                      <w:bCs/>
                    </w:rPr>
                    <w:t>环境风险潜势</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t>Ⅳ</w:t>
                  </w:r>
                  <w:r>
                    <w:rPr>
                      <w:rFonts w:hint="eastAsia"/>
                    </w:rPr>
                    <w:t>、Ⅳ+</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t>Ⅲ</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t>Ⅱ</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t>Ⅰ</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rPr>
                      <w:rFonts w:hint="eastAsia"/>
                      <w:b/>
                      <w:bCs/>
                    </w:rPr>
                    <w:t>评价工作等级</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rPr>
                      <w:rFonts w:hint="eastAsia"/>
                    </w:rPr>
                    <w:t>一</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rPr>
                      <w:rFonts w:hint="eastAsia"/>
                    </w:rPr>
                    <w:t>二</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rPr>
                      <w:rFonts w:hint="eastAsia"/>
                    </w:rPr>
                    <w:t>三</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r>
                    <w:rPr>
                      <w:rFonts w:hint="eastAsia"/>
                    </w:rPr>
                    <w:t>简单分析a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rPr>
                    <w:t>a：是相对于详细评价工作内容而言，在描述危险物质、环境影响途径、环境危害后果、风险防范措施等方面给出定性的说明。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sz w:val="24"/>
              </w:rPr>
            </w:pPr>
            <w:r>
              <w:rPr>
                <w:rFonts w:hint="eastAsia"/>
                <w:sz w:val="24"/>
              </w:rPr>
              <w:t>由此可知，本项目评价工作等级为简单分析，后续作定性分析即可。</w:t>
            </w:r>
          </w:p>
          <w:p>
            <w:pPr>
              <w:keepNext w:val="0"/>
              <w:keepLines w:val="0"/>
              <w:pageBreakBefore w:val="0"/>
              <w:widowControl w:val="0"/>
              <w:numPr>
                <w:ilvl w:val="0"/>
                <w:numId w:val="18"/>
              </w:numPr>
              <w:kinsoku/>
              <w:wordWrap/>
              <w:overflowPunct/>
              <w:topLinePunct w:val="0"/>
              <w:autoSpaceDE/>
              <w:autoSpaceDN/>
              <w:bidi w:val="0"/>
              <w:adjustRightInd/>
              <w:snapToGrid/>
              <w:spacing w:line="480" w:lineRule="exact"/>
              <w:ind w:left="0" w:firstLine="482" w:firstLineChars="200"/>
              <w:textAlignment w:val="auto"/>
              <w:rPr>
                <w:b/>
                <w:bCs/>
                <w:sz w:val="24"/>
              </w:rPr>
            </w:pPr>
            <w:r>
              <w:rPr>
                <w:rFonts w:hint="eastAsia"/>
                <w:b/>
                <w:bCs/>
                <w:sz w:val="24"/>
              </w:rPr>
              <w:t>风险</w:t>
            </w:r>
            <w:r>
              <w:rPr>
                <w:rFonts w:hint="eastAsia"/>
                <w:b/>
                <w:bCs/>
                <w:sz w:val="24"/>
                <w:lang w:eastAsia="zh-CN"/>
              </w:rPr>
              <w:t>事故分析</w:t>
            </w:r>
            <w:r>
              <w:rPr>
                <w:rFonts w:hint="eastAsia"/>
                <w:b/>
                <w:bCs/>
                <w:sz w:val="24"/>
              </w:rPr>
              <w:t>及风险防范措施</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FF0000"/>
                <w:sz w:val="24"/>
                <w:lang w:val="en-US" w:eastAsia="zh-CN"/>
              </w:rPr>
            </w:pPr>
            <w:r>
              <w:rPr>
                <w:rFonts w:hint="eastAsia"/>
                <w:sz w:val="24"/>
                <w:lang w:val="en-US" w:eastAsia="zh-CN"/>
              </w:rPr>
              <w:t>本项目为切削工具生产研发项目，根据项目原辅材料及工艺，可得出本项目生产过程中的环境风险主要有以下几点：</w:t>
            </w:r>
            <w:r>
              <w:rPr>
                <w:rFonts w:hint="eastAsia"/>
                <w:color w:val="FF0000"/>
                <w:sz w:val="24"/>
                <w:lang w:val="en-US" w:eastAsia="zh-CN"/>
              </w:rPr>
              <w:t>1）原材料仓库里储存的切削液、润滑油发生泄露，污染土壤和地下水或接触火星引发火灾；2）危废暂存间里暂存的油类危险废物、废树脂等危险废物发生泄露，污染土壤或地下水，或接触火星引发火灾；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val="en-US" w:eastAsia="zh-CN"/>
              </w:rPr>
            </w:pPr>
            <w:r>
              <w:rPr>
                <w:rFonts w:hint="eastAsia"/>
                <w:sz w:val="24"/>
              </w:rPr>
              <w:t>针对以上环境突发事件，建议采取以下风险防范措施：</w:t>
            </w:r>
          </w:p>
          <w:p>
            <w:pPr>
              <w:keepNext w:val="0"/>
              <w:keepLines w:val="0"/>
              <w:pageBreakBefore w:val="0"/>
              <w:widowControl w:val="0"/>
              <w:kinsoku/>
              <w:wordWrap/>
              <w:overflowPunct/>
              <w:topLinePunct w:val="0"/>
              <w:bidi w:val="0"/>
              <w:snapToGrid/>
              <w:spacing w:line="460" w:lineRule="exact"/>
              <w:ind w:firstLine="480" w:firstLineChars="200"/>
              <w:textAlignment w:val="auto"/>
              <w:rPr>
                <w:sz w:val="24"/>
              </w:rPr>
            </w:pPr>
            <w:r>
              <w:rPr>
                <w:rFonts w:hint="eastAsia"/>
                <w:sz w:val="24"/>
                <w:lang w:val="en-US" w:eastAsia="zh-CN"/>
              </w:rPr>
              <w:t>①</w:t>
            </w:r>
            <w:r>
              <w:rPr>
                <w:rFonts w:hint="eastAsia"/>
                <w:sz w:val="24"/>
              </w:rPr>
              <w:t>如若更换的</w:t>
            </w:r>
            <w:r>
              <w:rPr>
                <w:rFonts w:hint="eastAsia"/>
                <w:sz w:val="24"/>
                <w:lang w:eastAsia="zh-CN"/>
              </w:rPr>
              <w:t>危险废物</w:t>
            </w:r>
            <w:r>
              <w:rPr>
                <w:rFonts w:hint="eastAsia"/>
                <w:sz w:val="24"/>
              </w:rPr>
              <w:t>不能立即交由资质单位处理，建议在厂区修建危废暂存间。</w:t>
            </w:r>
            <w:r>
              <w:rPr>
                <w:sz w:val="24"/>
              </w:rPr>
              <w:t>危废暂存间应设置专人管理，</w:t>
            </w:r>
            <w:r>
              <w:rPr>
                <w:rFonts w:hint="eastAsia"/>
                <w:sz w:val="24"/>
              </w:rPr>
              <w:t>并</w:t>
            </w:r>
            <w:r>
              <w:rPr>
                <w:sz w:val="24"/>
              </w:rPr>
              <w:t>完善落实安全管理制度和岗位责任制</w:t>
            </w:r>
            <w:r>
              <w:rPr>
                <w:rFonts w:hint="eastAsia"/>
                <w:sz w:val="24"/>
              </w:rPr>
              <w:t>，</w:t>
            </w:r>
            <w:r>
              <w:rPr>
                <w:sz w:val="24"/>
              </w:rPr>
              <w:t>定期对储存区安全进行检查，并做好记录；</w:t>
            </w:r>
            <w:r>
              <w:rPr>
                <w:rFonts w:hint="eastAsia"/>
                <w:sz w:val="24"/>
              </w:rPr>
              <w:t>还应</w:t>
            </w:r>
            <w:r>
              <w:rPr>
                <w:sz w:val="24"/>
              </w:rPr>
              <w:t>采取</w:t>
            </w:r>
            <w:r>
              <w:rPr>
                <w:rFonts w:hint="eastAsia"/>
                <w:sz w:val="24"/>
              </w:rPr>
              <w:t>如下</w:t>
            </w:r>
            <w:r>
              <w:rPr>
                <w:sz w:val="24"/>
              </w:rPr>
              <w:t>防治措施：</w:t>
            </w:r>
          </w:p>
          <w:p>
            <w:pPr>
              <w:pStyle w:val="39"/>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color w:val="auto"/>
                <w:sz w:val="24"/>
                <w:szCs w:val="21"/>
              </w:rPr>
            </w:pPr>
            <w:r>
              <w:rPr>
                <w:rFonts w:ascii="Times New Roman"/>
                <w:color w:val="auto"/>
                <w:sz w:val="24"/>
                <w:szCs w:val="21"/>
              </w:rPr>
              <w:t>A、危险废物暂存间需</w:t>
            </w:r>
            <w:r>
              <w:rPr>
                <w:rFonts w:hint="eastAsia" w:ascii="Times New Roman"/>
                <w:color w:val="auto"/>
                <w:sz w:val="24"/>
                <w:szCs w:val="21"/>
              </w:rPr>
              <w:t>六防</w:t>
            </w:r>
            <w:r>
              <w:rPr>
                <w:rFonts w:hint="eastAsia" w:ascii="Times New Roman"/>
                <w:color w:val="auto"/>
                <w:sz w:val="24"/>
                <w:szCs w:val="21"/>
                <w:lang w:eastAsia="zh-CN"/>
              </w:rPr>
              <w:t>，</w:t>
            </w:r>
            <w:r>
              <w:rPr>
                <w:rFonts w:hint="eastAsia" w:ascii="Times New Roman"/>
                <w:color w:val="auto"/>
                <w:sz w:val="24"/>
                <w:szCs w:val="21"/>
              </w:rPr>
              <w:t>防风、防晒、防雨、防漏、防渗、防腐功能，</w:t>
            </w:r>
            <w:r>
              <w:rPr>
                <w:rFonts w:hint="eastAsia" w:ascii="Times New Roman"/>
                <w:color w:val="auto"/>
                <w:sz w:val="24"/>
                <w:szCs w:val="21"/>
                <w:u w:val="wave" w:color="FF0000"/>
              </w:rPr>
              <w:t>并设置防泄截流沟</w:t>
            </w:r>
            <w:r>
              <w:rPr>
                <w:rFonts w:ascii="Times New Roman"/>
                <w:color w:val="auto"/>
                <w:sz w:val="24"/>
                <w:szCs w:val="21"/>
              </w:rPr>
              <w:t>。</w:t>
            </w:r>
          </w:p>
          <w:p>
            <w:pPr>
              <w:pStyle w:val="39"/>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color w:val="auto"/>
                <w:sz w:val="24"/>
                <w:szCs w:val="21"/>
              </w:rPr>
            </w:pPr>
            <w:r>
              <w:rPr>
                <w:rFonts w:ascii="Times New Roman"/>
                <w:color w:val="auto"/>
                <w:sz w:val="24"/>
                <w:szCs w:val="21"/>
              </w:rPr>
              <w:t>B、堆放危险废物的高度应根据地面承载能力确定。</w:t>
            </w:r>
          </w:p>
          <w:p>
            <w:pPr>
              <w:pStyle w:val="39"/>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color w:val="auto"/>
                <w:sz w:val="24"/>
                <w:szCs w:val="21"/>
              </w:rPr>
            </w:pPr>
            <w:r>
              <w:rPr>
                <w:rFonts w:ascii="Times New Roman"/>
                <w:color w:val="auto"/>
                <w:sz w:val="24"/>
                <w:szCs w:val="21"/>
              </w:rPr>
              <w:t>C、应当使用符合标准的容器盛装危险废物，装载危险废物的容器及材质要满足相应的强度要求且必须完好无损。</w:t>
            </w:r>
          </w:p>
          <w:p>
            <w:pPr>
              <w:pStyle w:val="39"/>
              <w:keepNext w:val="0"/>
              <w:keepLines w:val="0"/>
              <w:pageBreakBefore w:val="0"/>
              <w:widowControl w:val="0"/>
              <w:kinsoku/>
              <w:wordWrap/>
              <w:overflowPunct/>
              <w:topLinePunct w:val="0"/>
              <w:bidi w:val="0"/>
              <w:snapToGrid/>
              <w:spacing w:line="460" w:lineRule="exact"/>
              <w:ind w:firstLine="480" w:firstLineChars="200"/>
              <w:textAlignment w:val="auto"/>
              <w:rPr>
                <w:rFonts w:ascii="Times New Roman"/>
                <w:color w:val="auto"/>
                <w:sz w:val="24"/>
                <w:szCs w:val="21"/>
              </w:rPr>
            </w:pPr>
            <w:r>
              <w:rPr>
                <w:rFonts w:ascii="Times New Roman"/>
                <w:color w:val="auto"/>
                <w:sz w:val="24"/>
                <w:szCs w:val="21"/>
              </w:rPr>
              <w:t>D、危险废物贮存设施都必须按GB15562.2的规定设置警示标志，周围应设置围墙或其它防护栅栏。危险废物贮存设施应配备通讯设备、照明设施、安全防护服装及工具，并设有应急防护设施。危险废物贮存设施内清理出来的泄漏物，按危险废物处理。</w:t>
            </w:r>
          </w:p>
          <w:p>
            <w:pPr>
              <w:keepNext w:val="0"/>
              <w:keepLines w:val="0"/>
              <w:pageBreakBefore w:val="0"/>
              <w:widowControl w:val="0"/>
              <w:kinsoku/>
              <w:wordWrap/>
              <w:overflowPunct/>
              <w:topLinePunct w:val="0"/>
              <w:bidi w:val="0"/>
              <w:snapToGrid/>
              <w:spacing w:line="460" w:lineRule="exact"/>
              <w:ind w:firstLine="480" w:firstLineChars="200"/>
              <w:textAlignment w:val="auto"/>
              <w:rPr>
                <w:sz w:val="24"/>
              </w:rPr>
            </w:pPr>
            <w:r>
              <w:rPr>
                <w:rFonts w:hint="eastAsia"/>
                <w:sz w:val="24"/>
              </w:rPr>
              <w:t>E</w:t>
            </w:r>
            <w:r>
              <w:rPr>
                <w:sz w:val="24"/>
              </w:rPr>
              <w:t>、危险废物运输时选择合理的运输路线，尽量避开人口密集或居民生活区，对驾驶员进行严格的培训和资格论证；运输过程中注意做好防护，避免运输中机动车脱落砸向运输车辆周边的交通车辆；运输车辆上应配备有必要的应急处理器材和防护用品，随车人员会正确使用，合理安排输送时间，避免雷雨天气进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FF0000"/>
              </w:rPr>
            </w:pPr>
            <w:r>
              <w:rPr>
                <w:rFonts w:hint="eastAsia"/>
                <w:color w:val="FF0000"/>
                <w:sz w:val="24"/>
              </w:rPr>
              <w:t>②储存区应为</w:t>
            </w:r>
            <w:r>
              <w:rPr>
                <w:color w:val="FF0000"/>
                <w:sz w:val="24"/>
              </w:rPr>
              <w:t>阴凉、通风的库房，远离火种、热源；库房温度不宜超过30℃，保持容器密封；切忌混合储存；采用防爆型照明、通风设施；禁止使用易产生火花的机械设备和工具</w:t>
            </w:r>
            <w:r>
              <w:rPr>
                <w:rFonts w:hint="eastAsia"/>
                <w:color w:val="FF0000"/>
                <w:sz w:val="24"/>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FF0000"/>
                <w:sz w:val="24"/>
              </w:rPr>
            </w:pPr>
            <w:r>
              <w:rPr>
                <w:rFonts w:hint="eastAsia"/>
                <w:color w:val="FF0000"/>
                <w:sz w:val="24"/>
              </w:rPr>
              <w:t>③</w:t>
            </w:r>
            <w:r>
              <w:rPr>
                <w:color w:val="FF0000"/>
                <w:sz w:val="24"/>
                <w:szCs w:val="21"/>
              </w:rPr>
              <w:t>加强安全生产教育。安全生产教育包括安全教育、特殊工种安全教育、日常安全教育、装置开工前安全教育和外来人员安全教育五部分内容。让所有员工了解本厂各种原材料以及废料的物理、化学和生理特性及其毒性，所有防护措施、环境影响等</w:t>
            </w:r>
            <w:r>
              <w:rPr>
                <w:rFonts w:hint="eastAsia"/>
                <w:color w:val="FF0000"/>
                <w:sz w:val="24"/>
                <w:szCs w:val="21"/>
              </w:rPr>
              <w:t>，全方面提高员工警惕性，规范操作，安全生产</w:t>
            </w:r>
            <w:r>
              <w:rPr>
                <w:color w:val="FF0000"/>
                <w:sz w:val="24"/>
                <w:szCs w:val="21"/>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lang w:val="en-US" w:eastAsia="zh-CN"/>
              </w:rPr>
            </w:pPr>
            <w:r>
              <w:rPr>
                <w:rFonts w:hint="eastAsia"/>
                <w:sz w:val="24"/>
                <w:lang w:val="en-US" w:eastAsia="zh-CN"/>
              </w:rPr>
              <w:t>④定期将危险废物交由有资质单位处置，不私自非法处置。</w:t>
            </w:r>
          </w:p>
          <w:p>
            <w:pPr>
              <w:keepNext w:val="0"/>
              <w:keepLines w:val="0"/>
              <w:pageBreakBefore w:val="0"/>
              <w:widowControl w:val="0"/>
              <w:numPr>
                <w:ilvl w:val="0"/>
                <w:numId w:val="18"/>
              </w:numPr>
              <w:kinsoku/>
              <w:wordWrap/>
              <w:overflowPunct/>
              <w:topLinePunct w:val="0"/>
              <w:autoSpaceDE/>
              <w:autoSpaceDN/>
              <w:bidi w:val="0"/>
              <w:adjustRightInd/>
              <w:snapToGrid/>
              <w:spacing w:line="480" w:lineRule="exact"/>
              <w:ind w:left="0" w:firstLine="482" w:firstLineChars="200"/>
              <w:textAlignment w:val="auto"/>
              <w:rPr>
                <w:b/>
                <w:bCs/>
                <w:sz w:val="24"/>
              </w:rPr>
            </w:pPr>
            <w:r>
              <w:rPr>
                <w:rFonts w:hint="eastAsia"/>
                <w:b/>
                <w:bCs/>
                <w:sz w:val="24"/>
              </w:rPr>
              <w:t>分析结论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rPr>
            </w:pPr>
            <w:r>
              <w:rPr>
                <w:rFonts w:hint="eastAsia"/>
                <w:sz w:val="24"/>
              </w:rPr>
              <w:t>根据本项目特征及同类项目类比调查，项目环境风险事故发生几率较低。建设方若能严格执行国家环保、安全、卫生和劳动方面相关标准规定，严格履行环保“三同时”制度，确保投产过程中环保设施正常运行，并将加强环境和安全管理纳入日常工作内容当中，做好每日巡检工作与记录，项目的环境风险将降低到可接受范围。</w:t>
            </w:r>
          </w:p>
          <w:p>
            <w:pPr>
              <w:pStyle w:val="37"/>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lang w:val="en-US" w:eastAsia="zh-CN"/>
              </w:rPr>
            </w:pPr>
            <w:r>
              <w:rPr>
                <w:rFonts w:hint="eastAsia"/>
                <w:b/>
                <w:lang w:val="en-US" w:eastAsia="zh-CN"/>
              </w:rPr>
              <w:t>表</w:t>
            </w:r>
            <w:r>
              <w:rPr>
                <w:b/>
                <w:lang w:val="en-US" w:eastAsia="zh-CN"/>
              </w:rPr>
              <w:t>4</w:t>
            </w:r>
            <w:r>
              <w:rPr>
                <w:rFonts w:hint="eastAsia"/>
                <w:b/>
                <w:lang w:val="en-US" w:eastAsia="zh-CN"/>
              </w:rPr>
              <w:t>-15</w:t>
            </w:r>
            <w:r>
              <w:rPr>
                <w:b/>
                <w:lang w:val="en-US" w:eastAsia="zh-CN"/>
              </w:rPr>
              <w:t xml:space="preserve">  </w:t>
            </w:r>
            <w:r>
              <w:rPr>
                <w:rFonts w:hint="eastAsia"/>
                <w:b/>
                <w:lang w:val="en-US" w:eastAsia="zh-CN"/>
              </w:rPr>
              <w:t>建设项目环境风险简单分析内容表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6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建设项目名称</w:t>
                  </w:r>
                </w:p>
              </w:tc>
              <w:tc>
                <w:tcPr>
                  <w:tcW w:w="384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hint="eastAsia"/>
                      <w:lang w:eastAsia="zh-CN"/>
                    </w:rPr>
                    <w:t>年产</w:t>
                  </w:r>
                  <w:r>
                    <w:rPr>
                      <w:rFonts w:hint="eastAsia"/>
                      <w:lang w:val="en-US" w:eastAsia="zh-CN"/>
                    </w:rPr>
                    <w:t>620万个数控杆状铣刀</w:t>
                  </w:r>
                  <w:r>
                    <w:rPr>
                      <w:rFonts w:hint="eastAsia"/>
                      <w:lang w:eastAsia="zh-CN"/>
                    </w:rPr>
                    <w:t>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建设地点</w:t>
                  </w:r>
                </w:p>
              </w:tc>
              <w:tc>
                <w:tcPr>
                  <w:tcW w:w="384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湖南省邵阳市双清区邵阳经济开发区F-11地块二期3栋、4栋用地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地理坐标</w:t>
                  </w:r>
                </w:p>
              </w:tc>
              <w:tc>
                <w:tcPr>
                  <w:tcW w:w="384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东经 111 度 33 分 16.276 秒；北纬  27  度 15 分 9.803 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主要危险物质分布</w:t>
                  </w:r>
                </w:p>
              </w:tc>
              <w:tc>
                <w:tcPr>
                  <w:tcW w:w="384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hint="eastAsia"/>
                      <w:color w:val="FF0000"/>
                      <w:sz w:val="21"/>
                      <w:szCs w:val="21"/>
                      <w:lang w:eastAsia="zh-CN"/>
                    </w:rPr>
                    <w:t>危险废物</w:t>
                  </w:r>
                  <w:r>
                    <w:rPr>
                      <w:rFonts w:ascii="Times New Roman" w:hAnsi="Times New Roman" w:eastAsia="宋体"/>
                      <w:color w:val="FF0000"/>
                      <w:sz w:val="21"/>
                      <w:szCs w:val="21"/>
                    </w:rPr>
                    <w:t>位于厂</w:t>
                  </w:r>
                  <w:r>
                    <w:rPr>
                      <w:rFonts w:hint="eastAsia"/>
                      <w:color w:val="FF0000"/>
                      <w:sz w:val="21"/>
                      <w:szCs w:val="21"/>
                      <w:lang w:eastAsia="zh-CN"/>
                    </w:rPr>
                    <w:t>内</w:t>
                  </w:r>
                  <w:r>
                    <w:rPr>
                      <w:rFonts w:ascii="Times New Roman" w:hAnsi="Times New Roman" w:eastAsia="宋体"/>
                      <w:color w:val="FF0000"/>
                      <w:sz w:val="21"/>
                      <w:szCs w:val="21"/>
                    </w:rPr>
                    <w:t>危废暂存间</w:t>
                  </w:r>
                  <w:r>
                    <w:rPr>
                      <w:rFonts w:hint="eastAsia" w:ascii="Times New Roman" w:hAnsi="Times New Roman" w:eastAsia="宋体"/>
                      <w:color w:val="FF0000"/>
                      <w:sz w:val="21"/>
                      <w:szCs w:val="21"/>
                    </w:rPr>
                    <w:t>；</w:t>
                  </w:r>
                  <w:r>
                    <w:rPr>
                      <w:rFonts w:hint="eastAsia"/>
                      <w:color w:val="FF0000"/>
                      <w:sz w:val="21"/>
                      <w:szCs w:val="21"/>
                      <w:lang w:eastAsia="zh-CN"/>
                    </w:rPr>
                    <w:t>油类物质</w:t>
                  </w:r>
                  <w:r>
                    <w:rPr>
                      <w:rFonts w:hint="eastAsia" w:ascii="Times New Roman" w:hAnsi="Times New Roman" w:eastAsia="宋体"/>
                      <w:color w:val="FF0000"/>
                      <w:sz w:val="21"/>
                      <w:szCs w:val="21"/>
                    </w:rPr>
                    <w:t>位于厂内原料储存区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环境影响途径及危害后果（大气、地表水、地下水等）</w:t>
                  </w:r>
                </w:p>
              </w:tc>
              <w:tc>
                <w:tcPr>
                  <w:tcW w:w="384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eastAsia="宋体"/>
                      <w:lang w:eastAsia="zh-CN"/>
                    </w:rPr>
                  </w:pPr>
                  <w:r>
                    <w:t>发生泄露，引起土壤、地表水和地下水污染</w:t>
                  </w:r>
                  <w:r>
                    <w:rPr>
                      <w:rFonts w:hint="eastAsia"/>
                      <w:lang w:eastAsia="zh-CN"/>
                    </w:rPr>
                    <w:t>或接触火星引发火灾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风险防范措施要求</w:t>
                  </w:r>
                </w:p>
              </w:tc>
              <w:tc>
                <w:tcPr>
                  <w:tcW w:w="3844" w:type="pct"/>
                  <w:shd w:val="clear" w:color="auto" w:fill="auto"/>
                  <w:noWrap w:val="0"/>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80" w:lineRule="exact"/>
                    <w:ind w:left="0" w:leftChars="0" w:right="0" w:rightChars="0" w:firstLine="0" w:firstLineChars="0"/>
                    <w:jc w:val="both"/>
                    <w:textAlignment w:val="auto"/>
                    <w:rPr>
                      <w:color w:val="FF0000"/>
                    </w:rPr>
                  </w:pPr>
                  <w:r>
                    <w:rPr>
                      <w:color w:val="FF0000"/>
                    </w:rPr>
                    <w:t>储备一定数量吸油毡及应急空桶，若发生泄漏事件，及时采用吸油布覆盖吸附，将油污收集至应急空桶内</w:t>
                  </w:r>
                  <w:r>
                    <w:rPr>
                      <w:rFonts w:hint="eastAsia"/>
                      <w:color w:val="FF0000"/>
                    </w:rPr>
                    <w:t>。</w:t>
                  </w:r>
                </w:p>
                <w:p>
                  <w:pPr>
                    <w:keepNext w:val="0"/>
                    <w:keepLines w:val="0"/>
                    <w:pageBreakBefore w:val="0"/>
                    <w:widowControl w:val="0"/>
                    <w:numPr>
                      <w:ilvl w:val="0"/>
                      <w:numId w:val="19"/>
                    </w:numPr>
                    <w:kinsoku/>
                    <w:wordWrap/>
                    <w:overflowPunct/>
                    <w:topLinePunct w:val="0"/>
                    <w:autoSpaceDE/>
                    <w:autoSpaceDN/>
                    <w:bidi w:val="0"/>
                    <w:adjustRightInd/>
                    <w:snapToGrid/>
                    <w:spacing w:line="380" w:lineRule="exact"/>
                    <w:textAlignment w:val="auto"/>
                    <w:rPr>
                      <w:color w:val="FF0000"/>
                    </w:rPr>
                  </w:pPr>
                  <w:r>
                    <w:rPr>
                      <w:rFonts w:hint="default"/>
                      <w:color w:val="FF0000"/>
                      <w:lang w:val="en-US" w:eastAsia="zh-CN"/>
                    </w:rPr>
                    <w:t>如若更换的危险废物不能立即交由资质单位处理，建议在厂区</w:t>
                  </w:r>
                  <w:r>
                    <w:rPr>
                      <w:rFonts w:hint="eastAsia"/>
                      <w:color w:val="FF0000"/>
                      <w:lang w:val="en-US" w:eastAsia="zh-CN"/>
                    </w:rPr>
                    <w:t>按《危险废物贮存污染控制标准》（GB18597-2023）</w:t>
                  </w:r>
                  <w:r>
                    <w:rPr>
                      <w:rFonts w:hint="default"/>
                      <w:color w:val="FF0000"/>
                      <w:lang w:val="en-US" w:eastAsia="zh-CN"/>
                    </w:rPr>
                    <w:t>修建危废暂存间。危废暂存间应设置专人管理，并完善落实安全管理制度和岗位责任制，定期对储存区安全进行检查，并做好记录；</w:t>
                  </w:r>
                </w:p>
                <w:p>
                  <w:pPr>
                    <w:keepNext w:val="0"/>
                    <w:keepLines w:val="0"/>
                    <w:pageBreakBefore w:val="0"/>
                    <w:widowControl w:val="0"/>
                    <w:numPr>
                      <w:ilvl w:val="0"/>
                      <w:numId w:val="19"/>
                    </w:numPr>
                    <w:kinsoku/>
                    <w:wordWrap/>
                    <w:overflowPunct/>
                    <w:topLinePunct w:val="0"/>
                    <w:autoSpaceDE/>
                    <w:autoSpaceDN/>
                    <w:bidi w:val="0"/>
                    <w:adjustRightInd/>
                    <w:snapToGrid/>
                    <w:spacing w:line="380" w:lineRule="exact"/>
                    <w:textAlignment w:val="auto"/>
                  </w:pPr>
                  <w:r>
                    <w:rPr>
                      <w:rFonts w:hint="default"/>
                      <w:color w:val="FF0000"/>
                      <w:lang w:val="en-US" w:eastAsia="zh-CN"/>
                    </w:rPr>
                    <w:t>储存区应为阴凉、通风的库房，远离火种、热源；库房温度不宜超过30℃，保持容器密封；切忌混合储存；采用防爆型照明、通风设施；禁止使用易产生火花的机械设备和工具。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4" w:type="dxa"/>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ascii="Times New Roman" w:hAnsi="Times New Roman" w:eastAsia="宋体"/>
                      <w:sz w:val="21"/>
                      <w:szCs w:val="21"/>
                    </w:rPr>
                  </w:pPr>
                  <w:r>
                    <w:rPr>
                      <w:rFonts w:hint="default" w:ascii="Times New Roman" w:hAnsi="Times New Roman" w:eastAsia="宋体" w:cs="Times New Roman"/>
                      <w:color w:val="auto"/>
                      <w:kern w:val="0"/>
                      <w:sz w:val="21"/>
                      <w:szCs w:val="21"/>
                      <w:u w:val="none" w:color="auto"/>
                      <w:vertAlign w:val="baseline"/>
                      <w:lang w:val="en-US" w:eastAsia="zh-CN"/>
                    </w:rPr>
                    <w:t>填表说明（列出项目相关信息及评价说明）</w:t>
                  </w:r>
                </w:p>
              </w:tc>
              <w:tc>
                <w:tcPr>
                  <w:tcW w:w="6804" w:type="dxa"/>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center"/>
                    <w:textAlignment w:val="auto"/>
                    <w:rPr>
                      <w:rFonts w:hint="eastAsia" w:ascii="Times New Roman" w:hAnsi="Times New Roman" w:eastAsia="宋体"/>
                      <w:sz w:val="21"/>
                      <w:szCs w:val="21"/>
                    </w:rPr>
                  </w:pPr>
                  <w:r>
                    <w:rPr>
                      <w:rFonts w:hint="default" w:ascii="Times New Roman" w:hAnsi="Times New Roman" w:eastAsia="宋体" w:cs="Times New Roman"/>
                      <w:color w:val="auto"/>
                      <w:sz w:val="21"/>
                      <w:u w:val="none" w:color="auto"/>
                    </w:rPr>
                    <w:t>本项目环境风险潜势为I，通过采取相应的风险防范措施，项目的环境风险可控。一旦发生事故，建设单位应立即执行事故应急预案，采取合理的事故应急处理措施，将事故影响降到最低限度。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Times New Roman" w:hAnsi="Times New Roman" w:eastAsia="宋体"/>
                <w:sz w:val="24"/>
                <w:vertAlign w:val="baseline"/>
                <w:lang w:val="en-US" w:eastAsia="zh-CN"/>
              </w:rPr>
            </w:pPr>
          </w:p>
        </w:tc>
      </w:tr>
    </w:tbl>
    <w:p>
      <w:pPr>
        <w:rPr>
          <w:rFonts w:hint="eastAsia"/>
          <w:lang w:eastAsia="zh-CN"/>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ind w:firstLine="420"/>
        <w:jc w:val="center"/>
        <w:textAlignment w:val="auto"/>
        <w:rPr>
          <w:rFonts w:hint="eastAsia"/>
          <w:lang w:eastAsia="zh-CN"/>
        </w:rPr>
      </w:pPr>
      <w:r>
        <w:rPr>
          <w:rFonts w:hint="eastAsia"/>
          <w:lang w:eastAsia="zh-CN"/>
        </w:rPr>
        <w:t>五、环境保护措施监督检查清单</w:t>
      </w:r>
    </w:p>
    <w:tbl>
      <w:tblPr>
        <w:tblStyle w:val="22"/>
        <w:tblW w:w="4993"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514"/>
        <w:gridCol w:w="1929"/>
        <w:gridCol w:w="1519"/>
        <w:gridCol w:w="1860"/>
        <w:gridCol w:w="279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74" w:hRule="atLeast"/>
        </w:trPr>
        <w:tc>
          <w:tcPr>
            <w:tcW w:w="787" w:type="pct"/>
            <w:tcBorders>
              <w:tl2br w:val="nil"/>
              <w:tr2bl w:val="nil"/>
            </w:tcBorders>
            <w:vAlign w:val="center"/>
            <mc:AlternateContent>
              <mc:Choice Requires="wpsCustomData">
                <wpsCustomData:diagonals>
                  <wpsCustomData:diagonal from="10000" to="30000">
                    <wpsCustomData:border w:val="single" w:color="000000" w:themeColor="text1" w:sz="6"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w:rPr>
                <w:rFonts w:hint="eastAsia" w:ascii="Times New Roman" w:hAnsi="Times New Roman" w:eastAsia="宋体"/>
                <w:b/>
                <w:bCs/>
                <w:sz w:val="2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480" w:lineRule="exact"/>
              <w:ind w:firstLine="0" w:firstLineChars="0"/>
              <w:jc w:val="center"/>
              <w:textAlignment w:val="auto"/>
              <mc:AlternateContent>
                <mc:Choice Requires="wpsCustomData">
                  <wpsCustomData:diagonalParaType/>
                </mc:Choice>
              </mc:AlternateContent>
              <w:rPr>
                <w:rFonts w:hint="eastAsia" w:ascii="Times New Roman" w:hAnsi="Times New Roman" w:eastAsia="宋体"/>
                <w:b/>
                <w:bCs/>
                <w:sz w:val="24"/>
                <w:vertAlign w:val="baseline"/>
                <w:lang w:eastAsia="zh-CN"/>
              </w:rPr>
            </w:pPr>
            <w:r>
              <w:rPr>
                <w:rFonts w:hint="eastAsia" w:ascii="Times New Roman" w:hAnsi="Times New Roman" w:eastAsia="宋体"/>
                <w:b/>
                <w:bCs/>
                <w:sz w:val="24"/>
                <w:vertAlign w:val="baseline"/>
                <w:lang w:eastAsia="zh-CN"/>
              </w:rPr>
              <w:t>要素</w:t>
            </w:r>
          </w:p>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b/>
                <w:bCs/>
                <w:sz w:val="24"/>
                <w:vertAlign w:val="baseline"/>
                <w:lang w:eastAsia="zh-CN"/>
              </w:rPr>
            </w:pPr>
            <w:r>
              <w:rPr>
                <w:rFonts w:hint="eastAsia" w:ascii="Times New Roman" w:hAnsi="Times New Roman" w:eastAsia="宋体"/>
                <w:b/>
                <w:bCs/>
                <w:sz w:val="24"/>
                <w:vertAlign w:val="baseline"/>
                <w:lang w:eastAsia="zh-CN"/>
              </w:rPr>
              <w:t>内容</w:t>
            </w:r>
          </w:p>
        </w:tc>
        <w:tc>
          <w:tcPr>
            <w:tcW w:w="1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default" w:ascii="Times New Roman" w:hAnsi="Times New Roman" w:eastAsia="宋体"/>
                <w:b/>
                <w:bCs/>
                <w:sz w:val="24"/>
                <w:vertAlign w:val="baseline"/>
                <w:lang w:val="en-US" w:eastAsia="zh-CN"/>
              </w:rPr>
            </w:pPr>
            <w:r>
              <w:rPr>
                <w:rFonts w:hint="eastAsia" w:ascii="Times New Roman" w:hAnsi="Times New Roman" w:eastAsia="宋体"/>
                <w:b/>
                <w:bCs/>
                <w:sz w:val="24"/>
                <w:vertAlign w:val="baseline"/>
                <w:lang w:eastAsia="zh-CN"/>
              </w:rPr>
              <w:t>排放口（编号、名称）</w:t>
            </w:r>
            <w:r>
              <w:rPr>
                <w:rFonts w:hint="eastAsia" w:ascii="Times New Roman" w:hAnsi="Times New Roman" w:eastAsia="宋体"/>
                <w:b/>
                <w:bCs/>
                <w:sz w:val="24"/>
                <w:vertAlign w:val="baseline"/>
                <w:lang w:val="en-US" w:eastAsia="zh-CN"/>
              </w:rPr>
              <w:t>/污染源</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b/>
                <w:bCs/>
                <w:sz w:val="24"/>
                <w:vertAlign w:val="baseline"/>
                <w:lang w:eastAsia="zh-CN"/>
              </w:rPr>
            </w:pPr>
            <w:r>
              <w:rPr>
                <w:rFonts w:hint="eastAsia" w:ascii="Times New Roman" w:hAnsi="Times New Roman" w:eastAsia="宋体"/>
                <w:b/>
                <w:bCs/>
                <w:sz w:val="24"/>
                <w:vertAlign w:val="baseline"/>
                <w:lang w:eastAsia="zh-CN"/>
              </w:rPr>
              <w:t>污染物项目</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b/>
                <w:bCs/>
                <w:sz w:val="24"/>
                <w:vertAlign w:val="baseline"/>
                <w:lang w:eastAsia="zh-CN"/>
              </w:rPr>
            </w:pPr>
            <w:r>
              <w:rPr>
                <w:rFonts w:hint="eastAsia" w:ascii="Times New Roman" w:hAnsi="Times New Roman" w:eastAsia="宋体"/>
                <w:b/>
                <w:bCs/>
                <w:sz w:val="24"/>
                <w:vertAlign w:val="baseline"/>
                <w:lang w:eastAsia="zh-CN"/>
              </w:rPr>
              <w:t>环境保护措施</w:t>
            </w:r>
          </w:p>
        </w:tc>
        <w:tc>
          <w:tcPr>
            <w:tcW w:w="1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b/>
                <w:bCs/>
                <w:sz w:val="24"/>
                <w:vertAlign w:val="baseline"/>
                <w:lang w:eastAsia="zh-CN"/>
              </w:rPr>
            </w:pPr>
            <w:r>
              <w:rPr>
                <w:rFonts w:hint="eastAsia" w:ascii="Times New Roman" w:hAnsi="Times New Roman" w:eastAsia="宋体"/>
                <w:b/>
                <w:bCs/>
                <w:sz w:val="24"/>
                <w:vertAlign w:val="baseline"/>
                <w:lang w:eastAsia="zh-CN"/>
              </w:rPr>
              <w:t>执行标准</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90" w:hRule="atLeast"/>
        </w:trPr>
        <w:tc>
          <w:tcPr>
            <w:tcW w:w="78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大气环境</w:t>
            </w:r>
          </w:p>
        </w:tc>
        <w:tc>
          <w:tcPr>
            <w:tcW w:w="1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color w:val="FF0000"/>
                <w:sz w:val="24"/>
                <w:vertAlign w:val="baseline"/>
                <w:lang w:eastAsia="zh-CN"/>
              </w:rPr>
            </w:pPr>
            <w:r>
              <w:rPr>
                <w:rFonts w:hint="eastAsia"/>
                <w:color w:val="FF0000"/>
                <w:sz w:val="24"/>
                <w:vertAlign w:val="baseline"/>
                <w:lang w:eastAsia="zh-CN"/>
              </w:rPr>
              <w:t>机加工油雾</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color w:val="FF0000"/>
                <w:sz w:val="24"/>
                <w:vertAlign w:val="baseline"/>
                <w:lang w:eastAsia="zh-CN"/>
              </w:rPr>
            </w:pPr>
            <w:r>
              <w:rPr>
                <w:rFonts w:hint="eastAsia"/>
                <w:color w:val="FF0000"/>
                <w:sz w:val="24"/>
                <w:vertAlign w:val="baseline"/>
                <w:lang w:eastAsia="zh-CN"/>
              </w:rPr>
              <w:t>挥发性</w:t>
            </w:r>
          </w:p>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color w:val="FF0000"/>
                <w:sz w:val="24"/>
                <w:vertAlign w:val="baseline"/>
                <w:lang w:eastAsia="zh-CN"/>
              </w:rPr>
            </w:pPr>
            <w:r>
              <w:rPr>
                <w:rFonts w:hint="eastAsia"/>
                <w:color w:val="FF0000"/>
                <w:sz w:val="24"/>
                <w:vertAlign w:val="baseline"/>
                <w:lang w:eastAsia="zh-CN"/>
              </w:rPr>
              <w:t>有机物</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color w:val="FF0000"/>
                <w:sz w:val="24"/>
                <w:vertAlign w:val="baseline"/>
                <w:lang w:eastAsia="zh-CN"/>
              </w:rPr>
            </w:pPr>
            <w:r>
              <w:rPr>
                <w:rFonts w:hint="eastAsia" w:ascii="Times New Roman" w:hAnsi="Times New Roman" w:eastAsia="宋体"/>
                <w:color w:val="FF0000"/>
                <w:sz w:val="24"/>
                <w:vertAlign w:val="baseline"/>
                <w:lang w:eastAsia="zh-CN"/>
              </w:rPr>
              <w:t>集气</w:t>
            </w:r>
            <w:r>
              <w:rPr>
                <w:rFonts w:hint="eastAsia"/>
                <w:color w:val="FF0000"/>
                <w:sz w:val="24"/>
                <w:vertAlign w:val="baseline"/>
                <w:lang w:val="en-US" w:eastAsia="zh-CN"/>
              </w:rPr>
              <w:t>罩+油雾净化装置+两根15m</w:t>
            </w:r>
            <w:r>
              <w:rPr>
                <w:rFonts w:hint="eastAsia" w:ascii="Times New Roman" w:hAnsi="Times New Roman" w:eastAsia="宋体"/>
                <w:color w:val="FF0000"/>
                <w:sz w:val="24"/>
                <w:vertAlign w:val="baseline"/>
                <w:lang w:val="en-US" w:eastAsia="zh-CN"/>
              </w:rPr>
              <w:t>排气筒</w:t>
            </w:r>
            <w:r>
              <w:rPr>
                <w:rFonts w:hint="eastAsia"/>
                <w:color w:val="FF0000"/>
                <w:sz w:val="24"/>
                <w:vertAlign w:val="baseline"/>
                <w:lang w:val="en-US" w:eastAsia="zh-CN"/>
              </w:rPr>
              <w:t>（3#、4#厂房各设一根）</w:t>
            </w:r>
          </w:p>
        </w:tc>
        <w:tc>
          <w:tcPr>
            <w:tcW w:w="1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color w:val="FF0000"/>
                <w:sz w:val="24"/>
                <w:vertAlign w:val="baseline"/>
                <w:lang w:val="en-US" w:eastAsia="zh-CN"/>
              </w:rPr>
            </w:pPr>
            <w:r>
              <w:rPr>
                <w:rFonts w:hint="eastAsia" w:ascii="Times New Roman" w:hAnsi="Times New Roman" w:eastAsia="宋体"/>
                <w:color w:val="FF0000"/>
                <w:sz w:val="24"/>
                <w:vertAlign w:val="baseline"/>
                <w:lang w:val="en-US" w:eastAsia="zh-CN"/>
              </w:rPr>
              <w:t>厂区有组织和无组织</w:t>
            </w:r>
            <w:r>
              <w:rPr>
                <w:rFonts w:hint="eastAsia"/>
                <w:color w:val="FF0000"/>
                <w:sz w:val="24"/>
                <w:vertAlign w:val="baseline"/>
                <w:lang w:val="en-US" w:eastAsia="zh-CN"/>
              </w:rPr>
              <w:t>机加工废气</w:t>
            </w:r>
            <w:r>
              <w:rPr>
                <w:rFonts w:hint="eastAsia" w:ascii="Times New Roman" w:hAnsi="Times New Roman" w:eastAsia="宋体"/>
                <w:color w:val="FF0000"/>
                <w:sz w:val="24"/>
                <w:vertAlign w:val="baseline"/>
                <w:lang w:val="en-US" w:eastAsia="zh-CN"/>
              </w:rPr>
              <w:t>《大气污染物综合排放标准》(GB16297-1996)表2相应限值标准</w:t>
            </w:r>
            <w:r>
              <w:rPr>
                <w:rFonts w:hint="eastAsia"/>
                <w:color w:val="FF0000"/>
                <w:sz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color w:val="FF0000"/>
                <w:sz w:val="24"/>
                <w:vertAlign w:val="baseline"/>
                <w:lang w:val="en-US" w:eastAsia="zh-CN"/>
              </w:rPr>
              <w:t>车间无组织</w:t>
            </w:r>
            <w:r>
              <w:rPr>
                <w:rFonts w:hint="eastAsia"/>
                <w:color w:val="FF0000"/>
                <w:sz w:val="24"/>
                <w:vertAlign w:val="baseline"/>
                <w:lang w:val="en-US" w:eastAsia="zh-CN"/>
              </w:rPr>
              <w:t>机加工废气</w:t>
            </w:r>
            <w:r>
              <w:rPr>
                <w:rFonts w:hint="eastAsia" w:ascii="Times New Roman" w:hAnsi="Times New Roman" w:eastAsia="宋体"/>
                <w:color w:val="FF0000"/>
                <w:sz w:val="24"/>
                <w:vertAlign w:val="baseline"/>
                <w:lang w:val="en-US" w:eastAsia="zh-CN"/>
              </w:rPr>
              <w:t>执行《挥发性有机物无组织排放控制要求》（GB37822-2019）中附录A相关限值要求</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695" w:hRule="atLeast"/>
        </w:trPr>
        <w:tc>
          <w:tcPr>
            <w:tcW w:w="78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p>
        </w:tc>
        <w:tc>
          <w:tcPr>
            <w:tcW w:w="1003"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食堂</w:t>
            </w:r>
          </w:p>
        </w:tc>
        <w:tc>
          <w:tcPr>
            <w:tcW w:w="790"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油烟</w:t>
            </w:r>
          </w:p>
        </w:tc>
        <w:tc>
          <w:tcPr>
            <w:tcW w:w="967"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抽油烟机+油烟净化器+油烟管道</w:t>
            </w:r>
          </w:p>
        </w:tc>
        <w:tc>
          <w:tcPr>
            <w:tcW w:w="1451"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《饮食业油烟排放标准（试行）》（GB18483-2001）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755" w:hRule="atLeast"/>
        </w:trPr>
        <w:tc>
          <w:tcPr>
            <w:tcW w:w="78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地表水环境</w:t>
            </w:r>
          </w:p>
        </w:tc>
        <w:tc>
          <w:tcPr>
            <w:tcW w:w="1003"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color w:val="FF0000"/>
                <w:sz w:val="24"/>
                <w:szCs w:val="24"/>
                <w:lang w:eastAsia="zh-CN"/>
              </w:rPr>
            </w:pPr>
            <w:r>
              <w:rPr>
                <w:rFonts w:hint="eastAsia"/>
                <w:color w:val="FF0000"/>
                <w:sz w:val="24"/>
                <w:szCs w:val="24"/>
                <w:lang w:eastAsia="zh-CN"/>
              </w:rPr>
              <w:t>超声波清洗废水</w:t>
            </w:r>
          </w:p>
        </w:tc>
        <w:tc>
          <w:tcPr>
            <w:tcW w:w="790"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color w:val="FF0000"/>
                <w:sz w:val="24"/>
                <w:szCs w:val="24"/>
                <w:lang w:eastAsia="zh-CN"/>
              </w:rPr>
            </w:pPr>
            <w:r>
              <w:rPr>
                <w:rFonts w:hint="eastAsia"/>
                <w:color w:val="FF0000"/>
                <w:sz w:val="24"/>
                <w:szCs w:val="24"/>
                <w:lang w:val="en-US" w:eastAsia="zh-CN"/>
              </w:rPr>
              <w:t>COD、SS</w:t>
            </w:r>
            <w:r>
              <w:rPr>
                <w:rFonts w:hint="eastAsia"/>
                <w:color w:val="FF0000"/>
                <w:sz w:val="24"/>
                <w:szCs w:val="24"/>
                <w:lang w:eastAsia="zh-CN"/>
              </w:rPr>
              <w:t>等</w:t>
            </w:r>
          </w:p>
        </w:tc>
        <w:tc>
          <w:tcPr>
            <w:tcW w:w="967"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default" w:ascii="Times New Roman" w:hAnsi="Times New Roman" w:eastAsia="宋体"/>
                <w:color w:val="FF0000"/>
                <w:sz w:val="24"/>
                <w:szCs w:val="24"/>
                <w:lang w:val="en-US" w:eastAsia="zh-CN"/>
              </w:rPr>
            </w:pPr>
            <w:r>
              <w:rPr>
                <w:rFonts w:hint="eastAsia"/>
                <w:color w:val="FF0000"/>
                <w:sz w:val="24"/>
                <w:szCs w:val="24"/>
                <w:lang w:eastAsia="zh-CN"/>
              </w:rPr>
              <w:t>漂洗废水系统处理后回用</w:t>
            </w:r>
          </w:p>
        </w:tc>
        <w:tc>
          <w:tcPr>
            <w:tcW w:w="1451" w:type="pct"/>
            <w:vMerge w:val="restar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color w:val="FF0000"/>
                <w:sz w:val="24"/>
                <w:szCs w:val="24"/>
              </w:rPr>
              <w:t>《城镇污水处理厂污染物排放标准》（GB18918-2002）一级A排放标准</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430" w:hRule="atLeast"/>
        </w:trPr>
        <w:tc>
          <w:tcPr>
            <w:tcW w:w="78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p>
        </w:tc>
        <w:tc>
          <w:tcPr>
            <w:tcW w:w="1003"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生活污水</w:t>
            </w:r>
          </w:p>
        </w:tc>
        <w:tc>
          <w:tcPr>
            <w:tcW w:w="790"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ascii="Times New Roman" w:hAnsi="Times New Roman" w:eastAsia="宋体"/>
                <w:sz w:val="24"/>
                <w:szCs w:val="24"/>
              </w:rPr>
              <w:t>COD、BOD</w:t>
            </w:r>
            <w:r>
              <w:rPr>
                <w:rFonts w:ascii="Times New Roman" w:hAnsi="Times New Roman" w:eastAsia="宋体"/>
                <w:sz w:val="24"/>
                <w:szCs w:val="24"/>
                <w:vertAlign w:val="subscript"/>
              </w:rPr>
              <w:t>5</w:t>
            </w:r>
            <w:r>
              <w:rPr>
                <w:rFonts w:ascii="Times New Roman" w:hAnsi="Times New Roman" w:eastAsia="宋体"/>
                <w:sz w:val="24"/>
                <w:szCs w:val="24"/>
              </w:rPr>
              <w:t>、NH</w:t>
            </w:r>
            <w:r>
              <w:rPr>
                <w:rFonts w:ascii="Times New Roman" w:hAnsi="Times New Roman" w:eastAsia="宋体"/>
                <w:sz w:val="24"/>
                <w:szCs w:val="24"/>
                <w:vertAlign w:val="subscript"/>
              </w:rPr>
              <w:t>3</w:t>
            </w:r>
            <w:r>
              <w:rPr>
                <w:rFonts w:ascii="Times New Roman" w:hAnsi="Times New Roman" w:eastAsia="宋体"/>
                <w:sz w:val="24"/>
                <w:szCs w:val="24"/>
              </w:rPr>
              <w:t>-N、SS、动植物油</w:t>
            </w:r>
          </w:p>
        </w:tc>
        <w:tc>
          <w:tcPr>
            <w:tcW w:w="967"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隔油池+化粪池预处理后</w:t>
            </w:r>
            <w:r>
              <w:rPr>
                <w:rFonts w:hint="eastAsia"/>
                <w:sz w:val="24"/>
                <w:lang w:val="en-US" w:eastAsia="zh-CN"/>
              </w:rPr>
              <w:t>依托爱莲池路市政管网</w:t>
            </w:r>
            <w:r>
              <w:rPr>
                <w:rFonts w:hint="eastAsia" w:ascii="Times New Roman" w:hAnsi="Times New Roman" w:eastAsia="宋体"/>
                <w:sz w:val="24"/>
                <w:szCs w:val="24"/>
              </w:rPr>
              <w:t>排入进站路污水处理厂处理后排入资江</w:t>
            </w:r>
          </w:p>
        </w:tc>
        <w:tc>
          <w:tcPr>
            <w:tcW w:w="1451" w:type="pct"/>
            <w:vMerge w:val="continue"/>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025"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声环境</w:t>
            </w:r>
          </w:p>
        </w:tc>
        <w:tc>
          <w:tcPr>
            <w:tcW w:w="1003"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生产噪声</w:t>
            </w:r>
          </w:p>
        </w:tc>
        <w:tc>
          <w:tcPr>
            <w:tcW w:w="790"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噪声</w:t>
            </w:r>
          </w:p>
        </w:tc>
        <w:tc>
          <w:tcPr>
            <w:tcW w:w="967"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厂房隔声、基础减震</w:t>
            </w:r>
          </w:p>
        </w:tc>
        <w:tc>
          <w:tcPr>
            <w:tcW w:w="1451" w:type="pct"/>
            <w:tcBorders>
              <w:tl2br w:val="nil"/>
              <w:tr2bl w:val="nil"/>
            </w:tcBorders>
            <w:vAlign w:val="center"/>
          </w:tcPr>
          <w:p>
            <w:pPr>
              <w:keepNext w:val="0"/>
              <w:keepLines w:val="0"/>
              <w:pageBreakBefore w:val="0"/>
              <w:widowControl w:val="0"/>
              <w:kinsoku/>
              <w:wordWrap/>
              <w:overflowPunct/>
              <w:topLinePunct w:val="0"/>
              <w:bidi w:val="0"/>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szCs w:val="24"/>
              </w:rPr>
              <w:t>《工业企业厂界环境噪声排放标准》（GB12348-2008）中</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类标准</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900"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电磁辐射</w:t>
            </w:r>
          </w:p>
        </w:tc>
        <w:tc>
          <w:tcPr>
            <w:tcW w:w="421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default"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478"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固体废物</w:t>
            </w:r>
          </w:p>
        </w:tc>
        <w:tc>
          <w:tcPr>
            <w:tcW w:w="4212" w:type="pct"/>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ind w:firstLine="0" w:firstLineChars="0"/>
              <w:jc w:val="both"/>
              <w:textAlignment w:val="auto"/>
              <w:rPr>
                <w:rFonts w:hint="default" w:ascii="Times New Roman" w:hAnsi="Times New Roman" w:eastAsia="宋体"/>
                <w:sz w:val="24"/>
                <w:vertAlign w:val="baseline"/>
                <w:lang w:val="en-US" w:eastAsia="zh-CN"/>
              </w:rPr>
            </w:pPr>
            <w:r>
              <w:rPr>
                <w:rFonts w:hint="default" w:ascii="Times New Roman" w:hAnsi="Times New Roman" w:eastAsia="宋体"/>
                <w:sz w:val="24"/>
                <w:vertAlign w:val="baseline"/>
                <w:lang w:val="en-US" w:eastAsia="zh-CN"/>
              </w:rPr>
              <w:t>设置一般工业固废暂存间和危险废物暂存间</w:t>
            </w:r>
            <w:r>
              <w:rPr>
                <w:rFonts w:hint="eastAsia"/>
                <w:sz w:val="24"/>
                <w:vertAlign w:val="baseline"/>
                <w:lang w:val="en-US" w:eastAsia="zh-CN"/>
              </w:rPr>
              <w:t>：一般工业固废建议统一收集于一般固废暂存间后外售、交由厂家回收</w:t>
            </w:r>
            <w:bookmarkStart w:id="1" w:name="_GoBack"/>
            <w:bookmarkEnd w:id="1"/>
            <w:r>
              <w:rPr>
                <w:rFonts w:hint="eastAsia"/>
                <w:sz w:val="24"/>
                <w:vertAlign w:val="baseline"/>
                <w:lang w:val="en-US" w:eastAsia="zh-CN"/>
              </w:rPr>
              <w:t>或由环卫部门清运；</w:t>
            </w:r>
            <w:r>
              <w:rPr>
                <w:rFonts w:hint="default" w:ascii="Times New Roman" w:hAnsi="Times New Roman" w:eastAsia="宋体"/>
                <w:sz w:val="24"/>
                <w:vertAlign w:val="baseline"/>
                <w:lang w:val="en-US" w:eastAsia="zh-CN"/>
              </w:rPr>
              <w:t>生活垃圾建议由垃圾桶统一收集后交由园区环卫部门定期清运</w:t>
            </w:r>
            <w:r>
              <w:rPr>
                <w:rFonts w:hint="eastAsia"/>
                <w:sz w:val="24"/>
                <w:vertAlign w:val="baseline"/>
                <w:lang w:val="en-US" w:eastAsia="zh-CN"/>
              </w:rPr>
              <w:t>；</w:t>
            </w:r>
            <w:r>
              <w:rPr>
                <w:rFonts w:hint="default" w:ascii="Times New Roman" w:hAnsi="Times New Roman" w:eastAsia="宋体"/>
                <w:sz w:val="24"/>
                <w:vertAlign w:val="baseline"/>
                <w:lang w:val="en-US" w:eastAsia="zh-CN"/>
              </w:rPr>
              <w:t>危险废物建议定期交由</w:t>
            </w:r>
            <w:r>
              <w:rPr>
                <w:rFonts w:hint="eastAsia"/>
                <w:sz w:val="24"/>
                <w:vertAlign w:val="baseline"/>
                <w:lang w:val="en-US" w:eastAsia="zh-CN"/>
              </w:rPr>
              <w:t>危废</w:t>
            </w:r>
            <w:r>
              <w:rPr>
                <w:rFonts w:hint="default" w:ascii="Times New Roman" w:hAnsi="Times New Roman" w:eastAsia="宋体"/>
                <w:sz w:val="24"/>
                <w:vertAlign w:val="baseline"/>
                <w:lang w:val="en-US" w:eastAsia="zh-CN"/>
              </w:rPr>
              <w:t>资质单位处置。</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260"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土壤及地下水污染防治措施</w:t>
            </w:r>
          </w:p>
        </w:tc>
        <w:tc>
          <w:tcPr>
            <w:tcW w:w="4212" w:type="pct"/>
            <w:gridSpan w:val="4"/>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sz w:val="24"/>
                <w:lang w:val="en-US" w:eastAsia="zh-CN"/>
              </w:rPr>
            </w:pPr>
            <w:r>
              <w:rPr>
                <w:rFonts w:ascii="Times New Roman" w:hAnsi="Times New Roman"/>
                <w:sz w:val="24"/>
                <w:lang w:val="en-US" w:eastAsia="zh-CN"/>
              </w:rPr>
              <w:fldChar w:fldCharType="begin"/>
            </w:r>
            <w:r>
              <w:rPr>
                <w:rFonts w:ascii="Times New Roman" w:hAnsi="Times New Roman"/>
                <w:sz w:val="24"/>
                <w:lang w:val="en-US" w:eastAsia="zh-CN"/>
              </w:rPr>
              <w:instrText xml:space="preserve"> = 1 \* GB3 </w:instrText>
            </w:r>
            <w:r>
              <w:rPr>
                <w:rFonts w:ascii="Times New Roman" w:hAnsi="Times New Roman"/>
                <w:sz w:val="24"/>
                <w:lang w:val="en-US" w:eastAsia="zh-CN"/>
              </w:rPr>
              <w:fldChar w:fldCharType="separate"/>
            </w:r>
            <w:r>
              <w:rPr>
                <w:rFonts w:hint="eastAsia" w:ascii="Times New Roman" w:hAnsi="Times New Roman" w:cs="宋体"/>
                <w:sz w:val="24"/>
                <w:lang w:val="en-US" w:eastAsia="zh-CN"/>
              </w:rPr>
              <w:t>①</w:t>
            </w:r>
            <w:r>
              <w:rPr>
                <w:rFonts w:ascii="Times New Roman" w:hAnsi="Times New Roman"/>
                <w:sz w:val="24"/>
                <w:lang w:val="en-US" w:eastAsia="zh-CN"/>
              </w:rPr>
              <w:fldChar w:fldCharType="end"/>
            </w:r>
            <w:r>
              <w:rPr>
                <w:rFonts w:hint="eastAsia" w:ascii="Times New Roman" w:hAnsi="Times New Roman"/>
                <w:sz w:val="24"/>
                <w:lang w:val="en-US" w:eastAsia="zh-CN"/>
              </w:rPr>
              <w:t>生产厂房及其它辅助生产装置必须铺设防渗水泥，有效防止物料和废水下渗；</w:t>
            </w:r>
            <w:r>
              <w:rPr>
                <w:rFonts w:hint="eastAsia"/>
                <w:sz w:val="24"/>
                <w:lang w:val="en-US" w:eastAsia="zh-CN"/>
              </w:rPr>
              <w:t>生产厂房</w:t>
            </w:r>
            <w:r>
              <w:rPr>
                <w:rFonts w:hint="eastAsia" w:ascii="Times New Roman" w:hAnsi="Times New Roman"/>
                <w:sz w:val="24"/>
                <w:lang w:val="en-US" w:eastAsia="zh-CN"/>
              </w:rPr>
              <w:t>底部用15-20cm耐碱水泥浇底，四周壁用砖砌再用水泥硬化防渗，并涂环氧树脂防渗</w:t>
            </w:r>
            <w:r>
              <w:rPr>
                <w:rFonts w:hint="eastAsia"/>
                <w:sz w:val="24"/>
                <w:lang w:val="en-US" w:eastAsia="zh-CN"/>
              </w:rPr>
              <w:t>；原材料及成品仓库采取粘土铺底，再在上层铺10~15cm的水泥进行硬化。</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sz w:val="24"/>
                <w:lang w:val="en-US" w:eastAsia="zh-CN"/>
              </w:rPr>
            </w:pPr>
            <w:r>
              <w:rPr>
                <w:rFonts w:hint="eastAsia" w:ascii="Times New Roman" w:hAnsi="Times New Roman"/>
                <w:sz w:val="24"/>
                <w:lang w:val="en-US" w:eastAsia="zh-CN"/>
              </w:rPr>
              <w:t>②加强污水处理设施、事故池等设施的防渗设计及施工管理，对地埋排水管网应加强底部防渗设计；隔油池、化粪池整体防渗，各污水池及池壁全部采用抗渗混凝土浇制（抗渗混凝土抗渗等级为P8），并采用防水环氧面层处理</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sz w:val="24"/>
                <w:lang w:val="en-US" w:eastAsia="zh-CN"/>
              </w:rPr>
            </w:pPr>
            <w:r>
              <w:rPr>
                <w:rFonts w:hint="eastAsia" w:ascii="Times New Roman" w:hAnsi="Times New Roman"/>
                <w:sz w:val="24"/>
                <w:lang w:val="en-US" w:eastAsia="zh-CN"/>
              </w:rPr>
              <w:t>③对厂区实行地面硬化</w:t>
            </w:r>
            <w:r>
              <w:rPr>
                <w:rFonts w:ascii="Times New Roman" w:hAnsi="Times New Roman"/>
                <w:sz w:val="24"/>
                <w:lang w:val="en-US" w:eastAsia="zh-CN"/>
              </w:rPr>
              <w:t>(</w:t>
            </w:r>
            <w:r>
              <w:rPr>
                <w:rFonts w:hint="eastAsia" w:ascii="Times New Roman" w:hAnsi="Times New Roman"/>
                <w:sz w:val="24"/>
                <w:lang w:val="en-US" w:eastAsia="zh-CN"/>
              </w:rPr>
              <w:t>防渗水泥</w:t>
            </w:r>
            <w:r>
              <w:rPr>
                <w:rFonts w:ascii="Times New Roman" w:hAnsi="Times New Roman"/>
                <w:sz w:val="24"/>
                <w:lang w:val="en-US" w:eastAsia="zh-CN"/>
              </w:rPr>
              <w:t>)</w:t>
            </w:r>
            <w:r>
              <w:rPr>
                <w:rFonts w:hint="eastAsia" w:ascii="Times New Roman" w:hAnsi="Times New Roman"/>
                <w:sz w:val="24"/>
                <w:lang w:val="en-US" w:eastAsia="zh-CN"/>
              </w:rPr>
              <w:t>和外围的绿化隔离措施，其中还应设置合理的截水、集水、导排水系统；</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ascii="Times New Roman" w:hAnsi="Times New Roman"/>
                <w:sz w:val="24"/>
                <w:lang w:val="en-US" w:eastAsia="zh-CN"/>
              </w:rPr>
            </w:pPr>
            <w:r>
              <w:rPr>
                <w:rFonts w:hint="eastAsia" w:ascii="Times New Roman" w:hAnsi="Times New Roman"/>
                <w:sz w:val="24"/>
                <w:lang w:val="en-US" w:eastAsia="zh-CN"/>
              </w:rPr>
              <w:t>④污水管网采用高密度聚乙烯</w:t>
            </w:r>
            <w:r>
              <w:rPr>
                <w:rFonts w:ascii="Times New Roman" w:hAnsi="Times New Roman"/>
                <w:sz w:val="24"/>
                <w:lang w:val="en-US" w:eastAsia="zh-CN"/>
              </w:rPr>
              <w:t>(HDPE)</w:t>
            </w:r>
            <w:r>
              <w:rPr>
                <w:rFonts w:hint="eastAsia" w:ascii="Times New Roman" w:hAnsi="Times New Roman"/>
                <w:sz w:val="24"/>
                <w:lang w:val="en-US" w:eastAsia="zh-CN"/>
              </w:rPr>
              <w:t>材料管，管路要全防护、管道接口熔融连接、无渗漏，以达到有效防止污水渗漏的目的；</w:t>
            </w:r>
          </w:p>
          <w:p>
            <w:pPr>
              <w:pStyle w:val="37"/>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sz w:val="24"/>
                <w:vertAlign w:val="baseline"/>
                <w:lang w:val="en-US" w:eastAsia="zh-CN"/>
              </w:rPr>
            </w:pPr>
            <w:r>
              <w:rPr>
                <w:rFonts w:hint="eastAsia" w:ascii="Times New Roman" w:hAnsi="Times New Roman"/>
                <w:sz w:val="24"/>
                <w:lang w:val="en-US" w:eastAsia="zh-CN"/>
              </w:rPr>
              <w:t>⑤</w:t>
            </w:r>
            <w:r>
              <w:rPr>
                <w:rFonts w:hint="eastAsia"/>
                <w:sz w:val="24"/>
                <w:lang w:val="en-US" w:eastAsia="zh-CN"/>
              </w:rPr>
              <w:t>固废暂存间、</w:t>
            </w:r>
            <w:r>
              <w:rPr>
                <w:rFonts w:hint="eastAsia" w:ascii="Times New Roman" w:hAnsi="Times New Roman"/>
                <w:sz w:val="24"/>
                <w:lang w:val="en-US" w:eastAsia="zh-CN"/>
              </w:rPr>
              <w:t>危废</w:t>
            </w:r>
            <w:r>
              <w:rPr>
                <w:rFonts w:hint="eastAsia"/>
                <w:sz w:val="24"/>
                <w:lang w:val="en-US" w:eastAsia="zh-CN"/>
              </w:rPr>
              <w:t>暂存间</w:t>
            </w:r>
            <w:r>
              <w:rPr>
                <w:rFonts w:hint="eastAsia" w:ascii="Times New Roman" w:hAnsi="Times New Roman"/>
                <w:sz w:val="24"/>
                <w:lang w:val="en-US" w:eastAsia="zh-CN"/>
              </w:rPr>
              <w:t>等应进行防腐防渗处理，以免对土壤和地下水造成污染。</w:t>
            </w:r>
            <w:r>
              <w:rPr>
                <w:rFonts w:hint="eastAsia"/>
                <w:sz w:val="24"/>
                <w:lang w:val="en-US" w:eastAsia="zh-CN"/>
              </w:rPr>
              <w:t>底部用15-20cm耐碱水泥浇底，四周壁用砖砌再用水泥硬化防渗，并涂环氧树脂防渗。</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615"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生态保护措施</w:t>
            </w:r>
          </w:p>
        </w:tc>
        <w:tc>
          <w:tcPr>
            <w:tcW w:w="421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lang w:val="en-US" w:eastAsia="zh-CN"/>
              </w:rPr>
              <w:t>本项目位于邵阳经济开发区内，厂房建成后，需加强环保设施的管理，防止设备故障导致周边环境污染；加强绿化和污染物治理措施，减少对周围生态环境的影响。</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3800"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环境风险防范措施</w:t>
            </w:r>
          </w:p>
        </w:tc>
        <w:tc>
          <w:tcPr>
            <w:tcW w:w="4212" w:type="pct"/>
            <w:gridSpan w:val="4"/>
            <w:tcBorders>
              <w:tl2br w:val="nil"/>
              <w:tr2bl w:val="nil"/>
            </w:tcBorders>
            <w:vAlign w:val="center"/>
          </w:tcPr>
          <w:p>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sz w:val="24"/>
              </w:rPr>
            </w:pPr>
            <w:r>
              <w:rPr>
                <w:rFonts w:hint="eastAsia" w:ascii="Times New Roman" w:hAnsi="Times New Roman" w:eastAsia="宋体"/>
                <w:sz w:val="24"/>
                <w:lang w:val="en-US" w:eastAsia="zh-CN"/>
              </w:rPr>
              <w:t>①</w:t>
            </w:r>
            <w:r>
              <w:rPr>
                <w:rFonts w:hint="eastAsia" w:ascii="Times New Roman" w:hAnsi="Times New Roman" w:eastAsia="宋体"/>
                <w:sz w:val="24"/>
              </w:rPr>
              <w:t>如若更换的</w:t>
            </w:r>
            <w:r>
              <w:rPr>
                <w:rFonts w:hint="eastAsia" w:ascii="Times New Roman" w:hAnsi="Times New Roman" w:eastAsia="宋体"/>
                <w:sz w:val="24"/>
                <w:lang w:eastAsia="zh-CN"/>
              </w:rPr>
              <w:t>危险废物</w:t>
            </w:r>
            <w:r>
              <w:rPr>
                <w:rFonts w:hint="eastAsia" w:ascii="Times New Roman" w:hAnsi="Times New Roman" w:eastAsia="宋体"/>
                <w:sz w:val="24"/>
              </w:rPr>
              <w:t>不能立即交由资质单位处理，建议在厂区修建危废暂存间。</w:t>
            </w:r>
            <w:r>
              <w:rPr>
                <w:rFonts w:ascii="Times New Roman" w:hAnsi="Times New Roman" w:eastAsia="宋体"/>
                <w:sz w:val="24"/>
              </w:rPr>
              <w:t>危废暂存间应设置专人管理，</w:t>
            </w:r>
            <w:r>
              <w:rPr>
                <w:rFonts w:hint="eastAsia" w:ascii="Times New Roman" w:hAnsi="Times New Roman" w:eastAsia="宋体"/>
                <w:sz w:val="24"/>
              </w:rPr>
              <w:t>并</w:t>
            </w:r>
            <w:r>
              <w:rPr>
                <w:rFonts w:ascii="Times New Roman" w:hAnsi="Times New Roman" w:eastAsia="宋体"/>
                <w:sz w:val="24"/>
              </w:rPr>
              <w:t>完善落实安全管理制度和岗位责任制</w:t>
            </w:r>
            <w:r>
              <w:rPr>
                <w:rFonts w:hint="eastAsia" w:ascii="Times New Roman" w:hAnsi="Times New Roman" w:eastAsia="宋体"/>
                <w:sz w:val="24"/>
              </w:rPr>
              <w:t>，</w:t>
            </w:r>
            <w:r>
              <w:rPr>
                <w:rFonts w:ascii="Times New Roman" w:hAnsi="Times New Roman" w:eastAsia="宋体"/>
                <w:sz w:val="24"/>
              </w:rPr>
              <w:t>定期对储存区安全进行检查，并做好记录；</w:t>
            </w:r>
            <w:r>
              <w:rPr>
                <w:rFonts w:hint="eastAsia" w:ascii="Times New Roman" w:hAnsi="Times New Roman" w:eastAsia="宋体"/>
                <w:sz w:val="24"/>
              </w:rPr>
              <w:t>还应</w:t>
            </w:r>
            <w:r>
              <w:rPr>
                <w:rFonts w:ascii="Times New Roman" w:hAnsi="Times New Roman" w:eastAsia="宋体"/>
                <w:sz w:val="24"/>
              </w:rPr>
              <w:t>采取</w:t>
            </w:r>
            <w:r>
              <w:rPr>
                <w:rFonts w:hint="eastAsia" w:ascii="Times New Roman" w:hAnsi="Times New Roman" w:eastAsia="宋体"/>
                <w:sz w:val="24"/>
              </w:rPr>
              <w:t>如下</w:t>
            </w:r>
            <w:r>
              <w:rPr>
                <w:rFonts w:ascii="Times New Roman" w:hAnsi="Times New Roman" w:eastAsia="宋体"/>
                <w:sz w:val="24"/>
              </w:rPr>
              <w:t>防治措施：</w:t>
            </w:r>
          </w:p>
          <w:p>
            <w:pPr>
              <w:pStyle w:val="39"/>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color w:val="auto"/>
                <w:sz w:val="24"/>
                <w:szCs w:val="21"/>
              </w:rPr>
            </w:pPr>
            <w:r>
              <w:rPr>
                <w:rFonts w:ascii="Times New Roman" w:hAnsi="Times New Roman" w:eastAsia="宋体"/>
                <w:color w:val="auto"/>
                <w:sz w:val="24"/>
                <w:szCs w:val="21"/>
              </w:rPr>
              <w:t>A、危险废物暂存间需“四防”，防风、防雨、防晒、防渗漏</w:t>
            </w:r>
            <w:r>
              <w:rPr>
                <w:rFonts w:hint="eastAsia" w:ascii="Times New Roman" w:hAnsi="Times New Roman" w:eastAsia="宋体"/>
                <w:color w:val="auto"/>
                <w:sz w:val="24"/>
                <w:szCs w:val="21"/>
              </w:rPr>
              <w:t>，</w:t>
            </w:r>
            <w:r>
              <w:rPr>
                <w:rFonts w:hint="eastAsia" w:ascii="Times New Roman" w:hAnsi="Times New Roman" w:eastAsia="宋体"/>
                <w:color w:val="auto"/>
                <w:sz w:val="24"/>
                <w:szCs w:val="21"/>
                <w:u w:val="wave" w:color="FF0000"/>
              </w:rPr>
              <w:t>并设置防泄截流沟</w:t>
            </w:r>
            <w:r>
              <w:rPr>
                <w:rFonts w:ascii="Times New Roman" w:hAnsi="Times New Roman" w:eastAsia="宋体"/>
                <w:color w:val="auto"/>
                <w:sz w:val="24"/>
                <w:szCs w:val="21"/>
              </w:rPr>
              <w:t>。</w:t>
            </w:r>
          </w:p>
          <w:p>
            <w:pPr>
              <w:pStyle w:val="39"/>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color w:val="auto"/>
                <w:sz w:val="24"/>
                <w:szCs w:val="21"/>
              </w:rPr>
            </w:pPr>
            <w:r>
              <w:rPr>
                <w:rFonts w:ascii="Times New Roman" w:hAnsi="Times New Roman" w:eastAsia="宋体"/>
                <w:color w:val="auto"/>
                <w:sz w:val="24"/>
                <w:szCs w:val="21"/>
              </w:rPr>
              <w:t>B、堆放危险废物的高度应根据地面承载能力确定。</w:t>
            </w:r>
          </w:p>
          <w:p>
            <w:pPr>
              <w:pStyle w:val="39"/>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color w:val="auto"/>
                <w:sz w:val="24"/>
                <w:szCs w:val="21"/>
              </w:rPr>
            </w:pPr>
            <w:r>
              <w:rPr>
                <w:rFonts w:ascii="Times New Roman" w:hAnsi="Times New Roman" w:eastAsia="宋体"/>
                <w:color w:val="auto"/>
                <w:sz w:val="24"/>
                <w:szCs w:val="21"/>
              </w:rPr>
              <w:t>C、应当使用符合标准的容器盛装危险废物，装载危险废物的容器及材质要满足相应的强度要求且必须完好无损。</w:t>
            </w:r>
          </w:p>
          <w:p>
            <w:pPr>
              <w:pStyle w:val="39"/>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color w:val="auto"/>
                <w:sz w:val="24"/>
                <w:szCs w:val="21"/>
              </w:rPr>
            </w:pPr>
            <w:r>
              <w:rPr>
                <w:rFonts w:ascii="Times New Roman" w:hAnsi="Times New Roman" w:eastAsia="宋体"/>
                <w:color w:val="auto"/>
                <w:sz w:val="24"/>
                <w:szCs w:val="21"/>
              </w:rPr>
              <w:t>D、危险废物贮存设施都必须按GB15562.2的规定设置警示标志，周围应设置围墙或其它防护栅栏。危险废物贮存设施应配备通讯设备、照明设施、安全防护服装及工具，并设有应急防护设施。危险废物贮存设施内清理出来的泄漏物，一律按危险废物处理。</w:t>
            </w:r>
          </w:p>
          <w:p>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ascii="Times New Roman" w:hAnsi="Times New Roman" w:eastAsia="宋体"/>
                <w:sz w:val="24"/>
              </w:rPr>
            </w:pPr>
            <w:r>
              <w:rPr>
                <w:rFonts w:hint="eastAsia" w:ascii="Times New Roman" w:hAnsi="Times New Roman" w:eastAsia="宋体"/>
                <w:sz w:val="24"/>
              </w:rPr>
              <w:t>E</w:t>
            </w:r>
            <w:r>
              <w:rPr>
                <w:rFonts w:ascii="Times New Roman" w:hAnsi="Times New Roman" w:eastAsia="宋体"/>
                <w:sz w:val="24"/>
              </w:rPr>
              <w:t>、危险废物运输时选择合理的运输路线，尽量避开人口密集或居民生活区，对驾驶员进行严格的培训和资格论证；运输过程中注意做好防护，避免运输中机动车脱落砸向运输车辆周边的交通车辆；运输车辆上应配备有必要的应急处理器材和防护用品，随车人员会正确使用，合理安排输送时间，避免雷雨天气进行。</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ascii="Times New Roman" w:hAnsi="Times New Roman" w:eastAsia="宋体"/>
                <w:sz w:val="24"/>
              </w:rPr>
            </w:pPr>
            <w:r>
              <w:rPr>
                <w:rFonts w:hint="eastAsia" w:ascii="Times New Roman" w:hAnsi="Times New Roman" w:eastAsia="宋体"/>
                <w:sz w:val="24"/>
              </w:rPr>
              <w:t>②</w:t>
            </w:r>
            <w:r>
              <w:rPr>
                <w:rFonts w:ascii="Times New Roman" w:hAnsi="Times New Roman" w:eastAsia="宋体"/>
                <w:sz w:val="24"/>
                <w:szCs w:val="21"/>
              </w:rPr>
              <w:t>加强安全生产教育。安全生产教育包括安全教育、特殊工种安全教育、日常安全教育、装置开工前安全教育和外来人员安全教育五部分内容。让所有员工了解本厂各种原材料以及废料的物理、化学和生理特性及其毒性，所有防护措施、环境影响等</w:t>
            </w:r>
            <w:r>
              <w:rPr>
                <w:rFonts w:hint="eastAsia" w:ascii="Times New Roman" w:hAnsi="Times New Roman" w:eastAsia="宋体"/>
                <w:sz w:val="24"/>
                <w:szCs w:val="21"/>
              </w:rPr>
              <w:t>，全方面提高员工警惕性，规范操作，安全生产</w:t>
            </w:r>
            <w:r>
              <w:rPr>
                <w:rFonts w:ascii="Times New Roman" w:hAnsi="Times New Roman" w:eastAsia="宋体"/>
                <w:sz w:val="24"/>
                <w:szCs w:val="21"/>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ascii="Times New Roman" w:hAnsi="Times New Roman" w:eastAsia="宋体"/>
                <w:sz w:val="24"/>
              </w:rPr>
            </w:pPr>
            <w:r>
              <w:rPr>
                <w:rFonts w:hint="eastAsia" w:ascii="Times New Roman" w:hAnsi="Times New Roman" w:eastAsia="宋体"/>
                <w:sz w:val="24"/>
              </w:rPr>
              <w:t>③储存区应为</w:t>
            </w:r>
            <w:r>
              <w:rPr>
                <w:rFonts w:ascii="Times New Roman" w:hAnsi="Times New Roman" w:eastAsia="宋体"/>
                <w:sz w:val="24"/>
              </w:rPr>
              <w:t>阴凉、通风的库房，远离火种、热源；库房温度不宜超过30℃，保持容器密封；切忌混合储存；采用防爆型照明、通风设施；禁止使用易产生火花的机械设备和工具</w:t>
            </w:r>
            <w:r>
              <w:rPr>
                <w:rFonts w:hint="eastAsia" w:ascii="Times New Roman" w:hAnsi="Times New Roman" w:eastAsia="宋体"/>
                <w:sz w:val="24"/>
              </w:rPr>
              <w:t>。</w:t>
            </w:r>
          </w:p>
          <w:p>
            <w:pPr>
              <w:pStyle w:val="37"/>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eastAsia" w:ascii="Times New Roman" w:hAnsi="Times New Roman" w:eastAsia="宋体"/>
                <w:sz w:val="24"/>
                <w:lang w:val="en-US" w:eastAsia="zh-CN"/>
              </w:rPr>
            </w:pPr>
            <w:r>
              <w:rPr>
                <w:rFonts w:hint="eastAsia" w:ascii="Times New Roman" w:hAnsi="Times New Roman" w:eastAsia="宋体"/>
                <w:sz w:val="24"/>
                <w:lang w:val="en-US" w:eastAsia="zh-CN"/>
              </w:rPr>
              <w:t>④加强机械设备维护，定期检修，规范检修和维护作业，避免跑、冒、滴、漏油的现象产生，更换机油等应到专业维修站进行，避免石油类物质泄漏随雨水进入水体。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sz w:val="24"/>
                <w:lang w:val="en-US" w:eastAsia="zh-CN"/>
              </w:rPr>
              <w:t>⑤定期将危险废物交由有资质单位处置，不私自非法处置。</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3502" w:hRule="atLeast"/>
        </w:trPr>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ind w:firstLine="0" w:firstLineChars="0"/>
              <w:jc w:val="center"/>
              <w:textAlignment w:val="auto"/>
              <w:rPr>
                <w:rFonts w:hint="eastAsia" w:ascii="Times New Roman" w:hAnsi="Times New Roman" w:eastAsia="宋体"/>
                <w:sz w:val="24"/>
                <w:vertAlign w:val="baseline"/>
                <w:lang w:eastAsia="zh-CN"/>
              </w:rPr>
            </w:pPr>
            <w:r>
              <w:rPr>
                <w:rFonts w:hint="eastAsia" w:ascii="Times New Roman" w:hAnsi="Times New Roman" w:eastAsia="宋体"/>
                <w:sz w:val="24"/>
                <w:vertAlign w:val="baseline"/>
                <w:lang w:eastAsia="zh-CN"/>
              </w:rPr>
              <w:t>其他环境管理要求</w:t>
            </w:r>
          </w:p>
        </w:tc>
        <w:tc>
          <w:tcPr>
            <w:tcW w:w="421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spacing w:line="480" w:lineRule="exact"/>
              <w:ind w:firstLine="482" w:firstLineChars="200"/>
              <w:jc w:val="both"/>
              <w:textAlignment w:val="auto"/>
              <w:rPr>
                <w:rFonts w:ascii="Times New Roman" w:hAnsi="Times New Roman" w:eastAsia="宋体"/>
                <w:b/>
                <w:bCs/>
                <w:sz w:val="24"/>
              </w:rPr>
            </w:pPr>
            <w:r>
              <w:rPr>
                <w:rFonts w:hint="eastAsia" w:ascii="Times New Roman" w:hAnsi="Times New Roman" w:eastAsia="宋体"/>
                <w:b/>
                <w:bCs/>
                <w:sz w:val="24"/>
              </w:rPr>
              <w:t>建议加强环境管理</w:t>
            </w:r>
          </w:p>
          <w:p>
            <w:pPr>
              <w:keepNext w:val="0"/>
              <w:keepLines w:val="0"/>
              <w:pageBreakBefore w:val="0"/>
              <w:widowControl w:val="0"/>
              <w:numPr>
                <w:ilvl w:val="0"/>
                <w:numId w:val="20"/>
              </w:numPr>
              <w:kinsoku/>
              <w:wordWrap/>
              <w:overflowPunct/>
              <w:topLinePunct w:val="0"/>
              <w:autoSpaceDE/>
              <w:autoSpaceDN/>
              <w:bidi w:val="0"/>
              <w:spacing w:line="480" w:lineRule="exact"/>
              <w:ind w:left="0" w:firstLine="480" w:firstLineChars="200"/>
              <w:jc w:val="both"/>
              <w:textAlignment w:val="auto"/>
              <w:rPr>
                <w:rFonts w:ascii="Times New Roman" w:hAnsi="Times New Roman" w:eastAsia="宋体"/>
                <w:sz w:val="24"/>
              </w:rPr>
            </w:pPr>
            <w:r>
              <w:rPr>
                <w:rFonts w:hint="eastAsia" w:ascii="Times New Roman" w:hAnsi="Times New Roman" w:eastAsia="宋体"/>
                <w:sz w:val="24"/>
              </w:rPr>
              <w:t>建议在全国排污许可证管理信息平台按相关要求申请排污许可证。</w:t>
            </w:r>
          </w:p>
          <w:p>
            <w:pPr>
              <w:keepNext w:val="0"/>
              <w:keepLines w:val="0"/>
              <w:pageBreakBefore w:val="0"/>
              <w:widowControl w:val="0"/>
              <w:numPr>
                <w:ilvl w:val="0"/>
                <w:numId w:val="20"/>
              </w:numPr>
              <w:kinsoku/>
              <w:wordWrap/>
              <w:overflowPunct/>
              <w:topLinePunct w:val="0"/>
              <w:autoSpaceDE/>
              <w:autoSpaceDN/>
              <w:bidi w:val="0"/>
              <w:spacing w:line="480" w:lineRule="exact"/>
              <w:ind w:left="0" w:firstLine="480" w:firstLineChars="200"/>
              <w:jc w:val="both"/>
              <w:textAlignment w:val="auto"/>
              <w:rPr>
                <w:rFonts w:ascii="Times New Roman" w:hAnsi="Times New Roman" w:eastAsia="宋体"/>
                <w:sz w:val="24"/>
              </w:rPr>
            </w:pPr>
            <w:r>
              <w:rPr>
                <w:rFonts w:hint="eastAsia" w:ascii="Times New Roman" w:hAnsi="Times New Roman" w:eastAsia="宋体"/>
                <w:sz w:val="24"/>
              </w:rPr>
              <w:t>建议建立污染物排放执行报告制度。按照《固定污染源排污许可分类管理名录》（2019年版）、《排污单位环境管理台账及排污许可证执行报告技术规范 总则》（HJ944-2018）等法规和技术规范要求建立污染物排放执行报告制度。</w:t>
            </w:r>
          </w:p>
          <w:p>
            <w:pPr>
              <w:keepNext w:val="0"/>
              <w:keepLines w:val="0"/>
              <w:pageBreakBefore w:val="0"/>
              <w:widowControl w:val="0"/>
              <w:numPr>
                <w:ilvl w:val="0"/>
                <w:numId w:val="20"/>
              </w:numPr>
              <w:kinsoku/>
              <w:wordWrap/>
              <w:overflowPunct/>
              <w:topLinePunct w:val="0"/>
              <w:autoSpaceDE/>
              <w:autoSpaceDN/>
              <w:bidi w:val="0"/>
              <w:spacing w:line="480" w:lineRule="exact"/>
              <w:ind w:left="0" w:firstLine="480" w:firstLineChars="200"/>
              <w:jc w:val="both"/>
              <w:textAlignment w:val="auto"/>
              <w:rPr>
                <w:rFonts w:ascii="Times New Roman" w:hAnsi="Times New Roman" w:eastAsia="宋体"/>
                <w:sz w:val="24"/>
              </w:rPr>
            </w:pPr>
            <w:r>
              <w:rPr>
                <w:rFonts w:hint="eastAsia" w:ascii="Times New Roman" w:hAnsi="Times New Roman" w:eastAsia="宋体"/>
                <w:sz w:val="24"/>
              </w:rPr>
              <w:t>建议建立环境管理台账制度。根据《排污许可证管理办法（试行）》（环境保护部令 第48号）、《排污单位环境管理台账及排污许可证执行报告 总则（试行）》（HJ944-2018）等法规和技术规范要求建立环境管理台账制度。台账记录应包含原辅材料采购和使用量，生产设备的运转、使用、维护和维修管理情况，污染治理设施名称、编码、设计参数、实际运行相关参数，检查记录及运维记录；污染治理设施应每天检查设施是否正常，并记录检查人、检查日期、维护过程等信息；若污染治理设施故障应记录故障设施名称、故障原因、故障期间污染物排放浓度以及应对措施等信息。</w:t>
            </w:r>
          </w:p>
          <w:p>
            <w:pPr>
              <w:keepNext w:val="0"/>
              <w:keepLines w:val="0"/>
              <w:pageBreakBefore w:val="0"/>
              <w:widowControl w:val="0"/>
              <w:kinsoku/>
              <w:wordWrap/>
              <w:overflowPunct/>
              <w:topLinePunct w:val="0"/>
              <w:autoSpaceDE/>
              <w:autoSpaceDN/>
              <w:bidi w:val="0"/>
              <w:spacing w:line="480" w:lineRule="exact"/>
              <w:ind w:firstLine="482" w:firstLineChars="200"/>
              <w:jc w:val="both"/>
              <w:textAlignment w:val="auto"/>
              <w:outlineLvl w:val="2"/>
              <w:rPr>
                <w:rFonts w:ascii="Times New Roman" w:hAnsi="Times New Roman" w:eastAsia="宋体"/>
                <w:b/>
                <w:bCs/>
                <w:sz w:val="24"/>
                <w:szCs w:val="21"/>
                <w:lang w:bidi="zh-CN"/>
              </w:rPr>
            </w:pPr>
            <w:r>
              <w:rPr>
                <w:rFonts w:hint="eastAsia" w:ascii="Times New Roman" w:hAnsi="Times New Roman" w:eastAsia="宋体"/>
                <w:b/>
                <w:bCs/>
                <w:sz w:val="24"/>
                <w:szCs w:val="21"/>
                <w:lang w:bidi="zh-CN"/>
              </w:rPr>
              <w:t>建议进行</w:t>
            </w:r>
            <w:r>
              <w:rPr>
                <w:rFonts w:ascii="Times New Roman" w:hAnsi="Times New Roman" w:eastAsia="宋体"/>
                <w:b/>
                <w:bCs/>
                <w:sz w:val="24"/>
                <w:szCs w:val="21"/>
                <w:lang w:bidi="zh-CN"/>
              </w:rPr>
              <w:t>项目竣工环境保护验收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ascii="Times New Roman" w:hAnsi="Times New Roman" w:eastAsia="宋体"/>
                <w:kern w:val="0"/>
                <w:sz w:val="24"/>
                <w:szCs w:val="21"/>
              </w:rPr>
            </w:pPr>
            <w:r>
              <w:rPr>
                <w:rFonts w:ascii="Times New Roman" w:hAnsi="Times New Roman" w:eastAsia="宋体"/>
                <w:kern w:val="0"/>
                <w:sz w:val="24"/>
                <w:szCs w:val="21"/>
              </w:rPr>
              <w:t>根据国家新修订的《建设项目环境保护管理条例》</w:t>
            </w:r>
            <w:r>
              <w:rPr>
                <w:rFonts w:hint="eastAsia" w:ascii="Times New Roman" w:hAnsi="Times New Roman" w:eastAsia="宋体"/>
                <w:kern w:val="0"/>
                <w:sz w:val="24"/>
                <w:szCs w:val="21"/>
              </w:rPr>
              <w:t>及《建设项目竣工环境保护验收暂行办法》</w:t>
            </w:r>
            <w:r>
              <w:rPr>
                <w:rFonts w:ascii="Times New Roman" w:hAnsi="Times New Roman" w:eastAsia="宋体"/>
                <w:kern w:val="0"/>
                <w:sz w:val="24"/>
                <w:szCs w:val="21"/>
              </w:rPr>
              <w:t>，编制环境影响报告书、环境影响报告表的建设项目竣工后，建设单位应当按照国务院环境保护行政主管部门规定的标准和程序，对配套建设的环境保护设施进行验收，编制验收报告，验收应遵循以下几点：</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ascii="Times New Roman" w:hAnsi="Times New Roman" w:eastAsia="宋体"/>
                <w:color w:val="000000" w:themeColor="text1"/>
                <w:kern w:val="0"/>
                <w:sz w:val="24"/>
                <w:szCs w:val="21"/>
                <w14:textFill>
                  <w14:solidFill>
                    <w14:schemeClr w14:val="tx1"/>
                  </w14:solidFill>
                </w14:textFill>
              </w:rPr>
            </w:pPr>
            <w:r>
              <w:rPr>
                <w:rFonts w:hint="eastAsia" w:ascii="Times New Roman" w:hAnsi="Times New Roman" w:eastAsia="宋体"/>
                <w:color w:val="000000" w:themeColor="text1"/>
                <w:kern w:val="0"/>
                <w:sz w:val="24"/>
                <w:szCs w:val="21"/>
                <w14:textFill>
                  <w14:solidFill>
                    <w14:schemeClr w14:val="tx1"/>
                  </w14:solidFill>
                </w14:textFill>
              </w:rPr>
              <w:t>①企业排污前必须取得排污许可证。</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ascii="Times New Roman" w:hAnsi="Times New Roman" w:eastAsia="宋体"/>
                <w:kern w:val="0"/>
                <w:sz w:val="24"/>
                <w:szCs w:val="21"/>
              </w:rPr>
            </w:pPr>
            <w:r>
              <w:rPr>
                <w:rFonts w:hint="eastAsia" w:ascii="Times New Roman" w:hAnsi="Times New Roman" w:eastAsia="宋体"/>
                <w:kern w:val="0"/>
                <w:sz w:val="24"/>
                <w:szCs w:val="21"/>
              </w:rPr>
              <w:t>②</w:t>
            </w:r>
            <w:r>
              <w:rPr>
                <w:rFonts w:ascii="Times New Roman" w:hAnsi="Times New Roman" w:eastAsia="宋体"/>
                <w:kern w:val="0"/>
                <w:sz w:val="24"/>
                <w:szCs w:val="21"/>
              </w:rPr>
              <w:t>建设单位在环境保护设施验收过程中，应当如实查验、监测、记载建设项目环境保护设施的建设和调试情况，不得弄虚作假。</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ascii="Times New Roman" w:hAnsi="Times New Roman" w:eastAsia="宋体"/>
                <w:kern w:val="0"/>
                <w:sz w:val="24"/>
                <w:szCs w:val="21"/>
              </w:rPr>
            </w:pPr>
            <w:r>
              <w:rPr>
                <w:rFonts w:hint="eastAsia" w:ascii="Times New Roman" w:hAnsi="Times New Roman" w:eastAsia="宋体"/>
                <w:kern w:val="0"/>
                <w:sz w:val="24"/>
                <w:szCs w:val="21"/>
              </w:rPr>
              <w:t>③</w:t>
            </w:r>
            <w:r>
              <w:rPr>
                <w:rFonts w:ascii="Times New Roman" w:hAnsi="Times New Roman" w:eastAsia="宋体"/>
                <w:kern w:val="0"/>
                <w:sz w:val="24"/>
                <w:szCs w:val="21"/>
              </w:rPr>
              <w:t>除按照国家规定需要保密的情形外，建设单位应当依法向社会公开验收报告。</w:t>
            </w:r>
          </w:p>
          <w:p>
            <w:pPr>
              <w:keepNext w:val="0"/>
              <w:keepLines w:val="0"/>
              <w:pageBreakBefore w:val="0"/>
              <w:widowControl w:val="0"/>
              <w:kinsoku/>
              <w:wordWrap/>
              <w:overflowPunct/>
              <w:topLinePunct w:val="0"/>
              <w:autoSpaceDE/>
              <w:autoSpaceDN/>
              <w:bidi w:val="0"/>
              <w:adjustRightInd/>
              <w:spacing w:line="480" w:lineRule="exact"/>
              <w:ind w:firstLine="480" w:firstLineChars="200"/>
              <w:jc w:val="both"/>
              <w:textAlignment w:val="auto"/>
              <w:rPr>
                <w:rFonts w:hint="eastAsia" w:ascii="Times New Roman" w:hAnsi="Times New Roman" w:eastAsia="宋体"/>
                <w:sz w:val="24"/>
                <w:vertAlign w:val="baseline"/>
                <w:lang w:eastAsia="zh-CN"/>
              </w:rPr>
            </w:pPr>
            <w:r>
              <w:rPr>
                <w:rFonts w:hint="eastAsia" w:ascii="Times New Roman" w:hAnsi="Times New Roman" w:eastAsia="宋体"/>
                <w:kern w:val="0"/>
                <w:sz w:val="24"/>
                <w:szCs w:val="21"/>
              </w:rPr>
              <w:t>④</w:t>
            </w:r>
            <w:r>
              <w:rPr>
                <w:rFonts w:ascii="Times New Roman" w:hAnsi="Times New Roman" w:eastAsia="宋体"/>
                <w:kern w:val="0"/>
                <w:sz w:val="24"/>
                <w:szCs w:val="21"/>
              </w:rPr>
              <w:t>编制环境影响报告书、环境影响报告表的建设项目，其配套建设的环境保护设施经验收合格，方可投入生产或者使用；未经验收或者验收不合格的，不得投入生产或者使用。</w:t>
            </w:r>
          </w:p>
        </w:tc>
      </w:tr>
    </w:tbl>
    <w:p>
      <w:pPr>
        <w:rPr>
          <w:rFonts w:hint="eastAsia"/>
          <w:lang w:eastAsia="zh-CN"/>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ind w:firstLine="0"/>
        <w:jc w:val="center"/>
        <w:textAlignment w:val="auto"/>
        <w:rPr>
          <w:rFonts w:hint="eastAsia"/>
          <w:lang w:eastAsia="zh-CN"/>
        </w:rPr>
      </w:pPr>
      <w:r>
        <w:rPr>
          <w:rFonts w:hint="eastAsia"/>
          <w:lang w:eastAsia="zh-CN"/>
        </w:rPr>
        <w:t>六、结论</w:t>
      </w:r>
    </w:p>
    <w:tbl>
      <w:tblPr>
        <w:tblStyle w:val="22"/>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628"/>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22" w:hRule="atLeast"/>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937" w:beforeLines="300" w:line="480" w:lineRule="exact"/>
              <w:ind w:firstLine="480" w:firstLineChars="200"/>
              <w:textAlignment w:val="auto"/>
              <w:rPr>
                <w:rFonts w:hint="eastAsia"/>
                <w:sz w:val="24"/>
                <w:vertAlign w:val="baseline"/>
                <w:lang w:eastAsia="zh-CN"/>
              </w:rPr>
            </w:pPr>
            <w:r>
              <w:rPr>
                <w:rFonts w:hint="eastAsia"/>
                <w:sz w:val="24"/>
              </w:rPr>
              <w:t>综上，本项目符合国家及地方相关产业政策，选址可行，</w:t>
            </w:r>
            <w:r>
              <w:rPr>
                <w:rFonts w:hint="eastAsia"/>
                <w:sz w:val="24"/>
                <w:lang w:eastAsia="zh-CN"/>
              </w:rPr>
              <w:t>平面布局</w:t>
            </w:r>
            <w:r>
              <w:rPr>
                <w:rFonts w:hint="eastAsia"/>
                <w:sz w:val="24"/>
              </w:rPr>
              <w:t>合理。</w:t>
            </w:r>
            <w:r>
              <w:rPr>
                <w:rFonts w:hint="eastAsia"/>
                <w:sz w:val="24"/>
                <w:lang w:eastAsia="zh-CN"/>
              </w:rPr>
              <w:t>施工期及</w:t>
            </w:r>
            <w:r>
              <w:rPr>
                <w:rFonts w:hint="eastAsia"/>
                <w:sz w:val="24"/>
              </w:rPr>
              <w:t>营运期</w:t>
            </w:r>
            <w:r>
              <w:rPr>
                <w:rFonts w:hint="eastAsia"/>
                <w:sz w:val="24"/>
                <w:lang w:eastAsia="zh-CN"/>
              </w:rPr>
              <w:t>产生</w:t>
            </w:r>
            <w:r>
              <w:rPr>
                <w:rFonts w:hint="eastAsia"/>
                <w:sz w:val="24"/>
              </w:rPr>
              <w:t>的</w:t>
            </w:r>
            <w:r>
              <w:rPr>
                <w:rFonts w:hint="eastAsia"/>
                <w:sz w:val="24"/>
                <w:lang w:eastAsia="zh-CN"/>
              </w:rPr>
              <w:t>气型污染物、水型污染物及噪声</w:t>
            </w:r>
            <w:r>
              <w:rPr>
                <w:rFonts w:hint="eastAsia"/>
                <w:sz w:val="24"/>
              </w:rPr>
              <w:t>经采取相关措施后，可实现达标排放，固体废物可做到综合利用及妥善处置，项目的实施不会对区域环境质量产生明显影响。因此，从环境保护角度分析，该项目建设可行。</w:t>
            </w:r>
          </w:p>
        </w:tc>
      </w:tr>
    </w:tbl>
    <w:p>
      <w:pPr>
        <w:rPr>
          <w:rFonts w:hint="eastAsia"/>
          <w:lang w:eastAsia="zh-CN"/>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ind w:leftChars="0"/>
        <w:jc w:val="both"/>
        <w:textAlignment w:val="auto"/>
        <w:rPr>
          <w:rFonts w:hint="eastAsia"/>
          <w:lang w:eastAsia="zh-CN"/>
        </w:rPr>
      </w:pPr>
      <w:r>
        <w:rPr>
          <w:rFonts w:hint="eastAsia"/>
          <w:lang w:eastAsia="zh-CN"/>
        </w:rPr>
        <w:t>附表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0"/>
          <w:lang w:eastAsia="zh-CN"/>
        </w:rPr>
      </w:pPr>
      <w:r>
        <w:rPr>
          <w:rFonts w:hint="eastAsia"/>
          <w:b/>
          <w:bCs/>
          <w:sz w:val="30"/>
          <w:lang w:eastAsia="zh-CN"/>
        </w:rPr>
        <w:t>建设项目污染物排放量汇总表</w:t>
      </w:r>
    </w:p>
    <w:tbl>
      <w:tblPr>
        <w:tblStyle w:val="22"/>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226"/>
        <w:gridCol w:w="2850"/>
        <w:gridCol w:w="1638"/>
        <w:gridCol w:w="1167"/>
        <w:gridCol w:w="1635"/>
        <w:gridCol w:w="1710"/>
        <w:gridCol w:w="1350"/>
        <w:gridCol w:w="1830"/>
        <w:gridCol w:w="1060"/>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134" w:hRule="atLeast"/>
          <w:jc w:val="center"/>
        </w:trPr>
        <w:tc>
          <w:tcPr>
            <w:tcW w:w="1226" w:type="dxa"/>
            <w:tcBorders>
              <w:tl2br w:val="nil"/>
              <w:tr2bl w:val="nil"/>
            </w:tcBorders>
            <w:vAlign w:val="center"/>
            <mc:AlternateContent>
              <mc:Choice Requires="wpsCustomData">
                <wpsCustomData:diagonals>
                  <wpsCustomData:diagonal from="10000" to="30000">
                    <wpsCustomData:border w:val="single" w:color="000000" w:themeColor="text1" w:sz="6"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480" w:lineRule="exact"/>
              <w:jc w:val="both"/>
              <w:textAlignment w:val="auto"/>
              <w:rPr>
                <w:rFonts w:hint="eastAsia"/>
                <w:b/>
                <w:bCs/>
                <w:sz w:val="21"/>
                <w:lang w:eastAsia="zh-CN"/>
              </w:rPr>
            </w:pPr>
          </w:p>
          <w:p>
            <w:pPr>
              <w:keepNext w:val="0"/>
              <w:keepLines w:val="0"/>
              <w:pageBreakBefore w:val="0"/>
              <w:widowControl w:val="0"/>
              <w:kinsoku/>
              <w:wordWrap/>
              <w:overflowPunct/>
              <w:topLinePunct w:val="0"/>
              <w:autoSpaceDE/>
              <w:autoSpaceDN/>
              <w:bidi w:val="0"/>
              <w:adjustRightInd/>
              <w:snapToGrid w:val="0"/>
              <w:spacing w:line="480" w:lineRule="exact"/>
              <w:jc w:val="both"/>
              <w:textAlignment w:val="auto"/>
              <w:rPr>
                <w:rFonts w:hint="eastAsia"/>
                <w:b/>
                <w:bCs/>
                <w:sz w:val="21"/>
                <w:lang w:eastAsia="zh-CN"/>
              </w:rPr>
            </w:pPr>
          </w:p>
          <w:p>
            <w:pPr>
              <w:keepNext w:val="0"/>
              <w:keepLines w:val="0"/>
              <w:pageBreakBefore w:val="0"/>
              <w:widowControl w:val="0"/>
              <w:kinsoku/>
              <w:wordWrap/>
              <w:overflowPunct/>
              <w:topLinePunct w:val="0"/>
              <w:autoSpaceDE/>
              <w:autoSpaceDN/>
              <w:bidi w:val="0"/>
              <w:adjustRightInd/>
              <w:snapToGrid w:val="0"/>
              <w:spacing w:line="480" w:lineRule="exact"/>
              <w:jc w:val="both"/>
              <w:textAlignment w:val="auto"/>
              <mc:AlternateContent>
                <mc:Choice Requires="wpsCustomData">
                  <wpsCustomData:diagonalParaType/>
                </mc:Choice>
              </mc:AlternateContent>
              <w:rPr>
                <w:rFonts w:hint="eastAsia" w:ascii="Times New Roman" w:hAnsi="Times New Roman" w:eastAsia="宋体"/>
                <w:b/>
                <w:bCs/>
                <w:sz w:val="21"/>
                <w:lang w:eastAsia="zh-CN"/>
              </w:rPr>
            </w:pPr>
            <w:r>
              <w:rPr>
                <w:rFonts w:hint="eastAsia"/>
                <w:b/>
                <w:bCs/>
                <w:sz w:val="21"/>
                <w:lang w:eastAsia="zh-CN"/>
              </w:rPr>
              <w:t>分类</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b/>
                <w:bCs/>
                <w:sz w:val="21"/>
                <w:lang w:eastAsia="zh-CN"/>
              </w:rPr>
            </w:pPr>
            <w:r>
              <w:rPr>
                <w:rFonts w:hint="eastAsia"/>
                <w:b/>
                <w:bCs/>
                <w:sz w:val="21"/>
                <w:lang w:eastAsia="zh-CN"/>
              </w:rPr>
              <w:t>项目</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污染物名称</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现有工程</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排放量（固体废物产生量）</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1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①</w:t>
            </w:r>
            <w:r>
              <w:rPr>
                <w:rFonts w:hint="eastAsia" w:ascii="Times New Roman" w:hAnsi="Times New Roman" w:eastAsia="宋体"/>
                <w:b/>
                <w:bCs/>
                <w:sz w:val="21"/>
              </w:rPr>
              <w:fldChar w:fldCharType="end"/>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现有工程</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许可排放量</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2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②</w:t>
            </w:r>
            <w:r>
              <w:rPr>
                <w:rFonts w:hint="eastAsia" w:ascii="Times New Roman" w:hAnsi="Times New Roman" w:eastAsia="宋体"/>
                <w:b/>
                <w:bCs/>
                <w:sz w:val="21"/>
              </w:rPr>
              <w:fldChar w:fldCharType="end"/>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在建工程</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排放量（固体废物产生量）</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3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③</w:t>
            </w:r>
            <w:r>
              <w:rPr>
                <w:rFonts w:hint="eastAsia" w:ascii="Times New Roman" w:hAnsi="Times New Roman" w:eastAsia="宋体"/>
                <w:b/>
                <w:bCs/>
                <w:sz w:val="21"/>
              </w:rPr>
              <w:fldChar w:fldCharType="end"/>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本项目</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排放量t/a（固体废物产生量）</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4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④</w:t>
            </w:r>
            <w:r>
              <w:rPr>
                <w:rFonts w:hint="eastAsia" w:ascii="Times New Roman" w:hAnsi="Times New Roman" w:eastAsia="宋体"/>
                <w:b/>
                <w:bCs/>
                <w:sz w:val="21"/>
              </w:rPr>
              <w:fldChar w:fldCharType="end"/>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以新带老削减量(新建项目不填)</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5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⑤</w:t>
            </w:r>
            <w:r>
              <w:rPr>
                <w:rFonts w:hint="eastAsia" w:ascii="Times New Roman" w:hAnsi="Times New Roman" w:eastAsia="宋体"/>
                <w:b/>
                <w:bCs/>
                <w:sz w:val="21"/>
              </w:rPr>
              <w:fldChar w:fldCharType="end"/>
            </w: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本项目建成后</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全厂排放量（固体废物产生量）</w:t>
            </w: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6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⑥</w:t>
            </w:r>
            <w:r>
              <w:rPr>
                <w:rFonts w:hint="eastAsia" w:ascii="Times New Roman" w:hAnsi="Times New Roman" w:eastAsia="宋体"/>
                <w:b/>
                <w:bCs/>
                <w:sz w:val="21"/>
              </w:rPr>
              <w:fldChar w:fldCharType="end"/>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t>变化量</w:t>
            </w:r>
          </w:p>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b/>
                <w:bCs/>
                <w:sz w:val="21"/>
              </w:rPr>
            </w:pPr>
            <w:r>
              <w:rPr>
                <w:rFonts w:hint="eastAsia" w:ascii="Times New Roman" w:hAnsi="Times New Roman" w:eastAsia="宋体"/>
                <w:b/>
                <w:bCs/>
                <w:sz w:val="21"/>
              </w:rPr>
              <w:fldChar w:fldCharType="begin"/>
            </w:r>
            <w:r>
              <w:rPr>
                <w:rFonts w:hint="eastAsia" w:ascii="Times New Roman" w:hAnsi="Times New Roman" w:eastAsia="宋体"/>
                <w:b/>
                <w:bCs/>
                <w:sz w:val="21"/>
              </w:rPr>
              <w:instrText xml:space="preserve"> = 7 \* GB3 \* MERGEFORMAT </w:instrText>
            </w:r>
            <w:r>
              <w:rPr>
                <w:rFonts w:hint="eastAsia" w:ascii="Times New Roman" w:hAnsi="Times New Roman" w:eastAsia="宋体"/>
                <w:b/>
                <w:bCs/>
                <w:sz w:val="21"/>
              </w:rPr>
              <w:fldChar w:fldCharType="separate"/>
            </w:r>
            <w:r>
              <w:rPr>
                <w:rFonts w:hint="eastAsia" w:ascii="Times New Roman" w:hAnsi="Times New Roman" w:eastAsia="宋体"/>
                <w:b/>
                <w:bCs/>
                <w:sz w:val="21"/>
              </w:rPr>
              <w:t>⑦</w:t>
            </w:r>
            <w:r>
              <w:rPr>
                <w:rFonts w:hint="eastAsia" w:ascii="Times New Roman" w:hAnsi="Times New Roman" w:eastAsia="宋体"/>
                <w:b/>
                <w:bCs/>
                <w:sz w:val="21"/>
              </w:rPr>
              <w:fldChar w:fldCharType="end"/>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ascii="Times New Roman" w:hAnsi="Times New Roman" w:eastAsia="宋体"/>
                <w:sz w:val="21"/>
              </w:rPr>
              <w:t>废气</w:t>
            </w: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lang w:eastAsia="zh-CN"/>
              </w:rPr>
            </w:pPr>
            <w:r>
              <w:rPr>
                <w:rFonts w:hint="eastAsia"/>
                <w:color w:val="FF0000"/>
                <w:sz w:val="21"/>
                <w:lang w:eastAsia="zh-CN"/>
              </w:rPr>
              <w:t>挥发性有机物</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0.024</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color w:val="FF0000"/>
                <w:sz w:val="21"/>
                <w:lang w:val="en-US" w:eastAsia="zh-CN"/>
              </w:rPr>
              <w:t>0.024</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color w:val="FF0000"/>
                <w:sz w:val="21"/>
                <w:lang w:val="en-US" w:eastAsia="zh-CN"/>
              </w:rPr>
              <w:t>+0.024</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color w:val="FF0000"/>
                <w:sz w:val="21"/>
                <w:lang w:eastAsia="zh-CN"/>
              </w:rPr>
            </w:pPr>
            <w:r>
              <w:rPr>
                <w:rFonts w:hint="eastAsia"/>
                <w:color w:val="FF0000"/>
                <w:sz w:val="21"/>
                <w:lang w:eastAsia="zh-CN"/>
              </w:rPr>
              <w:t>食堂油烟</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0.011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0.011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+0.011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ascii="Times New Roman" w:hAnsi="Times New Roman" w:eastAsia="宋体"/>
                <w:sz w:val="21"/>
              </w:rPr>
              <w:t>废水</w:t>
            </w: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eastAsia="zh-CN"/>
              </w:rPr>
            </w:pPr>
            <w:r>
              <w:rPr>
                <w:rFonts w:hint="eastAsia"/>
                <w:sz w:val="21"/>
                <w:lang w:val="en-US" w:eastAsia="zh-CN"/>
              </w:rPr>
              <w:t>COD</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0.971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0.971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+0.971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eastAsia="zh-CN"/>
              </w:rPr>
            </w:pPr>
            <w:r>
              <w:rPr>
                <w:rFonts w:hint="eastAsia"/>
                <w:sz w:val="21"/>
                <w:lang w:val="en-US" w:eastAsia="zh-CN"/>
              </w:rPr>
              <w:t>NH</w:t>
            </w:r>
            <w:r>
              <w:rPr>
                <w:rFonts w:hint="eastAsia"/>
                <w:sz w:val="21"/>
                <w:vertAlign w:val="subscript"/>
                <w:lang w:val="en-US" w:eastAsia="zh-CN"/>
              </w:rPr>
              <w:t>3</w:t>
            </w:r>
            <w:r>
              <w:rPr>
                <w:rFonts w:hint="eastAsia"/>
                <w:sz w:val="21"/>
                <w:lang w:val="en-US" w:eastAsia="zh-CN"/>
              </w:rPr>
              <w:t>-N</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0.15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0.15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+0.15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BOD</w:t>
            </w:r>
            <w:r>
              <w:rPr>
                <w:rFonts w:hint="eastAsia"/>
                <w:color w:val="FF0000"/>
                <w:sz w:val="21"/>
                <w:vertAlign w:val="subscript"/>
                <w:lang w:val="en-US" w:eastAsia="zh-CN"/>
              </w:rPr>
              <w:t>5</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0.43</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0.43</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+0.43</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SS</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0.36</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0.36</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+0.36</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color w:val="FF0000"/>
                <w:sz w:val="21"/>
                <w:lang w:val="en-US" w:eastAsia="zh-CN"/>
              </w:rPr>
            </w:pPr>
            <w:r>
              <w:rPr>
                <w:rFonts w:hint="eastAsia"/>
                <w:color w:val="FF0000"/>
                <w:sz w:val="21"/>
                <w:lang w:val="en-US" w:eastAsia="zh-CN"/>
              </w:rPr>
              <w:t>动植物油</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0.21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0.21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+0.21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ascii="Times New Roman" w:hAnsi="Times New Roman" w:eastAsia="宋体"/>
                <w:sz w:val="21"/>
              </w:rPr>
              <w:t>一般工业固体废物</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color w:val="FF0000"/>
                <w:sz w:val="21"/>
                <w:lang w:eastAsia="zh-CN"/>
              </w:rPr>
            </w:pPr>
            <w:r>
              <w:rPr>
                <w:rFonts w:hint="eastAsia"/>
                <w:color w:val="FF0000"/>
                <w:sz w:val="21"/>
                <w:szCs w:val="21"/>
                <w:lang w:eastAsia="zh-CN"/>
              </w:rPr>
              <w:t>钨粉</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6.311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color w:val="FF0000"/>
                <w:sz w:val="21"/>
                <w:lang w:val="en-US" w:eastAsia="zh-CN"/>
              </w:rPr>
              <w:t>6.311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color w:val="FF0000"/>
                <w:sz w:val="21"/>
                <w:lang w:val="en-US" w:eastAsia="zh-CN"/>
              </w:rPr>
              <w:t>+6.311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color w:val="FF0000"/>
                <w:sz w:val="21"/>
                <w:lang w:eastAsia="zh-CN"/>
              </w:rPr>
            </w:pPr>
            <w:r>
              <w:rPr>
                <w:rFonts w:hint="eastAsia"/>
                <w:color w:val="FF0000"/>
                <w:sz w:val="21"/>
                <w:szCs w:val="21"/>
                <w:lang w:eastAsia="zh-CN"/>
              </w:rPr>
              <w:t>废砂轮</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0.6</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color w:val="FF0000"/>
                <w:sz w:val="21"/>
                <w:lang w:val="en-US" w:eastAsia="zh-CN"/>
              </w:rPr>
              <w:t>0.6</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color w:val="FF0000"/>
                <w:sz w:val="21"/>
                <w:lang w:val="en-US" w:eastAsia="zh-CN"/>
              </w:rPr>
              <w:t>+0.6</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lang w:eastAsia="zh-CN"/>
              </w:rPr>
            </w:pPr>
            <w:r>
              <w:rPr>
                <w:rFonts w:hint="eastAsia"/>
                <w:sz w:val="21"/>
                <w:szCs w:val="21"/>
                <w:lang w:eastAsia="zh-CN"/>
              </w:rPr>
              <w:t>废包装材料</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eastAsia="zh-CN"/>
              </w:rPr>
            </w:pPr>
            <w:r>
              <w:rPr>
                <w:rFonts w:hint="eastAsia"/>
                <w:sz w:val="21"/>
                <w:lang w:val="en-US" w:eastAsia="zh-CN"/>
              </w:rPr>
              <w:t>0.1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sz w:val="21"/>
                <w:lang w:val="en-US" w:eastAsia="zh-CN"/>
              </w:rPr>
              <w:t>0.1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sz w:val="21"/>
                <w:lang w:val="en-US" w:eastAsia="zh-CN"/>
              </w:rPr>
              <w:t>+0.1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color w:val="FF0000"/>
                <w:sz w:val="21"/>
                <w:szCs w:val="21"/>
                <w:lang w:eastAsia="zh-CN"/>
              </w:rPr>
            </w:pPr>
            <w:r>
              <w:rPr>
                <w:rFonts w:hint="eastAsia"/>
                <w:color w:val="FF0000"/>
                <w:sz w:val="21"/>
                <w:szCs w:val="21"/>
                <w:lang w:eastAsia="zh-CN"/>
              </w:rPr>
              <w:t>废活性炭</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sz w:val="21"/>
                <w:lang w:val="en-US" w:eastAsia="zh-CN"/>
              </w:rPr>
            </w:pPr>
            <w:r>
              <w:rPr>
                <w:rFonts w:hint="eastAsia"/>
                <w:color w:val="FF0000"/>
                <w:sz w:val="21"/>
                <w:lang w:val="en-US" w:eastAsia="zh-CN"/>
              </w:rPr>
              <w:t>0.05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color w:val="FF0000"/>
                <w:sz w:val="21"/>
                <w:szCs w:val="21"/>
                <w:lang w:eastAsia="zh-CN"/>
              </w:rPr>
            </w:pPr>
            <w:r>
              <w:rPr>
                <w:rFonts w:hint="eastAsia"/>
                <w:color w:val="FF0000"/>
                <w:sz w:val="21"/>
                <w:szCs w:val="21"/>
                <w:lang w:eastAsia="zh-CN"/>
              </w:rPr>
              <w:t>污泥</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0.005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sz w:val="21"/>
                <w:lang w:val="en-US" w:eastAsia="zh-CN"/>
              </w:rPr>
            </w:pPr>
            <w:r>
              <w:rPr>
                <w:rFonts w:hint="eastAsia"/>
                <w:color w:val="FF0000"/>
                <w:sz w:val="21"/>
                <w:lang w:val="en-US" w:eastAsia="zh-CN"/>
              </w:rPr>
              <w:t>0.005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+0.005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color w:val="FF0000"/>
                <w:sz w:val="21"/>
                <w:szCs w:val="21"/>
                <w:lang w:eastAsia="zh-CN"/>
              </w:rPr>
            </w:pPr>
            <w:r>
              <w:rPr>
                <w:rFonts w:hint="eastAsia"/>
                <w:color w:val="FF0000"/>
                <w:sz w:val="21"/>
                <w:szCs w:val="21"/>
                <w:lang w:eastAsia="zh-CN"/>
              </w:rPr>
              <w:t>纯水制备系统废反渗透膜</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0.141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sz w:val="21"/>
                <w:lang w:val="en-US" w:eastAsia="zh-CN"/>
              </w:rPr>
            </w:pPr>
            <w:r>
              <w:rPr>
                <w:rFonts w:hint="eastAsia"/>
                <w:color w:val="FF0000"/>
                <w:sz w:val="21"/>
                <w:lang w:val="en-US" w:eastAsia="zh-CN"/>
              </w:rPr>
              <w:t>0.141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+0.141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07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ascii="Times New Roman" w:hAnsi="Times New Roman" w:eastAsia="宋体"/>
                <w:sz w:val="21"/>
              </w:rPr>
            </w:pPr>
            <w:r>
              <w:rPr>
                <w:rFonts w:ascii="Times New Roman" w:hAnsi="Times New Roman" w:eastAsia="宋体"/>
                <w:sz w:val="21"/>
                <w:szCs w:val="21"/>
              </w:rPr>
              <w:t>生活垃圾</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27</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color w:val="FF0000"/>
                <w:sz w:val="21"/>
                <w:lang w:val="en-US" w:eastAsia="zh-CN"/>
              </w:rPr>
              <w:t>27</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rPr>
            </w:pPr>
            <w:r>
              <w:rPr>
                <w:rFonts w:hint="eastAsia"/>
                <w:color w:val="FF0000"/>
                <w:sz w:val="21"/>
                <w:lang w:val="en-US" w:eastAsia="zh-CN"/>
              </w:rPr>
              <w:t>+27</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ascii="Times New Roman" w:hAnsi="Times New Roman" w:eastAsia="宋体"/>
                <w:sz w:val="21"/>
              </w:rPr>
              <w:t>危险废物</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lang w:eastAsia="zh-CN"/>
              </w:rPr>
            </w:pPr>
            <w:r>
              <w:rPr>
                <w:rFonts w:hint="eastAsia"/>
                <w:sz w:val="21"/>
                <w:lang w:eastAsia="zh-CN"/>
              </w:rPr>
              <w:t>含切削液废渣</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1.855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sz w:val="21"/>
                <w:lang w:val="en-US" w:eastAsia="zh-CN"/>
              </w:rPr>
              <w:t>1.855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r>
              <w:rPr>
                <w:rFonts w:hint="eastAsia"/>
                <w:sz w:val="21"/>
                <w:lang w:val="en-US" w:eastAsia="zh-CN"/>
              </w:rPr>
              <w:t>+1.855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lang w:eastAsia="zh-CN"/>
              </w:rPr>
            </w:pPr>
            <w:r>
              <w:rPr>
                <w:rFonts w:hint="eastAsia"/>
                <w:color w:val="FF0000"/>
                <w:sz w:val="21"/>
                <w:lang w:eastAsia="zh-CN"/>
              </w:rPr>
              <w:t>油雾净化装置收集的油</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lang w:eastAsia="zh-CN"/>
              </w:rPr>
            </w:pPr>
            <w:r>
              <w:rPr>
                <w:rFonts w:hint="eastAsia"/>
                <w:color w:val="FF0000"/>
                <w:sz w:val="21"/>
                <w:lang w:eastAsia="zh-CN"/>
              </w:rPr>
              <w:t>沉渣</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0.37</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color w:val="FF0000"/>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0.37</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+0.37</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lang w:eastAsia="zh-CN"/>
              </w:rPr>
            </w:pPr>
            <w:r>
              <w:rPr>
                <w:rFonts w:hint="eastAsia"/>
                <w:sz w:val="21"/>
                <w:lang w:eastAsia="zh-CN"/>
              </w:rPr>
              <w:t>废切削液桶</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0.2</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sz w:val="21"/>
                <w:lang w:val="en-US" w:eastAsia="zh-CN"/>
              </w:rPr>
              <w:t>0.2</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rPr>
            </w:pPr>
            <w:r>
              <w:rPr>
                <w:rFonts w:hint="eastAsia"/>
                <w:sz w:val="21"/>
                <w:lang w:val="en-US" w:eastAsia="zh-CN"/>
              </w:rPr>
              <w:t>+0.2</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lang w:eastAsia="zh-CN"/>
              </w:rPr>
            </w:pPr>
            <w:r>
              <w:rPr>
                <w:rFonts w:hint="eastAsia"/>
                <w:color w:val="FF0000"/>
                <w:sz w:val="21"/>
                <w:lang w:eastAsia="zh-CN"/>
              </w:rPr>
              <w:t>废树脂</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0.125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sz w:val="21"/>
                <w:lang w:val="en-US" w:eastAsia="zh-CN"/>
              </w:rPr>
            </w:pPr>
            <w:r>
              <w:rPr>
                <w:rFonts w:hint="eastAsia"/>
                <w:color w:val="FF0000"/>
                <w:sz w:val="21"/>
                <w:lang w:val="en-US" w:eastAsia="zh-CN"/>
              </w:rPr>
              <w:t>0.125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Times New Roman" w:hAnsi="Times New Roman" w:eastAsia="宋体"/>
                <w:color w:val="FF0000"/>
                <w:sz w:val="21"/>
                <w:lang w:val="en-US" w:eastAsia="zh-CN"/>
              </w:rPr>
            </w:pPr>
            <w:r>
              <w:rPr>
                <w:rFonts w:hint="eastAsia"/>
                <w:color w:val="FF0000"/>
                <w:sz w:val="21"/>
                <w:lang w:val="en-US" w:eastAsia="zh-CN"/>
              </w:rPr>
              <w:t>+0.125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szCs w:val="21"/>
                <w:lang w:eastAsia="zh-CN"/>
              </w:rPr>
            </w:pPr>
            <w:r>
              <w:rPr>
                <w:rFonts w:hint="eastAsia"/>
                <w:sz w:val="21"/>
                <w:szCs w:val="21"/>
                <w:lang w:eastAsia="zh-CN"/>
              </w:rPr>
              <w:t>废润滑油</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000000" w:themeColor="text1"/>
                <w:sz w:val="21"/>
                <w:lang w:val="en-US" w:eastAsia="zh-CN"/>
                <w14:textFill>
                  <w14:solidFill>
                    <w14:schemeClr w14:val="tx1"/>
                  </w14:solidFill>
                </w14:textFill>
              </w:rPr>
              <w:t>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sz w:val="21"/>
                <w:lang w:val="en-US" w:eastAsia="zh-CN"/>
              </w:rPr>
            </w:pPr>
            <w:r>
              <w:rPr>
                <w:rFonts w:hint="eastAsia"/>
                <w:sz w:val="21"/>
                <w:lang w:val="en-US" w:eastAsia="zh-CN"/>
              </w:rPr>
              <w:t>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sz w:val="21"/>
                <w:lang w:val="en-US" w:eastAsia="zh-CN"/>
              </w:rPr>
            </w:pPr>
            <w:r>
              <w:rPr>
                <w:rFonts w:hint="eastAsia"/>
                <w:sz w:val="21"/>
                <w:lang w:val="en-US" w:eastAsia="zh-CN"/>
              </w:rPr>
              <w:t>+1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Times New Roman" w:hAnsi="Times New Roman" w:eastAsia="宋体"/>
                <w:sz w:val="21"/>
                <w:szCs w:val="21"/>
                <w:lang w:eastAsia="zh-CN"/>
              </w:rPr>
            </w:pPr>
            <w:r>
              <w:rPr>
                <w:rFonts w:hint="eastAsia"/>
                <w:color w:val="FF0000"/>
                <w:sz w:val="21"/>
                <w:szCs w:val="21"/>
                <w:lang w:eastAsia="zh-CN"/>
              </w:rPr>
              <w:t>废润滑油桶</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0.01</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sz w:val="21"/>
                <w:lang w:val="en-US" w:eastAsia="zh-CN"/>
              </w:rPr>
            </w:pPr>
            <w:r>
              <w:rPr>
                <w:rFonts w:hint="eastAsia"/>
                <w:color w:val="FF0000"/>
                <w:sz w:val="21"/>
                <w:lang w:val="en-US" w:eastAsia="zh-CN"/>
              </w:rPr>
              <w:t>0.01</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sz w:val="21"/>
                <w:lang w:val="en-US" w:eastAsia="zh-CN"/>
              </w:rPr>
            </w:pPr>
            <w:r>
              <w:rPr>
                <w:rFonts w:hint="eastAsia"/>
                <w:color w:val="FF0000"/>
                <w:sz w:val="21"/>
                <w:lang w:val="en-US" w:eastAsia="zh-CN"/>
              </w:rPr>
              <w:t>+0.01</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szCs w:val="21"/>
                <w:lang w:eastAsia="zh-CN"/>
              </w:rPr>
            </w:pPr>
            <w:r>
              <w:rPr>
                <w:rFonts w:hint="eastAsia"/>
                <w:color w:val="FF0000"/>
                <w:sz w:val="21"/>
                <w:szCs w:val="21"/>
                <w:lang w:eastAsia="zh-CN"/>
              </w:rPr>
              <w:t>废液</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1.5</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1.5</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+1.5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12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eastAsia" w:ascii="Times New Roman" w:hAnsi="Times New Roman" w:eastAsia="宋体"/>
                <w:sz w:val="21"/>
              </w:rPr>
            </w:pP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color w:val="FF0000"/>
                <w:sz w:val="21"/>
                <w:szCs w:val="21"/>
                <w:lang w:eastAsia="zh-CN"/>
              </w:rPr>
            </w:pPr>
            <w:r>
              <w:rPr>
                <w:rFonts w:hint="eastAsia"/>
                <w:color w:val="FF0000"/>
                <w:sz w:val="21"/>
                <w:szCs w:val="21"/>
                <w:lang w:eastAsia="zh-CN"/>
              </w:rPr>
              <w:t>漂洗废水处理系统反渗透膜</w:t>
            </w:r>
          </w:p>
        </w:tc>
        <w:tc>
          <w:tcPr>
            <w:tcW w:w="1638"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167"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635"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71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0.212</w:t>
            </w:r>
          </w:p>
        </w:tc>
        <w:tc>
          <w:tcPr>
            <w:tcW w:w="1350" w:type="dxa"/>
            <w:tcBorders>
              <w:tl2br w:val="nil"/>
              <w:tr2bl w:val="nil"/>
            </w:tcBorders>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ascii="Times New Roman" w:hAnsi="Times New Roman" w:eastAsia="宋体"/>
                <w:sz w:val="21"/>
              </w:rPr>
            </w:pPr>
          </w:p>
        </w:tc>
        <w:tc>
          <w:tcPr>
            <w:tcW w:w="183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0.212</w:t>
            </w:r>
          </w:p>
        </w:tc>
        <w:tc>
          <w:tcPr>
            <w:tcW w:w="1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color w:val="FF0000"/>
                <w:sz w:val="21"/>
                <w:lang w:val="en-US" w:eastAsia="zh-CN"/>
              </w:rPr>
            </w:pPr>
            <w:r>
              <w:rPr>
                <w:rFonts w:hint="eastAsia"/>
                <w:color w:val="FF0000"/>
                <w:sz w:val="21"/>
                <w:lang w:val="en-US" w:eastAsia="zh-CN"/>
              </w:rPr>
              <w:t>+0.212</w:t>
            </w:r>
          </w:p>
        </w:tc>
      </w:tr>
    </w:tbl>
    <w:p>
      <w:pPr>
        <w:pStyle w:val="35"/>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ascii="Times New Roman" w:hAnsi="Times New Roman"/>
          <w:sz w:val="21"/>
        </w:rPr>
      </w:pPr>
      <w:r>
        <w:rPr>
          <w:rFonts w:hint="eastAsia" w:ascii="Times New Roman" w:hAnsi="Times New Roman"/>
          <w:sz w:val="21"/>
        </w:rPr>
        <w:t>注：</w:t>
      </w:r>
      <w:r>
        <w:rPr>
          <w:rFonts w:hint="eastAsia" w:ascii="Times New Roman" w:hAnsi="Times New Roman"/>
          <w:sz w:val="21"/>
        </w:rPr>
        <w:fldChar w:fldCharType="begin"/>
      </w:r>
      <w:r>
        <w:rPr>
          <w:rFonts w:hint="eastAsia" w:ascii="Times New Roman" w:hAnsi="Times New Roman"/>
          <w:sz w:val="21"/>
        </w:rPr>
        <w:instrText xml:space="preserve"> = 6 \* GB3 \* MERGEFORMAT </w:instrText>
      </w:r>
      <w:r>
        <w:rPr>
          <w:rFonts w:hint="eastAsia" w:ascii="Times New Roman" w:hAnsi="Times New Roman"/>
          <w:sz w:val="21"/>
        </w:rPr>
        <w:fldChar w:fldCharType="separate"/>
      </w:r>
      <w:r>
        <w:rPr>
          <w:rFonts w:hint="eastAsia" w:ascii="Times New Roman" w:hAnsi="Times New Roman"/>
          <w:sz w:val="21"/>
        </w:rPr>
        <w:t>⑥</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1 \* GB3 \* MERGEFORMAT </w:instrText>
      </w:r>
      <w:r>
        <w:rPr>
          <w:rFonts w:hint="eastAsia" w:ascii="Times New Roman" w:hAnsi="Times New Roman"/>
          <w:sz w:val="21"/>
        </w:rPr>
        <w:fldChar w:fldCharType="separate"/>
      </w:r>
      <w:r>
        <w:rPr>
          <w:rFonts w:hint="eastAsia" w:ascii="Times New Roman" w:hAnsi="Times New Roman"/>
          <w:sz w:val="21"/>
        </w:rPr>
        <w:t>①</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3 \* GB3 \* MERGEFORMAT </w:instrText>
      </w:r>
      <w:r>
        <w:rPr>
          <w:rFonts w:hint="eastAsia" w:ascii="Times New Roman" w:hAnsi="Times New Roman"/>
          <w:sz w:val="21"/>
        </w:rPr>
        <w:fldChar w:fldCharType="separate"/>
      </w:r>
      <w:r>
        <w:rPr>
          <w:rFonts w:hint="eastAsia" w:ascii="Times New Roman" w:hAnsi="Times New Roman"/>
          <w:sz w:val="21"/>
        </w:rPr>
        <w:t>③</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4 \* GB3 \* MERGEFORMAT </w:instrText>
      </w:r>
      <w:r>
        <w:rPr>
          <w:rFonts w:hint="eastAsia" w:ascii="Times New Roman" w:hAnsi="Times New Roman"/>
          <w:sz w:val="21"/>
        </w:rPr>
        <w:fldChar w:fldCharType="separate"/>
      </w:r>
      <w:r>
        <w:rPr>
          <w:rFonts w:hint="eastAsia" w:ascii="Times New Roman" w:hAnsi="Times New Roman"/>
          <w:sz w:val="21"/>
        </w:rPr>
        <w:t>④</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5 \* GB3 \* MERGEFORMAT </w:instrText>
      </w:r>
      <w:r>
        <w:rPr>
          <w:rFonts w:hint="eastAsia" w:ascii="Times New Roman" w:hAnsi="Times New Roman"/>
          <w:sz w:val="21"/>
        </w:rPr>
        <w:fldChar w:fldCharType="separate"/>
      </w:r>
      <w:r>
        <w:rPr>
          <w:rFonts w:hint="eastAsia" w:ascii="Times New Roman" w:hAnsi="Times New Roman"/>
          <w:sz w:val="21"/>
        </w:rPr>
        <w:t>⑤</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7 \* GB3 \* MERGEFORMAT </w:instrText>
      </w:r>
      <w:r>
        <w:rPr>
          <w:rFonts w:hint="eastAsia" w:ascii="Times New Roman" w:hAnsi="Times New Roman"/>
          <w:sz w:val="21"/>
        </w:rPr>
        <w:fldChar w:fldCharType="separate"/>
      </w:r>
      <w:r>
        <w:rPr>
          <w:rFonts w:hint="eastAsia" w:ascii="Times New Roman" w:hAnsi="Times New Roman"/>
          <w:sz w:val="21"/>
        </w:rPr>
        <w:t>⑦</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6 \* GB3 \* MERGEFORMAT </w:instrText>
      </w:r>
      <w:r>
        <w:rPr>
          <w:rFonts w:hint="eastAsia" w:ascii="Times New Roman" w:hAnsi="Times New Roman"/>
          <w:sz w:val="21"/>
        </w:rPr>
        <w:fldChar w:fldCharType="separate"/>
      </w:r>
      <w:r>
        <w:rPr>
          <w:rFonts w:hint="eastAsia" w:ascii="Times New Roman" w:hAnsi="Times New Roman"/>
          <w:sz w:val="21"/>
        </w:rPr>
        <w:t>⑥</w:t>
      </w:r>
      <w:r>
        <w:rPr>
          <w:rFonts w:hint="eastAsia" w:ascii="Times New Roman" w:hAnsi="Times New Roman"/>
          <w:sz w:val="21"/>
        </w:rPr>
        <w:fldChar w:fldCharType="end"/>
      </w:r>
      <w:r>
        <w:rPr>
          <w:rFonts w:hint="eastAsia" w:ascii="Times New Roman" w:hAnsi="Times New Roman"/>
          <w:sz w:val="21"/>
        </w:rPr>
        <w:t>-</w:t>
      </w:r>
      <w:r>
        <w:rPr>
          <w:rFonts w:hint="eastAsia" w:ascii="Times New Roman" w:hAnsi="Times New Roman"/>
          <w:sz w:val="21"/>
        </w:rPr>
        <w:fldChar w:fldCharType="begin"/>
      </w:r>
      <w:r>
        <w:rPr>
          <w:rFonts w:hint="eastAsia" w:ascii="Times New Roman" w:hAnsi="Times New Roman"/>
          <w:sz w:val="21"/>
        </w:rPr>
        <w:instrText xml:space="preserve"> = 1 \* GB3 \* MERGEFORMAT </w:instrText>
      </w:r>
      <w:r>
        <w:rPr>
          <w:rFonts w:hint="eastAsia" w:ascii="Times New Roman" w:hAnsi="Times New Roman"/>
          <w:sz w:val="21"/>
        </w:rPr>
        <w:fldChar w:fldCharType="separate"/>
      </w:r>
      <w:r>
        <w:rPr>
          <w:rFonts w:hint="eastAsia" w:ascii="Times New Roman" w:hAnsi="Times New Roman"/>
          <w:sz w:val="21"/>
        </w:rPr>
        <w:t>①</w:t>
      </w:r>
      <w:r>
        <w:rPr>
          <w:rFonts w:hint="eastAsia" w:ascii="Times New Roman" w:hAnsi="Times New Roman"/>
          <w:sz w:val="21"/>
        </w:rPr>
        <w:fldChar w:fldCharType="end"/>
      </w:r>
    </w:p>
    <w:sectPr>
      <w:pgSz w:w="16838" w:h="11906" w:orient="landscape"/>
      <w:pgMar w:top="1417" w:right="1134" w:bottom="1417"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font-extend">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 w:name="TimesNewRomanPSMT">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705FE"/>
    <w:multiLevelType w:val="singleLevel"/>
    <w:tmpl w:val="A75705FE"/>
    <w:lvl w:ilvl="0" w:tentative="0">
      <w:start w:val="1"/>
      <w:numFmt w:val="decimal"/>
      <w:suff w:val="nothing"/>
      <w:lvlText w:val="（%1）"/>
      <w:lvlJc w:val="left"/>
    </w:lvl>
  </w:abstractNum>
  <w:abstractNum w:abstractNumId="1">
    <w:nsid w:val="C80454A7"/>
    <w:multiLevelType w:val="singleLevel"/>
    <w:tmpl w:val="C80454A7"/>
    <w:lvl w:ilvl="0" w:tentative="0">
      <w:start w:val="1"/>
      <w:numFmt w:val="decimal"/>
      <w:lvlText w:val="(%1)"/>
      <w:lvlJc w:val="left"/>
      <w:pPr>
        <w:ind w:left="425" w:hanging="425"/>
      </w:pPr>
      <w:rPr>
        <w:rFonts w:hint="default"/>
      </w:rPr>
    </w:lvl>
  </w:abstractNum>
  <w:abstractNum w:abstractNumId="2">
    <w:nsid w:val="C82B1AE6"/>
    <w:multiLevelType w:val="singleLevel"/>
    <w:tmpl w:val="C82B1AE6"/>
    <w:lvl w:ilvl="0" w:tentative="0">
      <w:start w:val="1"/>
      <w:numFmt w:val="decimal"/>
      <w:suff w:val="nothing"/>
      <w:lvlText w:val="（%1）"/>
      <w:lvlJc w:val="left"/>
    </w:lvl>
  </w:abstractNum>
  <w:abstractNum w:abstractNumId="3">
    <w:nsid w:val="D59983B1"/>
    <w:multiLevelType w:val="singleLevel"/>
    <w:tmpl w:val="D59983B1"/>
    <w:lvl w:ilvl="0" w:tentative="0">
      <w:start w:val="1"/>
      <w:numFmt w:val="decimal"/>
      <w:suff w:val="nothing"/>
      <w:lvlText w:val="%1、"/>
      <w:lvlJc w:val="left"/>
    </w:lvl>
  </w:abstractNum>
  <w:abstractNum w:abstractNumId="4">
    <w:nsid w:val="EB7E7C3A"/>
    <w:multiLevelType w:val="singleLevel"/>
    <w:tmpl w:val="EB7E7C3A"/>
    <w:lvl w:ilvl="0" w:tentative="0">
      <w:start w:val="1"/>
      <w:numFmt w:val="decimal"/>
      <w:lvlText w:val="(%1)"/>
      <w:lvlJc w:val="left"/>
      <w:pPr>
        <w:ind w:left="425" w:hanging="425"/>
      </w:pPr>
      <w:rPr>
        <w:rFonts w:hint="default"/>
      </w:rPr>
    </w:lvl>
  </w:abstractNum>
  <w:abstractNum w:abstractNumId="5">
    <w:nsid w:val="ED9EC9BD"/>
    <w:multiLevelType w:val="singleLevel"/>
    <w:tmpl w:val="ED9EC9BD"/>
    <w:lvl w:ilvl="0" w:tentative="0">
      <w:start w:val="1"/>
      <w:numFmt w:val="decimal"/>
      <w:suff w:val="nothing"/>
      <w:lvlText w:val="（%1）"/>
      <w:lvlJc w:val="left"/>
    </w:lvl>
  </w:abstractNum>
  <w:abstractNum w:abstractNumId="6">
    <w:nsid w:val="0D44A251"/>
    <w:multiLevelType w:val="singleLevel"/>
    <w:tmpl w:val="0D44A251"/>
    <w:lvl w:ilvl="0" w:tentative="0">
      <w:start w:val="1"/>
      <w:numFmt w:val="decimal"/>
      <w:suff w:val="nothing"/>
      <w:lvlText w:val="（%1）"/>
      <w:lvlJc w:val="left"/>
    </w:lvl>
  </w:abstractNum>
  <w:abstractNum w:abstractNumId="7">
    <w:nsid w:val="2BE559B6"/>
    <w:multiLevelType w:val="singleLevel"/>
    <w:tmpl w:val="2BE559B6"/>
    <w:lvl w:ilvl="0" w:tentative="0">
      <w:start w:val="1"/>
      <w:numFmt w:val="upperLetter"/>
      <w:lvlText w:val="%1."/>
      <w:lvlJc w:val="left"/>
      <w:pPr>
        <w:tabs>
          <w:tab w:val="left" w:pos="312"/>
        </w:tabs>
      </w:pPr>
    </w:lvl>
  </w:abstractNum>
  <w:abstractNum w:abstractNumId="8">
    <w:nsid w:val="2BF4AAE8"/>
    <w:multiLevelType w:val="singleLevel"/>
    <w:tmpl w:val="2BF4AAE8"/>
    <w:lvl w:ilvl="0" w:tentative="0">
      <w:start w:val="1"/>
      <w:numFmt w:val="bullet"/>
      <w:pStyle w:val="7"/>
      <w:lvlText w:val=""/>
      <w:lvlJc w:val="left"/>
      <w:pPr>
        <w:tabs>
          <w:tab w:val="left" w:pos="780"/>
        </w:tabs>
        <w:ind w:left="780" w:hanging="360"/>
      </w:pPr>
      <w:rPr>
        <w:rFonts w:hint="default" w:ascii="Wingdings" w:hAnsi="Wingdings"/>
      </w:rPr>
    </w:lvl>
  </w:abstractNum>
  <w:abstractNum w:abstractNumId="9">
    <w:nsid w:val="33EF1FC1"/>
    <w:multiLevelType w:val="multilevel"/>
    <w:tmpl w:val="33EF1FC1"/>
    <w:lvl w:ilvl="0" w:tentative="0">
      <w:start w:val="1"/>
      <w:numFmt w:val="decimal"/>
      <w:lvlText w:val="%1"/>
      <w:lvlJc w:val="left"/>
      <w:pPr>
        <w:ind w:left="0" w:firstLine="0"/>
      </w:pPr>
      <w:rPr>
        <w:rFonts w:hint="eastAsia"/>
      </w:rPr>
    </w:lvl>
    <w:lvl w:ilvl="1" w:tentative="0">
      <w:start w:val="1"/>
      <w:numFmt w:val="decimal"/>
      <w:pStyle w:val="44"/>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35B50A95"/>
    <w:multiLevelType w:val="singleLevel"/>
    <w:tmpl w:val="35B50A95"/>
    <w:lvl w:ilvl="0" w:tentative="0">
      <w:start w:val="1"/>
      <w:numFmt w:val="decimal"/>
      <w:suff w:val="nothing"/>
      <w:lvlText w:val="（%1）"/>
      <w:lvlJc w:val="left"/>
    </w:lvl>
  </w:abstractNum>
  <w:abstractNum w:abstractNumId="11">
    <w:nsid w:val="38A7603D"/>
    <w:multiLevelType w:val="singleLevel"/>
    <w:tmpl w:val="38A7603D"/>
    <w:lvl w:ilvl="0" w:tentative="0">
      <w:start w:val="1"/>
      <w:numFmt w:val="decimal"/>
      <w:suff w:val="nothing"/>
      <w:lvlText w:val="（%1）"/>
      <w:lvlJc w:val="left"/>
      <w:rPr>
        <w:rFonts w:hint="default"/>
        <w:color w:val="FF0000"/>
      </w:rPr>
    </w:lvl>
  </w:abstractNum>
  <w:abstractNum w:abstractNumId="12">
    <w:nsid w:val="3AED3F94"/>
    <w:multiLevelType w:val="singleLevel"/>
    <w:tmpl w:val="3AED3F94"/>
    <w:lvl w:ilvl="0" w:tentative="0">
      <w:start w:val="1"/>
      <w:numFmt w:val="upperLetter"/>
      <w:lvlText w:val="%1."/>
      <w:lvlJc w:val="left"/>
      <w:pPr>
        <w:tabs>
          <w:tab w:val="left" w:pos="312"/>
        </w:tabs>
      </w:pPr>
    </w:lvl>
  </w:abstractNum>
  <w:abstractNum w:abstractNumId="13">
    <w:nsid w:val="400106A0"/>
    <w:multiLevelType w:val="singleLevel"/>
    <w:tmpl w:val="400106A0"/>
    <w:lvl w:ilvl="0" w:tentative="0">
      <w:start w:val="1"/>
      <w:numFmt w:val="decimal"/>
      <w:suff w:val="nothing"/>
      <w:lvlText w:val="（%1）"/>
      <w:lvlJc w:val="left"/>
    </w:lvl>
  </w:abstractNum>
  <w:abstractNum w:abstractNumId="14">
    <w:nsid w:val="53595BBF"/>
    <w:multiLevelType w:val="singleLevel"/>
    <w:tmpl w:val="53595BBF"/>
    <w:lvl w:ilvl="0" w:tentative="0">
      <w:start w:val="1"/>
      <w:numFmt w:val="decimal"/>
      <w:suff w:val="nothing"/>
      <w:lvlText w:val="（%1）"/>
      <w:lvlJc w:val="left"/>
      <w:rPr>
        <w:rFonts w:hint="default"/>
        <w:sz w:val="24"/>
      </w:rPr>
    </w:lvl>
  </w:abstractNum>
  <w:abstractNum w:abstractNumId="15">
    <w:nsid w:val="5C6F9A4A"/>
    <w:multiLevelType w:val="singleLevel"/>
    <w:tmpl w:val="5C6F9A4A"/>
    <w:lvl w:ilvl="0" w:tentative="0">
      <w:start w:val="1"/>
      <w:numFmt w:val="decimal"/>
      <w:suff w:val="nothing"/>
      <w:lvlText w:val="%1、"/>
      <w:lvlJc w:val="left"/>
      <w:rPr>
        <w:rFonts w:hint="default"/>
        <w:b/>
        <w:bCs/>
      </w:rPr>
    </w:lvl>
  </w:abstractNum>
  <w:abstractNum w:abstractNumId="16">
    <w:nsid w:val="6CBAE6FE"/>
    <w:multiLevelType w:val="singleLevel"/>
    <w:tmpl w:val="6CBAE6FE"/>
    <w:lvl w:ilvl="0" w:tentative="0">
      <w:start w:val="1"/>
      <w:numFmt w:val="decimal"/>
      <w:suff w:val="nothing"/>
      <w:lvlText w:val="（%1）"/>
      <w:lvlJc w:val="left"/>
      <w:rPr>
        <w:rFonts w:hint="default"/>
        <w:b w:val="0"/>
        <w:bCs w:val="0"/>
      </w:rPr>
    </w:lvl>
  </w:abstractNum>
  <w:abstractNum w:abstractNumId="17">
    <w:nsid w:val="6D4305C0"/>
    <w:multiLevelType w:val="singleLevel"/>
    <w:tmpl w:val="6D4305C0"/>
    <w:lvl w:ilvl="0" w:tentative="0">
      <w:start w:val="1"/>
      <w:numFmt w:val="decimal"/>
      <w:suff w:val="nothing"/>
      <w:lvlText w:val="%1、"/>
      <w:lvlJc w:val="left"/>
    </w:lvl>
  </w:abstractNum>
  <w:abstractNum w:abstractNumId="18">
    <w:nsid w:val="787C23AA"/>
    <w:multiLevelType w:val="singleLevel"/>
    <w:tmpl w:val="787C23AA"/>
    <w:lvl w:ilvl="0" w:tentative="0">
      <w:start w:val="1"/>
      <w:numFmt w:val="decimal"/>
      <w:suff w:val="nothing"/>
      <w:lvlText w:val="%1、"/>
      <w:lvlJc w:val="left"/>
    </w:lvl>
  </w:abstractNum>
  <w:abstractNum w:abstractNumId="19">
    <w:nsid w:val="7C8A8606"/>
    <w:multiLevelType w:val="singleLevel"/>
    <w:tmpl w:val="7C8A8606"/>
    <w:lvl w:ilvl="0" w:tentative="0">
      <w:start w:val="1"/>
      <w:numFmt w:val="decimal"/>
      <w:suff w:val="nothing"/>
      <w:lvlText w:val="%1、"/>
      <w:lvlJc w:val="left"/>
      <w:rPr>
        <w:rFonts w:hint="default"/>
        <w:color w:val="000000" w:themeColor="text1"/>
        <w14:textFill>
          <w14:solidFill>
            <w14:schemeClr w14:val="tx1"/>
          </w14:solidFill>
        </w14:textFill>
      </w:rPr>
    </w:lvl>
  </w:abstractNum>
  <w:num w:numId="1">
    <w:abstractNumId w:val="8"/>
  </w:num>
  <w:num w:numId="2">
    <w:abstractNumId w:val="9"/>
  </w:num>
  <w:num w:numId="3">
    <w:abstractNumId w:val="3"/>
  </w:num>
  <w:num w:numId="4">
    <w:abstractNumId w:val="13"/>
  </w:num>
  <w:num w:numId="5">
    <w:abstractNumId w:val="19"/>
  </w:num>
  <w:num w:numId="6">
    <w:abstractNumId w:val="2"/>
  </w:num>
  <w:num w:numId="7">
    <w:abstractNumId w:val="14"/>
  </w:num>
  <w:num w:numId="8">
    <w:abstractNumId w:val="17"/>
  </w:num>
  <w:num w:numId="9">
    <w:abstractNumId w:val="18"/>
  </w:num>
  <w:num w:numId="10">
    <w:abstractNumId w:val="10"/>
  </w:num>
  <w:num w:numId="11">
    <w:abstractNumId w:val="15"/>
  </w:num>
  <w:num w:numId="12">
    <w:abstractNumId w:val="16"/>
  </w:num>
  <w:num w:numId="13">
    <w:abstractNumId w:val="0"/>
  </w:num>
  <w:num w:numId="14">
    <w:abstractNumId w:val="6"/>
  </w:num>
  <w:num w:numId="15">
    <w:abstractNumId w:val="5"/>
  </w:num>
  <w:num w:numId="16">
    <w:abstractNumId w:val="7"/>
  </w:num>
  <w:num w:numId="17">
    <w:abstractNumId w:val="12"/>
  </w:num>
  <w:num w:numId="18">
    <w:abstractNumId w:val="4"/>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ZhNzJkYmM4ZDBmM2FmODUzMGQxOWE3OTYyYzhjMzQifQ=="/>
  </w:docVars>
  <w:rsids>
    <w:rsidRoot w:val="00000000"/>
    <w:rsid w:val="000B44D3"/>
    <w:rsid w:val="00455C96"/>
    <w:rsid w:val="008C6C96"/>
    <w:rsid w:val="00ED2A3C"/>
    <w:rsid w:val="01101675"/>
    <w:rsid w:val="0114678C"/>
    <w:rsid w:val="01270860"/>
    <w:rsid w:val="016C2497"/>
    <w:rsid w:val="01C261F2"/>
    <w:rsid w:val="01C80EB6"/>
    <w:rsid w:val="01F561BC"/>
    <w:rsid w:val="026779BA"/>
    <w:rsid w:val="02922C89"/>
    <w:rsid w:val="02FC45A7"/>
    <w:rsid w:val="035C5045"/>
    <w:rsid w:val="045301F6"/>
    <w:rsid w:val="04865AED"/>
    <w:rsid w:val="048D7287"/>
    <w:rsid w:val="05B253F0"/>
    <w:rsid w:val="05EE7D2D"/>
    <w:rsid w:val="06043E9E"/>
    <w:rsid w:val="06270A48"/>
    <w:rsid w:val="06487ECB"/>
    <w:rsid w:val="069A39C8"/>
    <w:rsid w:val="06F44109"/>
    <w:rsid w:val="06FC6923"/>
    <w:rsid w:val="06FF6E98"/>
    <w:rsid w:val="071C5217"/>
    <w:rsid w:val="0731588A"/>
    <w:rsid w:val="07354861"/>
    <w:rsid w:val="07446F26"/>
    <w:rsid w:val="074B0D9A"/>
    <w:rsid w:val="07DC2F6C"/>
    <w:rsid w:val="0828574C"/>
    <w:rsid w:val="082F0F7A"/>
    <w:rsid w:val="084C5AF6"/>
    <w:rsid w:val="08723BC6"/>
    <w:rsid w:val="0A1E12A6"/>
    <w:rsid w:val="0A36214C"/>
    <w:rsid w:val="0A8A38A9"/>
    <w:rsid w:val="0AB15C77"/>
    <w:rsid w:val="0AE27405"/>
    <w:rsid w:val="0AFB0415"/>
    <w:rsid w:val="0B703627"/>
    <w:rsid w:val="0C425295"/>
    <w:rsid w:val="0C542D5E"/>
    <w:rsid w:val="0C722537"/>
    <w:rsid w:val="0C7C4062"/>
    <w:rsid w:val="0D130BA3"/>
    <w:rsid w:val="0D331F34"/>
    <w:rsid w:val="0D5202B4"/>
    <w:rsid w:val="0DB25F8E"/>
    <w:rsid w:val="0DCE0757"/>
    <w:rsid w:val="0DEB76F2"/>
    <w:rsid w:val="0E372618"/>
    <w:rsid w:val="0E765926"/>
    <w:rsid w:val="0E782A66"/>
    <w:rsid w:val="0E8530AF"/>
    <w:rsid w:val="0EB03F8E"/>
    <w:rsid w:val="0EC1077E"/>
    <w:rsid w:val="0FFF1232"/>
    <w:rsid w:val="10314AE4"/>
    <w:rsid w:val="1033163B"/>
    <w:rsid w:val="104430E9"/>
    <w:rsid w:val="108C13B3"/>
    <w:rsid w:val="10DC4CF2"/>
    <w:rsid w:val="113662ED"/>
    <w:rsid w:val="11DA38D8"/>
    <w:rsid w:val="12423F79"/>
    <w:rsid w:val="12900868"/>
    <w:rsid w:val="129B6365"/>
    <w:rsid w:val="12F25439"/>
    <w:rsid w:val="132E23EF"/>
    <w:rsid w:val="136539A1"/>
    <w:rsid w:val="138F5B85"/>
    <w:rsid w:val="143363D6"/>
    <w:rsid w:val="145A737F"/>
    <w:rsid w:val="14CC63C7"/>
    <w:rsid w:val="15123C76"/>
    <w:rsid w:val="157B7989"/>
    <w:rsid w:val="167A72F1"/>
    <w:rsid w:val="16895CFA"/>
    <w:rsid w:val="16AF09D6"/>
    <w:rsid w:val="17FD24FB"/>
    <w:rsid w:val="18D3325C"/>
    <w:rsid w:val="1921406B"/>
    <w:rsid w:val="194222A2"/>
    <w:rsid w:val="198D5B01"/>
    <w:rsid w:val="19C31523"/>
    <w:rsid w:val="19C87A59"/>
    <w:rsid w:val="19D97E8A"/>
    <w:rsid w:val="19E020D4"/>
    <w:rsid w:val="1A0B4CA4"/>
    <w:rsid w:val="1A750A6F"/>
    <w:rsid w:val="1A751621"/>
    <w:rsid w:val="1A9609E5"/>
    <w:rsid w:val="1AA11864"/>
    <w:rsid w:val="1AA54C29"/>
    <w:rsid w:val="1AAB4D8E"/>
    <w:rsid w:val="1ABF1CEA"/>
    <w:rsid w:val="1B1E1106"/>
    <w:rsid w:val="1B8C0A4C"/>
    <w:rsid w:val="1BA9162F"/>
    <w:rsid w:val="1BF42F1D"/>
    <w:rsid w:val="1C1B5646"/>
    <w:rsid w:val="1C224C26"/>
    <w:rsid w:val="1C29608F"/>
    <w:rsid w:val="1C5C30AE"/>
    <w:rsid w:val="1C5E370A"/>
    <w:rsid w:val="1C8675AC"/>
    <w:rsid w:val="1D296092"/>
    <w:rsid w:val="1D482603"/>
    <w:rsid w:val="1D886D0B"/>
    <w:rsid w:val="1E676920"/>
    <w:rsid w:val="1E696B3C"/>
    <w:rsid w:val="1E6C03DB"/>
    <w:rsid w:val="1F3A0E20"/>
    <w:rsid w:val="1F652F81"/>
    <w:rsid w:val="1F6747C1"/>
    <w:rsid w:val="1F9E45C4"/>
    <w:rsid w:val="1FA31BDA"/>
    <w:rsid w:val="1FCD4EA9"/>
    <w:rsid w:val="20115EAF"/>
    <w:rsid w:val="20841FB0"/>
    <w:rsid w:val="20915ED7"/>
    <w:rsid w:val="209546A1"/>
    <w:rsid w:val="20E51C7F"/>
    <w:rsid w:val="2122550F"/>
    <w:rsid w:val="2144119B"/>
    <w:rsid w:val="21C85928"/>
    <w:rsid w:val="21D201C6"/>
    <w:rsid w:val="21F11323"/>
    <w:rsid w:val="22274D44"/>
    <w:rsid w:val="222A5B02"/>
    <w:rsid w:val="223A2D60"/>
    <w:rsid w:val="224F3AF6"/>
    <w:rsid w:val="224F429B"/>
    <w:rsid w:val="22500702"/>
    <w:rsid w:val="2292790A"/>
    <w:rsid w:val="22CC1448"/>
    <w:rsid w:val="22D1390C"/>
    <w:rsid w:val="230C3F3A"/>
    <w:rsid w:val="237B74B4"/>
    <w:rsid w:val="239434E5"/>
    <w:rsid w:val="23C91E2B"/>
    <w:rsid w:val="24A26904"/>
    <w:rsid w:val="24AD1C0A"/>
    <w:rsid w:val="24B30B11"/>
    <w:rsid w:val="24D6035C"/>
    <w:rsid w:val="2536006A"/>
    <w:rsid w:val="254E4396"/>
    <w:rsid w:val="25D50342"/>
    <w:rsid w:val="25DC7BF4"/>
    <w:rsid w:val="261B67DD"/>
    <w:rsid w:val="26277997"/>
    <w:rsid w:val="272A0E68"/>
    <w:rsid w:val="27400656"/>
    <w:rsid w:val="27673E35"/>
    <w:rsid w:val="27814EF7"/>
    <w:rsid w:val="27E775DD"/>
    <w:rsid w:val="27EF6D82"/>
    <w:rsid w:val="27F1444B"/>
    <w:rsid w:val="27FF5E1C"/>
    <w:rsid w:val="281175EB"/>
    <w:rsid w:val="2878394E"/>
    <w:rsid w:val="2897599B"/>
    <w:rsid w:val="293B3CB2"/>
    <w:rsid w:val="29491FC1"/>
    <w:rsid w:val="29BC407A"/>
    <w:rsid w:val="29C72969"/>
    <w:rsid w:val="2A585C2C"/>
    <w:rsid w:val="2A6A6763"/>
    <w:rsid w:val="2A870159"/>
    <w:rsid w:val="2A8940C2"/>
    <w:rsid w:val="2AAF13A1"/>
    <w:rsid w:val="2AC90C66"/>
    <w:rsid w:val="2AE31A25"/>
    <w:rsid w:val="2B612949"/>
    <w:rsid w:val="2B667F60"/>
    <w:rsid w:val="2B872723"/>
    <w:rsid w:val="2B9038C8"/>
    <w:rsid w:val="2BEB2D84"/>
    <w:rsid w:val="2BF65788"/>
    <w:rsid w:val="2C3C763E"/>
    <w:rsid w:val="2C666469"/>
    <w:rsid w:val="2CBA61BA"/>
    <w:rsid w:val="2CBE0B34"/>
    <w:rsid w:val="2CD70F50"/>
    <w:rsid w:val="2CDC672B"/>
    <w:rsid w:val="2CE64163"/>
    <w:rsid w:val="2D88092D"/>
    <w:rsid w:val="2D9B3178"/>
    <w:rsid w:val="2D9C43CC"/>
    <w:rsid w:val="2DEA4E78"/>
    <w:rsid w:val="2F087CAC"/>
    <w:rsid w:val="2F414F6C"/>
    <w:rsid w:val="2F672A78"/>
    <w:rsid w:val="2F6B1FE9"/>
    <w:rsid w:val="2F8B146B"/>
    <w:rsid w:val="2FC00586"/>
    <w:rsid w:val="2FCF4325"/>
    <w:rsid w:val="30085A89"/>
    <w:rsid w:val="308656FE"/>
    <w:rsid w:val="30890978"/>
    <w:rsid w:val="309F63EE"/>
    <w:rsid w:val="317653A0"/>
    <w:rsid w:val="31921AAF"/>
    <w:rsid w:val="31A677D0"/>
    <w:rsid w:val="32430E48"/>
    <w:rsid w:val="32656435"/>
    <w:rsid w:val="327B0795"/>
    <w:rsid w:val="328A5C9B"/>
    <w:rsid w:val="329655CE"/>
    <w:rsid w:val="32CE3F9C"/>
    <w:rsid w:val="332017B7"/>
    <w:rsid w:val="333B1513"/>
    <w:rsid w:val="33842FD2"/>
    <w:rsid w:val="33BD5082"/>
    <w:rsid w:val="33D939C5"/>
    <w:rsid w:val="341D6008"/>
    <w:rsid w:val="34303DD0"/>
    <w:rsid w:val="351D1FD7"/>
    <w:rsid w:val="36170A05"/>
    <w:rsid w:val="3658153F"/>
    <w:rsid w:val="36637A36"/>
    <w:rsid w:val="367774C5"/>
    <w:rsid w:val="368F480F"/>
    <w:rsid w:val="36B14785"/>
    <w:rsid w:val="36C50230"/>
    <w:rsid w:val="374F7AC7"/>
    <w:rsid w:val="376C4B50"/>
    <w:rsid w:val="37990DA5"/>
    <w:rsid w:val="37B073B9"/>
    <w:rsid w:val="37E24D33"/>
    <w:rsid w:val="37F73375"/>
    <w:rsid w:val="38455ACD"/>
    <w:rsid w:val="38575800"/>
    <w:rsid w:val="3885411B"/>
    <w:rsid w:val="38921456"/>
    <w:rsid w:val="38993AD8"/>
    <w:rsid w:val="3971469F"/>
    <w:rsid w:val="39906B2C"/>
    <w:rsid w:val="39F51522"/>
    <w:rsid w:val="3A8538B6"/>
    <w:rsid w:val="3AA572CA"/>
    <w:rsid w:val="3AB94550"/>
    <w:rsid w:val="3AD251DE"/>
    <w:rsid w:val="3B1D4ADF"/>
    <w:rsid w:val="3B276881"/>
    <w:rsid w:val="3B567FF1"/>
    <w:rsid w:val="3B84690C"/>
    <w:rsid w:val="3B865882"/>
    <w:rsid w:val="3B984165"/>
    <w:rsid w:val="3C265C15"/>
    <w:rsid w:val="3C395948"/>
    <w:rsid w:val="3CBE446A"/>
    <w:rsid w:val="3CE37662"/>
    <w:rsid w:val="3CF74EBC"/>
    <w:rsid w:val="3D17655F"/>
    <w:rsid w:val="3D193084"/>
    <w:rsid w:val="3D2366E5"/>
    <w:rsid w:val="3D4F599E"/>
    <w:rsid w:val="3D6D113A"/>
    <w:rsid w:val="3DD376D7"/>
    <w:rsid w:val="3DD47255"/>
    <w:rsid w:val="3E38673E"/>
    <w:rsid w:val="3E5A7DF8"/>
    <w:rsid w:val="3E94330A"/>
    <w:rsid w:val="3ED06014"/>
    <w:rsid w:val="3F2C52F0"/>
    <w:rsid w:val="3FEB52B2"/>
    <w:rsid w:val="3FFB24F3"/>
    <w:rsid w:val="400242A3"/>
    <w:rsid w:val="401F6C03"/>
    <w:rsid w:val="40375844"/>
    <w:rsid w:val="408B24EB"/>
    <w:rsid w:val="40AB0497"/>
    <w:rsid w:val="40B10805"/>
    <w:rsid w:val="40E57E4D"/>
    <w:rsid w:val="411124CB"/>
    <w:rsid w:val="41432DC5"/>
    <w:rsid w:val="414F52C6"/>
    <w:rsid w:val="4153125A"/>
    <w:rsid w:val="4194717D"/>
    <w:rsid w:val="41F9627D"/>
    <w:rsid w:val="420757C4"/>
    <w:rsid w:val="42401BEA"/>
    <w:rsid w:val="425863FC"/>
    <w:rsid w:val="428B4D81"/>
    <w:rsid w:val="429268CF"/>
    <w:rsid w:val="429D6505"/>
    <w:rsid w:val="42AF03AF"/>
    <w:rsid w:val="436D237B"/>
    <w:rsid w:val="436D5ED7"/>
    <w:rsid w:val="43935222"/>
    <w:rsid w:val="442A1F59"/>
    <w:rsid w:val="44406889"/>
    <w:rsid w:val="444D0243"/>
    <w:rsid w:val="44B12FC1"/>
    <w:rsid w:val="450665E4"/>
    <w:rsid w:val="454E34A1"/>
    <w:rsid w:val="45617CBE"/>
    <w:rsid w:val="4565330A"/>
    <w:rsid w:val="45A6698F"/>
    <w:rsid w:val="45D251D8"/>
    <w:rsid w:val="45D3296A"/>
    <w:rsid w:val="46177DFD"/>
    <w:rsid w:val="46CD560B"/>
    <w:rsid w:val="47482EE3"/>
    <w:rsid w:val="47AB6FCE"/>
    <w:rsid w:val="47EF335F"/>
    <w:rsid w:val="484418FD"/>
    <w:rsid w:val="493D58DD"/>
    <w:rsid w:val="49697141"/>
    <w:rsid w:val="49951CE4"/>
    <w:rsid w:val="49CC7CB0"/>
    <w:rsid w:val="4A183041"/>
    <w:rsid w:val="4A2033D0"/>
    <w:rsid w:val="4A361F60"/>
    <w:rsid w:val="4A4C6847"/>
    <w:rsid w:val="4A626912"/>
    <w:rsid w:val="4B315A3D"/>
    <w:rsid w:val="4B3D5D65"/>
    <w:rsid w:val="4B6E6A48"/>
    <w:rsid w:val="4B9506C1"/>
    <w:rsid w:val="4BBC001E"/>
    <w:rsid w:val="4C2F6590"/>
    <w:rsid w:val="4C39729F"/>
    <w:rsid w:val="4C3A6B73"/>
    <w:rsid w:val="4C3B6EA2"/>
    <w:rsid w:val="4C746529"/>
    <w:rsid w:val="4CAA019C"/>
    <w:rsid w:val="4CAA1F4A"/>
    <w:rsid w:val="4CC83490"/>
    <w:rsid w:val="4CCB48D2"/>
    <w:rsid w:val="4CE0596C"/>
    <w:rsid w:val="4D9F3131"/>
    <w:rsid w:val="4DA263BE"/>
    <w:rsid w:val="4DAD1323"/>
    <w:rsid w:val="4DB56DF9"/>
    <w:rsid w:val="4E632C9E"/>
    <w:rsid w:val="4EA6243F"/>
    <w:rsid w:val="4EC866B8"/>
    <w:rsid w:val="4EE04ECF"/>
    <w:rsid w:val="4F3A6A73"/>
    <w:rsid w:val="4F7D74A2"/>
    <w:rsid w:val="4F8E16AF"/>
    <w:rsid w:val="4F8E75F4"/>
    <w:rsid w:val="4F952A3E"/>
    <w:rsid w:val="4FBA4253"/>
    <w:rsid w:val="4FD23C92"/>
    <w:rsid w:val="4FEE214E"/>
    <w:rsid w:val="50373AF5"/>
    <w:rsid w:val="50800456"/>
    <w:rsid w:val="509D00F8"/>
    <w:rsid w:val="50CF3D2E"/>
    <w:rsid w:val="51370D30"/>
    <w:rsid w:val="51990092"/>
    <w:rsid w:val="523A167B"/>
    <w:rsid w:val="523A1E0B"/>
    <w:rsid w:val="52762A77"/>
    <w:rsid w:val="528C45CC"/>
    <w:rsid w:val="52905A56"/>
    <w:rsid w:val="529D25CC"/>
    <w:rsid w:val="52E635B0"/>
    <w:rsid w:val="532C06AF"/>
    <w:rsid w:val="534F6994"/>
    <w:rsid w:val="537258E4"/>
    <w:rsid w:val="53830F02"/>
    <w:rsid w:val="53A72FD1"/>
    <w:rsid w:val="5410069F"/>
    <w:rsid w:val="5415431E"/>
    <w:rsid w:val="542A1D59"/>
    <w:rsid w:val="544669FD"/>
    <w:rsid w:val="548412D3"/>
    <w:rsid w:val="54AB710B"/>
    <w:rsid w:val="54B716A8"/>
    <w:rsid w:val="54CD67D6"/>
    <w:rsid w:val="54D44BD5"/>
    <w:rsid w:val="54E104D3"/>
    <w:rsid w:val="54EF17DD"/>
    <w:rsid w:val="5516017D"/>
    <w:rsid w:val="5548495D"/>
    <w:rsid w:val="559F4616"/>
    <w:rsid w:val="55C80400"/>
    <w:rsid w:val="569A4DDE"/>
    <w:rsid w:val="56E55E86"/>
    <w:rsid w:val="5715598F"/>
    <w:rsid w:val="5728063B"/>
    <w:rsid w:val="57825F9E"/>
    <w:rsid w:val="57E84910"/>
    <w:rsid w:val="57F16C7F"/>
    <w:rsid w:val="57F95B34"/>
    <w:rsid w:val="581D1912"/>
    <w:rsid w:val="58223E5C"/>
    <w:rsid w:val="582707C1"/>
    <w:rsid w:val="5842572D"/>
    <w:rsid w:val="5847689F"/>
    <w:rsid w:val="585F62DF"/>
    <w:rsid w:val="586345C7"/>
    <w:rsid w:val="587177C3"/>
    <w:rsid w:val="58E14F46"/>
    <w:rsid w:val="58EB542F"/>
    <w:rsid w:val="59103135"/>
    <w:rsid w:val="592C2585"/>
    <w:rsid w:val="593502DC"/>
    <w:rsid w:val="59461863"/>
    <w:rsid w:val="599F6E74"/>
    <w:rsid w:val="59B12B6A"/>
    <w:rsid w:val="59EA7C93"/>
    <w:rsid w:val="5A5A759F"/>
    <w:rsid w:val="5AA6345B"/>
    <w:rsid w:val="5AB95EE2"/>
    <w:rsid w:val="5B12588A"/>
    <w:rsid w:val="5B345801"/>
    <w:rsid w:val="5B35078D"/>
    <w:rsid w:val="5B7976B8"/>
    <w:rsid w:val="5BF612F8"/>
    <w:rsid w:val="5C3E7FB9"/>
    <w:rsid w:val="5C61405A"/>
    <w:rsid w:val="5C7F0CFE"/>
    <w:rsid w:val="5C9E3FEF"/>
    <w:rsid w:val="5CDA40DB"/>
    <w:rsid w:val="5D2673CB"/>
    <w:rsid w:val="5D4C7DA9"/>
    <w:rsid w:val="5D9600A9"/>
    <w:rsid w:val="5DA402F0"/>
    <w:rsid w:val="5DA86032"/>
    <w:rsid w:val="5DB036C4"/>
    <w:rsid w:val="5DE27796"/>
    <w:rsid w:val="5E020459"/>
    <w:rsid w:val="5E1B2CA8"/>
    <w:rsid w:val="5E231BA8"/>
    <w:rsid w:val="5E3166A5"/>
    <w:rsid w:val="5E443FAD"/>
    <w:rsid w:val="5E57286E"/>
    <w:rsid w:val="5E9F5687"/>
    <w:rsid w:val="5ECE1AC8"/>
    <w:rsid w:val="5EF86B45"/>
    <w:rsid w:val="5F0B0AAF"/>
    <w:rsid w:val="5F441861"/>
    <w:rsid w:val="5F506D58"/>
    <w:rsid w:val="602D0A71"/>
    <w:rsid w:val="6042451C"/>
    <w:rsid w:val="60432042"/>
    <w:rsid w:val="606D7822"/>
    <w:rsid w:val="60911A9D"/>
    <w:rsid w:val="609B6155"/>
    <w:rsid w:val="60E51614"/>
    <w:rsid w:val="61312FD5"/>
    <w:rsid w:val="613D29E1"/>
    <w:rsid w:val="614813C1"/>
    <w:rsid w:val="61532759"/>
    <w:rsid w:val="616D55C9"/>
    <w:rsid w:val="61B8317B"/>
    <w:rsid w:val="61C3355C"/>
    <w:rsid w:val="61FE26C5"/>
    <w:rsid w:val="62A80882"/>
    <w:rsid w:val="630E06E5"/>
    <w:rsid w:val="63770981"/>
    <w:rsid w:val="63F86899"/>
    <w:rsid w:val="646709F5"/>
    <w:rsid w:val="64BD6867"/>
    <w:rsid w:val="64D67929"/>
    <w:rsid w:val="64FB738F"/>
    <w:rsid w:val="65037FF2"/>
    <w:rsid w:val="65247E0C"/>
    <w:rsid w:val="65841133"/>
    <w:rsid w:val="659E755E"/>
    <w:rsid w:val="661A1A97"/>
    <w:rsid w:val="662841B4"/>
    <w:rsid w:val="66303069"/>
    <w:rsid w:val="66A3383B"/>
    <w:rsid w:val="66A60B43"/>
    <w:rsid w:val="66EA3218"/>
    <w:rsid w:val="66F44096"/>
    <w:rsid w:val="670F7122"/>
    <w:rsid w:val="671B5AC7"/>
    <w:rsid w:val="67513297"/>
    <w:rsid w:val="67566AFF"/>
    <w:rsid w:val="67705E13"/>
    <w:rsid w:val="67987117"/>
    <w:rsid w:val="679B5CEF"/>
    <w:rsid w:val="679C1682"/>
    <w:rsid w:val="67CF5B66"/>
    <w:rsid w:val="67D57A24"/>
    <w:rsid w:val="67E81911"/>
    <w:rsid w:val="68112A26"/>
    <w:rsid w:val="68663C2D"/>
    <w:rsid w:val="688020CA"/>
    <w:rsid w:val="68C31F72"/>
    <w:rsid w:val="692D445E"/>
    <w:rsid w:val="693E5CE8"/>
    <w:rsid w:val="697B1C0E"/>
    <w:rsid w:val="697F03B4"/>
    <w:rsid w:val="69DE1785"/>
    <w:rsid w:val="69E46644"/>
    <w:rsid w:val="6A4A576A"/>
    <w:rsid w:val="6A841BD5"/>
    <w:rsid w:val="6A9C7BD0"/>
    <w:rsid w:val="6ABA55F7"/>
    <w:rsid w:val="6AEC16E3"/>
    <w:rsid w:val="6B136FFE"/>
    <w:rsid w:val="6B5965FE"/>
    <w:rsid w:val="6B924AA5"/>
    <w:rsid w:val="6BC26511"/>
    <w:rsid w:val="6C6A357A"/>
    <w:rsid w:val="6CAE2F39"/>
    <w:rsid w:val="6CB55547"/>
    <w:rsid w:val="6DA106DD"/>
    <w:rsid w:val="6E1A658F"/>
    <w:rsid w:val="6E89072E"/>
    <w:rsid w:val="6F156053"/>
    <w:rsid w:val="6F370FC4"/>
    <w:rsid w:val="6F771D08"/>
    <w:rsid w:val="6FA015DF"/>
    <w:rsid w:val="6FD607DD"/>
    <w:rsid w:val="6FF27051"/>
    <w:rsid w:val="6FFF218C"/>
    <w:rsid w:val="700C2451"/>
    <w:rsid w:val="70313C65"/>
    <w:rsid w:val="709B47C5"/>
    <w:rsid w:val="70C90342"/>
    <w:rsid w:val="710C4966"/>
    <w:rsid w:val="717833F1"/>
    <w:rsid w:val="717E112C"/>
    <w:rsid w:val="719E17CE"/>
    <w:rsid w:val="71A54C8A"/>
    <w:rsid w:val="71B2527A"/>
    <w:rsid w:val="71E855FD"/>
    <w:rsid w:val="71FC446F"/>
    <w:rsid w:val="720B5B34"/>
    <w:rsid w:val="725D0A6D"/>
    <w:rsid w:val="726059C5"/>
    <w:rsid w:val="72785B7B"/>
    <w:rsid w:val="733B0192"/>
    <w:rsid w:val="74031DBD"/>
    <w:rsid w:val="742A3172"/>
    <w:rsid w:val="74804596"/>
    <w:rsid w:val="74806F69"/>
    <w:rsid w:val="74997533"/>
    <w:rsid w:val="74C353BD"/>
    <w:rsid w:val="74D33D47"/>
    <w:rsid w:val="751332DC"/>
    <w:rsid w:val="754F5D1D"/>
    <w:rsid w:val="75D94B83"/>
    <w:rsid w:val="75E65EED"/>
    <w:rsid w:val="76557EC3"/>
    <w:rsid w:val="76852F5D"/>
    <w:rsid w:val="7689396D"/>
    <w:rsid w:val="76EC6B38"/>
    <w:rsid w:val="77043E82"/>
    <w:rsid w:val="77147E3D"/>
    <w:rsid w:val="77253DF8"/>
    <w:rsid w:val="77444BC6"/>
    <w:rsid w:val="7749759C"/>
    <w:rsid w:val="775E4DB4"/>
    <w:rsid w:val="776F6C59"/>
    <w:rsid w:val="77C875A5"/>
    <w:rsid w:val="77DE46D3"/>
    <w:rsid w:val="782347DB"/>
    <w:rsid w:val="78AC47D1"/>
    <w:rsid w:val="78B3629B"/>
    <w:rsid w:val="78BE62B2"/>
    <w:rsid w:val="78C55892"/>
    <w:rsid w:val="78CB3812"/>
    <w:rsid w:val="79297BCF"/>
    <w:rsid w:val="799A287B"/>
    <w:rsid w:val="79B06543"/>
    <w:rsid w:val="7A15284A"/>
    <w:rsid w:val="7A3251AA"/>
    <w:rsid w:val="7A3941D4"/>
    <w:rsid w:val="7A4078C7"/>
    <w:rsid w:val="7A9E639B"/>
    <w:rsid w:val="7AED2E7F"/>
    <w:rsid w:val="7B0D5E20"/>
    <w:rsid w:val="7B7315D6"/>
    <w:rsid w:val="7B863B58"/>
    <w:rsid w:val="7BBE2AF4"/>
    <w:rsid w:val="7BD02097"/>
    <w:rsid w:val="7BF12F4B"/>
    <w:rsid w:val="7BF42EE8"/>
    <w:rsid w:val="7C120D88"/>
    <w:rsid w:val="7CF0644D"/>
    <w:rsid w:val="7D3B4375"/>
    <w:rsid w:val="7D5906D8"/>
    <w:rsid w:val="7E045944"/>
    <w:rsid w:val="7E0D165C"/>
    <w:rsid w:val="7E260644"/>
    <w:rsid w:val="7E6028D7"/>
    <w:rsid w:val="7E8B6C36"/>
    <w:rsid w:val="7EBC14E6"/>
    <w:rsid w:val="7EC565EC"/>
    <w:rsid w:val="7ED035E4"/>
    <w:rsid w:val="7F030EC3"/>
    <w:rsid w:val="7F7E7891"/>
    <w:rsid w:val="7F90133D"/>
    <w:rsid w:val="7FB62B6A"/>
    <w:rsid w:val="7FD83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line="480" w:lineRule="exact"/>
      <w:ind w:left="0"/>
      <w:outlineLvl w:val="0"/>
    </w:pPr>
    <w:rPr>
      <w:rFonts w:hint="eastAsia" w:ascii="Times New Roman" w:hAnsi="Times New Roman" w:eastAsia="宋体" w:cs="黑体"/>
      <w:b/>
      <w:sz w:val="32"/>
      <w:szCs w:val="32"/>
      <w:lang w:val="zh-CN" w:bidi="zh-CN"/>
    </w:rPr>
  </w:style>
  <w:style w:type="paragraph" w:styleId="3">
    <w:name w:val="heading 5"/>
    <w:basedOn w:val="1"/>
    <w:next w:val="1"/>
    <w:semiHidden/>
    <w:unhideWhenUsed/>
    <w:qFormat/>
    <w:uiPriority w:val="0"/>
    <w:pPr>
      <w:keepNext/>
      <w:keepLines/>
      <w:spacing w:beforeLines="0" w:beforeAutospacing="0" w:afterLines="0" w:afterAutospacing="0" w:line="480" w:lineRule="exact"/>
      <w:outlineLvl w:val="4"/>
    </w:pPr>
    <w:rPr>
      <w:rFonts w:hint="eastAsia" w:ascii="Times New Roman" w:hAnsi="Times New Roman" w:eastAsia="宋体" w:cs="Times New Roman"/>
      <w:b/>
      <w:sz w:val="24"/>
      <w:szCs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4">
    <w:name w:val="E-mail Signature"/>
    <w:basedOn w:val="1"/>
    <w:next w:val="5"/>
    <w:qFormat/>
    <w:uiPriority w:val="0"/>
    <w:pPr>
      <w:adjustRightInd/>
      <w:snapToGrid/>
      <w:ind w:firstLine="420" w:firstLineChars="0"/>
      <w:jc w:val="left"/>
    </w:pPr>
    <w:rPr>
      <w:snapToGrid/>
      <w:spacing w:val="-2"/>
      <w:sz w:val="28"/>
      <w:szCs w:val="20"/>
    </w:rPr>
  </w:style>
  <w:style w:type="paragraph" w:customStyle="1" w:styleId="5">
    <w:name w:val="文章"/>
    <w:basedOn w:val="1"/>
    <w:next w:val="6"/>
    <w:qFormat/>
    <w:uiPriority w:val="0"/>
    <w:pPr>
      <w:widowControl/>
      <w:ind w:firstLine="480"/>
      <w:jc w:val="center"/>
    </w:pPr>
    <w:rPr>
      <w:sz w:val="26"/>
    </w:rPr>
  </w:style>
  <w:style w:type="paragraph" w:styleId="6">
    <w:name w:val="List"/>
    <w:basedOn w:val="1"/>
    <w:next w:val="7"/>
    <w:qFormat/>
    <w:uiPriority w:val="0"/>
    <w:pPr>
      <w:spacing w:line="360" w:lineRule="exact"/>
      <w:jc w:val="center"/>
    </w:pPr>
    <w:rPr>
      <w:rFonts w:ascii="宋体" w:hAnsi="宋体"/>
      <w:szCs w:val="24"/>
    </w:rPr>
  </w:style>
  <w:style w:type="paragraph" w:styleId="7">
    <w:name w:val="List Bullet 2"/>
    <w:basedOn w:val="1"/>
    <w:next w:val="8"/>
    <w:qFormat/>
    <w:uiPriority w:val="0"/>
    <w:pPr>
      <w:numPr>
        <w:ilvl w:val="0"/>
        <w:numId w:val="1"/>
      </w:numPr>
    </w:pPr>
  </w:style>
  <w:style w:type="paragraph" w:customStyle="1" w:styleId="8">
    <w:name w:val="xl70"/>
    <w:basedOn w:val="1"/>
    <w:next w:val="9"/>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9">
    <w:name w:val="正文缩进1"/>
    <w:basedOn w:val="1"/>
    <w:next w:val="10"/>
    <w:qFormat/>
    <w:uiPriority w:val="0"/>
    <w:pPr>
      <w:widowControl/>
      <w:spacing w:beforeLines="0" w:afterLines="0" w:line="360" w:lineRule="auto"/>
      <w:ind w:firstLine="420"/>
      <w:jc w:val="left"/>
    </w:pPr>
    <w:rPr>
      <w:sz w:val="24"/>
      <w:szCs w:val="22"/>
    </w:rPr>
  </w:style>
  <w:style w:type="paragraph" w:customStyle="1" w:styleId="10">
    <w:name w:val="td1"/>
    <w:basedOn w:val="1"/>
    <w:next w:val="1"/>
    <w:qFormat/>
    <w:uiPriority w:val="0"/>
    <w:pPr>
      <w:widowControl/>
      <w:adjustRightInd/>
      <w:snapToGrid/>
      <w:spacing w:before="100" w:beforeAutospacing="1" w:after="100" w:afterAutospacing="1" w:line="240" w:lineRule="auto"/>
      <w:ind w:firstLine="0" w:firstLineChars="0"/>
      <w:jc w:val="center"/>
    </w:pPr>
    <w:rPr>
      <w:rFonts w:ascii="宋体" w:hAnsi="宋体"/>
      <w:b/>
      <w:bCs/>
      <w:snapToGrid/>
      <w:color w:val="0000FF"/>
      <w:spacing w:val="-2"/>
      <w:sz w:val="28"/>
      <w:szCs w:val="28"/>
      <w:u w:val="single"/>
    </w:rPr>
  </w:style>
  <w:style w:type="paragraph" w:styleId="11">
    <w:name w:val="Normal Indent"/>
    <w:basedOn w:val="1"/>
    <w:next w:val="1"/>
    <w:qFormat/>
    <w:uiPriority w:val="0"/>
    <w:pPr>
      <w:autoSpaceDE w:val="0"/>
      <w:autoSpaceDN w:val="0"/>
      <w:adjustRightInd w:val="0"/>
      <w:spacing w:line="312" w:lineRule="atLeast"/>
      <w:ind w:firstLine="420"/>
      <w:jc w:val="both"/>
      <w:textAlignment w:val="baseline"/>
    </w:pPr>
    <w:rPr>
      <w:rFonts w:ascii="宋体" w:hAnsi="Tms Rmn"/>
      <w:kern w:val="0"/>
      <w:szCs w:val="20"/>
    </w:rPr>
  </w:style>
  <w:style w:type="paragraph" w:styleId="12">
    <w:name w:val="annotation text"/>
    <w:basedOn w:val="1"/>
    <w:qFormat/>
    <w:uiPriority w:val="0"/>
    <w:pPr>
      <w:jc w:val="left"/>
    </w:pPr>
  </w:style>
  <w:style w:type="paragraph" w:styleId="13">
    <w:name w:val="Body Text"/>
    <w:basedOn w:val="1"/>
    <w:next w:val="14"/>
    <w:qFormat/>
    <w:uiPriority w:val="0"/>
    <w:pPr>
      <w:widowControl/>
      <w:snapToGrid w:val="0"/>
      <w:spacing w:before="60" w:after="160" w:line="259" w:lineRule="auto"/>
      <w:ind w:right="113"/>
    </w:pPr>
    <w:rPr>
      <w:kern w:val="0"/>
      <w:sz w:val="18"/>
      <w:szCs w:val="20"/>
    </w:rPr>
  </w:style>
  <w:style w:type="paragraph" w:customStyle="1" w:styleId="14">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styleId="15">
    <w:name w:val="Body Text Indent"/>
    <w:basedOn w:val="1"/>
    <w:next w:val="16"/>
    <w:qFormat/>
    <w:uiPriority w:val="0"/>
    <w:pPr>
      <w:spacing w:after="120"/>
      <w:ind w:left="420" w:leftChars="200"/>
    </w:pPr>
    <w:rPr>
      <w:kern w:val="0"/>
      <w:sz w:val="24"/>
      <w:szCs w:val="20"/>
    </w:rPr>
  </w:style>
  <w:style w:type="paragraph" w:styleId="16">
    <w:name w:val="Body Text First Indent 2"/>
    <w:basedOn w:val="15"/>
    <w:next w:val="1"/>
    <w:qFormat/>
    <w:uiPriority w:val="0"/>
    <w:pPr>
      <w:ind w:firstLine="420"/>
    </w:pPr>
  </w:style>
  <w:style w:type="paragraph" w:styleId="17">
    <w:name w:val="footer"/>
    <w:basedOn w:val="1"/>
    <w:qFormat/>
    <w:uiPriority w:val="0"/>
    <w:pPr>
      <w:tabs>
        <w:tab w:val="center" w:pos="4153"/>
        <w:tab w:val="right" w:pos="8306"/>
      </w:tabs>
      <w:snapToGrid w:val="0"/>
      <w:jc w:val="left"/>
    </w:pPr>
    <w:rPr>
      <w:sz w:val="18"/>
    </w:rPr>
  </w:style>
  <w:style w:type="paragraph" w:styleId="18">
    <w:name w:val="toc 2"/>
    <w:basedOn w:val="1"/>
    <w:next w:val="4"/>
    <w:qFormat/>
    <w:uiPriority w:val="0"/>
    <w:pPr>
      <w:ind w:left="420" w:leftChars="200"/>
    </w:pPr>
  </w:style>
  <w:style w:type="paragraph" w:styleId="19">
    <w:name w:val="Normal (Web)"/>
    <w:basedOn w:val="1"/>
    <w:qFormat/>
    <w:uiPriority w:val="0"/>
    <w:pPr>
      <w:spacing w:before="0" w:beforeAutospacing="0" w:after="0" w:afterAutospacing="0"/>
      <w:ind w:left="0" w:right="0"/>
      <w:jc w:val="left"/>
    </w:pPr>
    <w:rPr>
      <w:kern w:val="0"/>
      <w:sz w:val="24"/>
      <w:lang w:val="en-US" w:eastAsia="zh-CN" w:bidi="ar"/>
    </w:rPr>
  </w:style>
  <w:style w:type="paragraph" w:styleId="20">
    <w:name w:val="Body Text First Indent"/>
    <w:basedOn w:val="13"/>
    <w:next w:val="1"/>
    <w:qFormat/>
    <w:uiPriority w:val="0"/>
    <w:pPr>
      <w:spacing w:after="120"/>
      <w:ind w:firstLine="420" w:firstLineChars="100"/>
    </w:pPr>
    <w:rPr>
      <w:rFonts w:eastAsia="宋体"/>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FollowedHyperlink"/>
    <w:basedOn w:val="23"/>
    <w:qFormat/>
    <w:uiPriority w:val="0"/>
    <w:rPr>
      <w:color w:val="800080"/>
      <w:u w:val="none"/>
    </w:rPr>
  </w:style>
  <w:style w:type="character" w:styleId="26">
    <w:name w:val="Emphasis"/>
    <w:basedOn w:val="23"/>
    <w:qFormat/>
    <w:uiPriority w:val="0"/>
  </w:style>
  <w:style w:type="character" w:styleId="27">
    <w:name w:val="HTML Definition"/>
    <w:basedOn w:val="23"/>
    <w:qFormat/>
    <w:uiPriority w:val="0"/>
  </w:style>
  <w:style w:type="character" w:styleId="28">
    <w:name w:val="HTML Variable"/>
    <w:basedOn w:val="23"/>
    <w:qFormat/>
    <w:uiPriority w:val="0"/>
  </w:style>
  <w:style w:type="character" w:styleId="29">
    <w:name w:val="Hyperlink"/>
    <w:basedOn w:val="23"/>
    <w:qFormat/>
    <w:uiPriority w:val="99"/>
    <w:rPr>
      <w:color w:val="428BCA"/>
      <w:u w:val="none"/>
    </w:rPr>
  </w:style>
  <w:style w:type="character" w:styleId="30">
    <w:name w:val="HTML Code"/>
    <w:basedOn w:val="23"/>
    <w:qFormat/>
    <w:uiPriority w:val="0"/>
    <w:rPr>
      <w:rFonts w:hint="default" w:ascii="font-extend" w:hAnsi="font-extend" w:eastAsia="font-extend" w:cs="font-extend"/>
      <w:sz w:val="21"/>
      <w:szCs w:val="21"/>
    </w:rPr>
  </w:style>
  <w:style w:type="character" w:styleId="31">
    <w:name w:val="HTML Cite"/>
    <w:basedOn w:val="23"/>
    <w:qFormat/>
    <w:uiPriority w:val="0"/>
  </w:style>
  <w:style w:type="character" w:styleId="32">
    <w:name w:val="HTML Keyboard"/>
    <w:basedOn w:val="23"/>
    <w:qFormat/>
    <w:uiPriority w:val="0"/>
    <w:rPr>
      <w:rFonts w:hint="default" w:ascii="font-extend" w:hAnsi="font-extend" w:eastAsia="font-extend" w:cs="font-extend"/>
      <w:sz w:val="21"/>
      <w:szCs w:val="21"/>
    </w:rPr>
  </w:style>
  <w:style w:type="character" w:styleId="33">
    <w:name w:val="HTML Sample"/>
    <w:basedOn w:val="23"/>
    <w:qFormat/>
    <w:uiPriority w:val="0"/>
    <w:rPr>
      <w:rFonts w:ascii="font-extend" w:hAnsi="font-extend" w:eastAsia="font-extend" w:cs="font-extend"/>
      <w:sz w:val="21"/>
      <w:szCs w:val="21"/>
    </w:rPr>
  </w:style>
  <w:style w:type="paragraph" w:customStyle="1" w:styleId="34">
    <w:name w:val="样式35"/>
    <w:basedOn w:val="1"/>
    <w:next w:val="35"/>
    <w:qFormat/>
    <w:uiPriority w:val="0"/>
    <w:pPr>
      <w:spacing w:line="312" w:lineRule="auto"/>
      <w:ind w:firstLine="567"/>
    </w:pPr>
    <w:rPr>
      <w:rFonts w:ascii="宋体"/>
      <w:sz w:val="28"/>
    </w:rPr>
  </w:style>
  <w:style w:type="paragraph" w:customStyle="1" w:styleId="35">
    <w:name w:val="font6"/>
    <w:basedOn w:val="1"/>
    <w:next w:val="18"/>
    <w:qFormat/>
    <w:uiPriority w:val="0"/>
    <w:pPr>
      <w:widowControl/>
      <w:spacing w:before="100" w:beforeAutospacing="1" w:after="100" w:afterAutospacing="1"/>
      <w:jc w:val="left"/>
    </w:pPr>
    <w:rPr>
      <w:rFonts w:ascii="宋体" w:hAnsi="宋体" w:cs="宋体"/>
      <w:kern w:val="0"/>
      <w:sz w:val="18"/>
      <w:szCs w:val="18"/>
    </w:rPr>
  </w:style>
  <w:style w:type="paragraph" w:customStyle="1" w:styleId="36">
    <w:name w:val="表字体"/>
    <w:basedOn w:val="1"/>
    <w:next w:val="1"/>
    <w:qFormat/>
    <w:uiPriority w:val="0"/>
    <w:pPr>
      <w:spacing w:line="240" w:lineRule="auto"/>
      <w:jc w:val="center"/>
    </w:pPr>
    <w:rPr>
      <w:sz w:val="21"/>
    </w:rPr>
  </w:style>
  <w:style w:type="paragraph" w:customStyle="1" w:styleId="37">
    <w:name w:val="正文1"/>
    <w:basedOn w:val="1"/>
    <w:next w:val="1"/>
    <w:qFormat/>
    <w:uiPriority w:val="0"/>
    <w:pPr>
      <w:spacing w:line="360" w:lineRule="auto"/>
      <w:ind w:firstLine="200" w:firstLineChars="200"/>
      <w:jc w:val="both"/>
    </w:pPr>
    <w:rPr>
      <w:kern w:val="0"/>
    </w:rPr>
  </w:style>
  <w:style w:type="paragraph" w:customStyle="1" w:styleId="38">
    <w:name w:val="样式9"/>
    <w:basedOn w:val="1"/>
    <w:qFormat/>
    <w:uiPriority w:val="0"/>
    <w:pPr>
      <w:adjustRightInd w:val="0"/>
      <w:snapToGrid w:val="0"/>
      <w:spacing w:line="460" w:lineRule="exact"/>
      <w:ind w:firstLine="520" w:firstLineChars="200"/>
    </w:pPr>
    <w:rPr>
      <w:sz w:val="26"/>
      <w:szCs w:val="26"/>
    </w:rPr>
  </w:style>
  <w:style w:type="paragraph" w:customStyle="1" w:styleId="39">
    <w:name w:val="Default"/>
    <w:basedOn w:val="40"/>
    <w:next w:val="16"/>
    <w:qFormat/>
    <w:uiPriority w:val="99"/>
    <w:pPr>
      <w:autoSpaceDE w:val="0"/>
      <w:autoSpaceDN w:val="0"/>
      <w:adjustRightInd w:val="0"/>
    </w:pPr>
    <w:rPr>
      <w:rFonts w:ascii="Calibri" w:hAnsi="Calibri" w:cs="Calibri"/>
      <w:color w:val="000000"/>
      <w:sz w:val="24"/>
    </w:rPr>
  </w:style>
  <w:style w:type="paragraph" w:customStyle="1" w:styleId="40">
    <w:name w:val="纯文本1"/>
    <w:basedOn w:val="1"/>
    <w:qFormat/>
    <w:uiPriority w:val="0"/>
    <w:rPr>
      <w:rFonts w:ascii="宋体" w:hAnsi="Courier New"/>
    </w:rPr>
  </w:style>
  <w:style w:type="paragraph" w:customStyle="1" w:styleId="4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2">
    <w:name w:val="1文章"/>
    <w:basedOn w:val="1"/>
    <w:qFormat/>
    <w:uiPriority w:val="0"/>
    <w:pPr>
      <w:snapToGrid w:val="0"/>
      <w:spacing w:line="360" w:lineRule="auto"/>
      <w:ind w:firstLine="573"/>
    </w:pPr>
    <w:rPr>
      <w:rFonts w:eastAsia="仿宋_GB2312"/>
      <w:sz w:val="28"/>
    </w:rPr>
  </w:style>
  <w:style w:type="character" w:customStyle="1" w:styleId="43">
    <w:name w:val="content1"/>
    <w:qFormat/>
    <w:uiPriority w:val="0"/>
    <w:rPr>
      <w:color w:val="000000"/>
      <w:sz w:val="20"/>
      <w:szCs w:val="20"/>
    </w:rPr>
  </w:style>
  <w:style w:type="paragraph" w:customStyle="1" w:styleId="44">
    <w:name w:val="lh-2级标题---报告表"/>
    <w:next w:val="1"/>
    <w:qFormat/>
    <w:uiPriority w:val="0"/>
    <w:pPr>
      <w:keepNext/>
      <w:numPr>
        <w:ilvl w:val="1"/>
        <w:numId w:val="2"/>
      </w:numPr>
      <w:spacing w:line="360" w:lineRule="auto"/>
      <w:outlineLvl w:val="1"/>
    </w:pPr>
    <w:rPr>
      <w:rFonts w:ascii="Times New Roman" w:hAnsi="Times New Roman" w:eastAsia="黑体" w:cs="Times New Roman"/>
      <w:bCs/>
      <w:sz w:val="24"/>
      <w:szCs w:val="32"/>
      <w:lang w:val="en-US" w:eastAsia="zh-CN" w:bidi="ar-SA"/>
    </w:rPr>
  </w:style>
  <w:style w:type="paragraph" w:customStyle="1" w:styleId="45">
    <w:name w:val="表标题"/>
    <w:basedOn w:val="1"/>
    <w:next w:val="1"/>
    <w:qFormat/>
    <w:uiPriority w:val="0"/>
    <w:pPr>
      <w:spacing w:line="240" w:lineRule="auto"/>
      <w:jc w:val="center"/>
    </w:pPr>
    <w:rPr>
      <w:b/>
      <w:kern w:val="0"/>
      <w:sz w:val="21"/>
      <w:szCs w:val="20"/>
    </w:rPr>
  </w:style>
  <w:style w:type="paragraph" w:customStyle="1" w:styleId="46">
    <w:name w:val="正文首行"/>
    <w:basedOn w:val="11"/>
    <w:qFormat/>
    <w:uiPriority w:val="0"/>
    <w:pPr>
      <w:spacing w:line="480" w:lineRule="exact"/>
      <w:ind w:firstLine="1440" w:firstLineChars="200"/>
    </w:pPr>
  </w:style>
  <w:style w:type="paragraph" w:customStyle="1" w:styleId="47">
    <w:name w:val="样式 文本正文 + 首行缩进:  2 字符"/>
    <w:basedOn w:val="1"/>
    <w:qFormat/>
    <w:uiPriority w:val="0"/>
    <w:pPr>
      <w:spacing w:line="360" w:lineRule="auto"/>
      <w:ind w:firstLine="200" w:firstLineChars="200"/>
    </w:pPr>
    <w:rPr>
      <w:rFonts w:ascii="Calibri" w:hAnsi="Calibri" w:cs="宋体"/>
      <w:sz w:val="24"/>
      <w:szCs w:val="20"/>
    </w:rPr>
  </w:style>
  <w:style w:type="paragraph" w:customStyle="1" w:styleId="48">
    <w:name w:val="正文何黎"/>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宋体" w:eastAsia="宋体" w:cs="Times New Roman"/>
      <w:kern w:val="0"/>
      <w:sz w:val="24"/>
      <w:szCs w:val="24"/>
      <w:lang w:val="en-US" w:eastAsia="zh-CN" w:bidi="ar"/>
    </w:rPr>
  </w:style>
  <w:style w:type="character" w:customStyle="1" w:styleId="49">
    <w:name w:val="_37aak"/>
    <w:basedOn w:val="23"/>
    <w:qFormat/>
    <w:uiPriority w:val="0"/>
  </w:style>
  <w:style w:type="character" w:customStyle="1" w:styleId="50">
    <w:name w:val="hover7"/>
    <w:basedOn w:val="23"/>
    <w:qFormat/>
    <w:uiPriority w:val="0"/>
    <w:rPr>
      <w:color w:val="315EFB"/>
    </w:rPr>
  </w:style>
  <w:style w:type="character" w:customStyle="1" w:styleId="51">
    <w:name w:val="hover"/>
    <w:basedOn w:val="23"/>
    <w:qFormat/>
    <w:uiPriority w:val="0"/>
    <w:rPr>
      <w:color w:val="315EFB"/>
    </w:rPr>
  </w:style>
  <w:style w:type="character" w:customStyle="1" w:styleId="52">
    <w:name w:val="nth-child(1)"/>
    <w:basedOn w:val="23"/>
    <w:qFormat/>
    <w:uiPriority w:val="0"/>
  </w:style>
  <w:style w:type="character" w:customStyle="1" w:styleId="53">
    <w:name w:val="nth-child(1)1"/>
    <w:basedOn w:val="23"/>
    <w:qFormat/>
    <w:uiPriority w:val="0"/>
  </w:style>
  <w:style w:type="character" w:customStyle="1" w:styleId="54">
    <w:name w:val="hidden4"/>
    <w:basedOn w:val="23"/>
    <w:qFormat/>
    <w:uiPriority w:val="0"/>
    <w:rPr>
      <w:vanish/>
    </w:rPr>
  </w:style>
  <w:style w:type="character" w:customStyle="1" w:styleId="55">
    <w:name w:val="two-lines"/>
    <w:basedOn w:val="23"/>
    <w:qFormat/>
    <w:uiPriority w:val="0"/>
  </w:style>
  <w:style w:type="character" w:customStyle="1" w:styleId="56">
    <w:name w:val="trumbowyg-msg-error"/>
    <w:basedOn w:val="23"/>
    <w:qFormat/>
    <w:uiPriority w:val="0"/>
    <w:rPr>
      <w:color w:val="E74C3C"/>
    </w:rPr>
  </w:style>
  <w:style w:type="character" w:customStyle="1" w:styleId="57">
    <w:name w:val="trumbowyg-msg-error1"/>
    <w:basedOn w:val="23"/>
    <w:qFormat/>
    <w:uiPriority w:val="0"/>
    <w:rPr>
      <w:color w:val="E74C3C"/>
    </w:rPr>
  </w:style>
  <w:style w:type="character" w:customStyle="1" w:styleId="58">
    <w:name w:val="one-lines"/>
    <w:basedOn w:val="23"/>
    <w:qFormat/>
    <w:uiPriority w:val="0"/>
  </w:style>
  <w:style w:type="character" w:customStyle="1" w:styleId="59">
    <w:name w:val="hidden3"/>
    <w:basedOn w:val="23"/>
    <w:qFormat/>
    <w:uiPriority w:val="0"/>
    <w:rPr>
      <w:vanish/>
    </w:rPr>
  </w:style>
  <w:style w:type="character" w:customStyle="1" w:styleId="60">
    <w:name w:val="hidden"/>
    <w:basedOn w:val="23"/>
    <w:qFormat/>
    <w:uiPriority w:val="0"/>
    <w:rPr>
      <w:vanish/>
    </w:rPr>
  </w:style>
  <w:style w:type="character" w:customStyle="1" w:styleId="61">
    <w:name w:val="nth-of-type(1)"/>
    <w:basedOn w:val="23"/>
    <w:qFormat/>
    <w:uiPriority w:val="0"/>
  </w:style>
  <w:style w:type="character" w:customStyle="1" w:styleId="62">
    <w:name w:val="nth-of-type(1)1"/>
    <w:basedOn w:val="23"/>
    <w:qFormat/>
    <w:uiPriority w:val="0"/>
  </w:style>
  <w:style w:type="character" w:customStyle="1" w:styleId="63">
    <w:name w:val="nth-of-type(1)2"/>
    <w:basedOn w:val="23"/>
    <w:qFormat/>
    <w:uiPriority w:val="0"/>
  </w:style>
  <w:style w:type="character" w:customStyle="1" w:styleId="64">
    <w:name w:val="nth-of-type(2)"/>
    <w:basedOn w:val="23"/>
    <w:qFormat/>
    <w:uiPriority w:val="0"/>
  </w:style>
  <w:style w:type="character" w:customStyle="1" w:styleId="65">
    <w:name w:val="nth-of-type(2)1"/>
    <w:basedOn w:val="23"/>
    <w:qFormat/>
    <w:uiPriority w:val="0"/>
  </w:style>
  <w:style w:type="character" w:customStyle="1" w:styleId="66">
    <w:name w:val="nth-of-type(2)2"/>
    <w:basedOn w:val="23"/>
    <w:qFormat/>
    <w:uiPriority w:val="0"/>
  </w:style>
  <w:style w:type="character" w:customStyle="1" w:styleId="67">
    <w:name w:val="post_wemedia_info1"/>
    <w:basedOn w:val="23"/>
    <w:qFormat/>
    <w:uiPriority w:val="0"/>
  </w:style>
  <w:style w:type="character" w:customStyle="1" w:styleId="68">
    <w:name w:val="before"/>
    <w:basedOn w:val="23"/>
    <w:qFormat/>
    <w:uiPriority w:val="0"/>
  </w:style>
  <w:style w:type="character" w:customStyle="1" w:styleId="69">
    <w:name w:val="before1"/>
    <w:basedOn w:val="2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37040</Words>
  <Characters>41706</Characters>
  <Lines>0</Lines>
  <Paragraphs>0</Paragraphs>
  <TotalTime>6</TotalTime>
  <ScaleCrop>false</ScaleCrop>
  <LinksUpToDate>false</LinksUpToDate>
  <CharactersWithSpaces>41938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2023-11-22T01:19:21Z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F4958484A67B49B0882A0656E16A6BB1_12</vt:lpwstr>
  </property>
</Properties>
</file>