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542" w:firstLineChars="23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eastAsia="zh-CN"/>
        </w:rPr>
      </w:pPr>
    </w:p>
    <w:p>
      <w:pPr>
        <w:spacing w:line="240" w:lineRule="auto"/>
        <w:ind w:firstLine="5542" w:firstLineChars="2300"/>
        <w:jc w:val="left"/>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eastAsia="zh-CN"/>
        </w:rPr>
        <w:t>邵</w:t>
      </w:r>
      <w:r>
        <w:rPr>
          <w:rFonts w:hint="eastAsia" w:ascii="Times New Roman" w:hAnsi="Times New Roman" w:cs="Times New Roman"/>
          <w:b/>
          <w:bCs/>
          <w:sz w:val="24"/>
          <w:szCs w:val="24"/>
          <w:lang w:eastAsia="zh-CN"/>
        </w:rPr>
        <w:t>市环</w:t>
      </w:r>
      <w:r>
        <w:rPr>
          <w:rFonts w:hint="default" w:ascii="Times New Roman" w:hAnsi="Times New Roman" w:cs="Times New Roman"/>
          <w:b/>
          <w:bCs/>
          <w:sz w:val="24"/>
          <w:szCs w:val="24"/>
          <w:lang w:eastAsia="zh-CN"/>
        </w:rPr>
        <w:t>评</w:t>
      </w:r>
      <w:r>
        <w:rPr>
          <w:rFonts w:hint="eastAsia"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1）</w:t>
      </w:r>
      <w:r>
        <w:rPr>
          <w:rFonts w:hint="default" w:ascii="Times New Roman" w:hAnsi="Times New Roman" w:cs="Times New Roman"/>
          <w:b/>
          <w:bCs/>
          <w:sz w:val="24"/>
          <w:szCs w:val="24"/>
          <w:lang w:val="en-US" w:eastAsia="zh-CN"/>
        </w:rPr>
        <w:t>[20</w:t>
      </w:r>
      <w:r>
        <w:rPr>
          <w:rFonts w:hint="eastAsia" w:ascii="Times New Roman" w:hAnsi="Times New Roman" w:cs="Times New Roman"/>
          <w:b/>
          <w:bCs/>
          <w:sz w:val="24"/>
          <w:szCs w:val="24"/>
          <w:lang w:val="en-US" w:eastAsia="zh-CN"/>
        </w:rPr>
        <w:t>23</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 xml:space="preserve"> 2号</w:t>
      </w:r>
      <w:r>
        <w:rPr>
          <w:rFonts w:hint="default" w:ascii="Times New Roman" w:hAnsi="Times New Roman" w:cs="Times New Roman"/>
          <w:b/>
          <w:bCs/>
          <w:sz w:val="24"/>
          <w:szCs w:val="24"/>
          <w:lang w:val="en-US" w:eastAsia="zh-CN"/>
        </w:rPr>
        <w:t xml:space="preserve"> </w:t>
      </w:r>
    </w:p>
    <w:p>
      <w:pPr>
        <w:spacing w:line="240" w:lineRule="auto"/>
        <w:ind w:firstLine="6325" w:firstLineChars="3000"/>
        <w:rPr>
          <w:rFonts w:hint="default" w:ascii="Times New Roman" w:hAnsi="Times New Roman" w:cs="Times New Roman"/>
          <w:b/>
          <w:bCs/>
          <w:lang w:val="en-US" w:eastAsia="zh-CN"/>
        </w:rPr>
      </w:pPr>
    </w:p>
    <w:p>
      <w:pPr>
        <w:keepNext w:val="0"/>
        <w:keepLines w:val="0"/>
        <w:pageBreakBefore w:val="0"/>
        <w:widowControl w:val="0"/>
        <w:kinsoku/>
        <w:wordWrap/>
        <w:overflowPunct/>
        <w:topLinePunct w:val="0"/>
        <w:autoSpaceDE/>
        <w:autoSpaceDN/>
        <w:bidi w:val="0"/>
        <w:adjustRightInd/>
        <w:snapToGrid/>
        <w:spacing w:before="156" w:beforeLines="50" w:line="240"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w:t>
      </w:r>
      <w:r>
        <w:rPr>
          <w:rFonts w:hint="default" w:ascii="宋体" w:hAnsi="宋体" w:eastAsia="宋体" w:cs="宋体"/>
          <w:b/>
          <w:bCs/>
          <w:sz w:val="36"/>
          <w:szCs w:val="36"/>
          <w:lang w:val="en-US" w:eastAsia="zh-CN"/>
        </w:rPr>
        <w:t>邵东新区开发建设投资有限责任公司廉桥医药工业园中药材质量检测中心</w:t>
      </w:r>
      <w:r>
        <w:rPr>
          <w:rFonts w:hint="eastAsia" w:ascii="宋体" w:hAnsi="宋体" w:eastAsia="宋体" w:cs="宋体"/>
          <w:b/>
          <w:bCs/>
          <w:sz w:val="36"/>
          <w:szCs w:val="36"/>
          <w:lang w:val="en-US" w:eastAsia="zh-CN"/>
        </w:rPr>
        <w:t>建设项目环境影响</w:t>
      </w:r>
    </w:p>
    <w:p>
      <w:pPr>
        <w:keepNext w:val="0"/>
        <w:keepLines w:val="0"/>
        <w:pageBreakBefore w:val="0"/>
        <w:widowControl w:val="0"/>
        <w:kinsoku/>
        <w:wordWrap/>
        <w:overflowPunct/>
        <w:topLinePunct w:val="0"/>
        <w:autoSpaceDE/>
        <w:autoSpaceDN/>
        <w:bidi w:val="0"/>
        <w:adjustRightInd/>
        <w:snapToGrid/>
        <w:spacing w:before="156" w:beforeLines="50" w:line="240"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报告表的批复</w:t>
      </w:r>
    </w:p>
    <w:p>
      <w:pPr>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邵东新区开发建设投资有限责任公司：</w:t>
      </w:r>
    </w:p>
    <w:p>
      <w:pPr>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你单位报送的《邵东新区开发建设投资有限责任公司廉桥医药工业园中药材质量检测中心</w:t>
      </w:r>
      <w:r>
        <w:rPr>
          <w:rFonts w:hint="eastAsia" w:ascii="Times New Roman" w:hAnsi="Times New Roman" w:eastAsia="宋体" w:cs="Times New Roman"/>
          <w:b w:val="0"/>
          <w:bCs w:val="0"/>
          <w:sz w:val="24"/>
          <w:szCs w:val="24"/>
          <w:lang w:val="en-US" w:eastAsia="zh-CN"/>
        </w:rPr>
        <w:t>建设项目环境影响报告表</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以及项目申请批复的报告</w:t>
      </w:r>
      <w:r>
        <w:rPr>
          <w:rFonts w:hint="default" w:ascii="Times New Roman" w:hAnsi="Times New Roman" w:eastAsia="宋体" w:cs="Times New Roman"/>
          <w:b w:val="0"/>
          <w:bCs w:val="0"/>
          <w:sz w:val="24"/>
          <w:szCs w:val="24"/>
          <w:lang w:val="en-US" w:eastAsia="zh-CN"/>
        </w:rPr>
        <w:t>已收悉。经研究，现批复如下：</w:t>
      </w:r>
    </w:p>
    <w:p>
      <w:pPr>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sz w:val="24"/>
          <w:szCs w:val="24"/>
          <w:lang w:val="en-US" w:eastAsia="zh-CN"/>
        </w:rPr>
        <w:t>一、</w:t>
      </w:r>
      <w:r>
        <w:rPr>
          <w:rFonts w:hint="default" w:ascii="Times New Roman" w:hAnsi="Times New Roman" w:eastAsia="宋体" w:cs="Times New Roman"/>
          <w:b w:val="0"/>
          <w:bCs w:val="0"/>
          <w:sz w:val="24"/>
          <w:szCs w:val="24"/>
          <w:lang w:val="en-US" w:eastAsia="zh-CN"/>
        </w:rPr>
        <w:t>你单位投资</w:t>
      </w:r>
      <w:r>
        <w:rPr>
          <w:rFonts w:hint="eastAsia" w:ascii="Times New Roman" w:hAnsi="Times New Roman" w:cs="Times New Roman"/>
          <w:b w:val="0"/>
          <w:bCs w:val="0"/>
          <w:sz w:val="24"/>
          <w:szCs w:val="24"/>
          <w:lang w:val="en-US" w:eastAsia="zh-CN"/>
        </w:rPr>
        <w:t>120</w:t>
      </w:r>
      <w:r>
        <w:rPr>
          <w:rFonts w:hint="eastAsia" w:ascii="Times New Roman" w:hAnsi="Times New Roman" w:eastAsia="宋体" w:cs="Times New Roman"/>
          <w:b w:val="0"/>
          <w:bCs w:val="0"/>
          <w:sz w:val="24"/>
          <w:szCs w:val="24"/>
          <w:lang w:val="en-US" w:eastAsia="zh-CN"/>
        </w:rPr>
        <w:t>00</w:t>
      </w:r>
      <w:r>
        <w:rPr>
          <w:rFonts w:hint="default" w:ascii="Times New Roman" w:hAnsi="Times New Roman" w:eastAsia="宋体" w:cs="Times New Roman"/>
          <w:b w:val="0"/>
          <w:bCs w:val="0"/>
          <w:sz w:val="24"/>
          <w:szCs w:val="24"/>
          <w:lang w:val="en-US" w:eastAsia="zh-CN"/>
        </w:rPr>
        <w:t>万元</w:t>
      </w:r>
      <w:r>
        <w:rPr>
          <w:rFonts w:hint="eastAsia" w:ascii="Times New Roman" w:hAnsi="Times New Roman" w:eastAsia="宋体" w:cs="Times New Roman"/>
          <w:b w:val="0"/>
          <w:bCs w:val="0"/>
          <w:sz w:val="24"/>
          <w:szCs w:val="24"/>
          <w:lang w:val="en-US" w:eastAsia="zh-CN"/>
        </w:rPr>
        <w:t>在</w:t>
      </w:r>
      <w:r>
        <w:rPr>
          <w:rFonts w:hint="default" w:ascii="Times New Roman" w:hAnsi="Times New Roman" w:eastAsia="宋体"/>
          <w:color w:val="auto"/>
          <w:sz w:val="24"/>
          <w:u w:val="none" w:color="auto"/>
          <w:lang w:val="en-US" w:eastAsia="zh-CN"/>
        </w:rPr>
        <w:t>湖南省邵东廉桥医药工业科技园</w:t>
      </w:r>
      <w:r>
        <w:rPr>
          <w:rFonts w:hint="eastAsia"/>
          <w:color w:val="auto"/>
          <w:sz w:val="24"/>
          <w:u w:val="none" w:color="auto"/>
          <w:lang w:val="en-US" w:eastAsia="zh-CN"/>
        </w:rPr>
        <w:t>（3-14A号宗地）药王大道以东、老320国道以北区域</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E111°53′</w:t>
      </w:r>
      <w:r>
        <w:rPr>
          <w:rFonts w:hint="default"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val="en-US" w:eastAsia="zh-CN"/>
        </w:rPr>
        <w:t>5″， N27°</w:t>
      </w:r>
      <w:r>
        <w:rPr>
          <w:rFonts w:hint="default"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0′51″</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建设</w:t>
      </w:r>
      <w:r>
        <w:rPr>
          <w:rFonts w:hint="default" w:ascii="Times New Roman" w:hAnsi="Times New Roman" w:eastAsia="宋体" w:cs="Times New Roman"/>
          <w:b w:val="0"/>
          <w:bCs w:val="0"/>
          <w:sz w:val="24"/>
          <w:szCs w:val="24"/>
          <w:lang w:val="en-US" w:eastAsia="zh-CN"/>
        </w:rPr>
        <w:t>廉桥医药工业园中药材质量检测中心</w:t>
      </w:r>
      <w:r>
        <w:rPr>
          <w:rFonts w:hint="eastAsia" w:ascii="Times New Roman" w:hAnsi="Times New Roman" w:eastAsia="宋体" w:cs="Times New Roman"/>
          <w:b w:val="0"/>
          <w:bCs w:val="0"/>
          <w:sz w:val="24"/>
          <w:szCs w:val="24"/>
          <w:lang w:val="en-US" w:eastAsia="zh-CN"/>
        </w:rPr>
        <w:t>项目</w:t>
      </w:r>
      <w:r>
        <w:rPr>
          <w:rFonts w:hint="eastAsia" w:ascii="Times New Roman" w:hAnsi="Times New Roman"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主要建设内容包括</w:t>
      </w:r>
      <w:r>
        <w:rPr>
          <w:rFonts w:hint="eastAsia" w:ascii="Times New Roman" w:hAnsi="Times New Roman" w:cs="Times New Roman"/>
          <w:b w:val="0"/>
          <w:bCs w:val="0"/>
          <w:sz w:val="24"/>
          <w:szCs w:val="24"/>
          <w:lang w:val="en-US" w:eastAsia="zh-CN"/>
        </w:rPr>
        <w:t>检测中心、电商平台、大数据中心</w:t>
      </w:r>
      <w:r>
        <w:rPr>
          <w:rFonts w:hint="eastAsia" w:ascii="Times New Roman" w:hAnsi="Times New Roman"/>
          <w:sz w:val="24"/>
          <w:u w:val="none"/>
          <w:lang w:eastAsia="zh-CN"/>
        </w:rPr>
        <w:t>等</w:t>
      </w:r>
      <w:r>
        <w:rPr>
          <w:rFonts w:hint="eastAsia" w:ascii="Times New Roman" w:hAnsi="Times New Roman" w:eastAsia="宋体" w:cs="Times New Roman"/>
          <w:b w:val="0"/>
          <w:bCs w:val="0"/>
          <w:sz w:val="24"/>
          <w:szCs w:val="24"/>
          <w:lang w:val="en-US" w:eastAsia="zh-CN"/>
        </w:rPr>
        <w:t>主体</w:t>
      </w:r>
      <w:r>
        <w:rPr>
          <w:rFonts w:hint="eastAsia" w:ascii="Times New Roman" w:hAnsi="Times New Roman" w:eastAsia="宋体" w:cs="Times New Roman"/>
          <w:color w:val="auto"/>
          <w:sz w:val="24"/>
          <w:szCs w:val="24"/>
          <w:highlight w:val="none"/>
          <w:lang w:val="en-US" w:eastAsia="zh-CN"/>
        </w:rPr>
        <w:t>工程，同时</w:t>
      </w:r>
      <w:r>
        <w:rPr>
          <w:rFonts w:hint="eastAsia" w:ascii="Times New Roman" w:hAnsi="Times New Roman" w:eastAsia="宋体" w:cs="Times New Roman"/>
          <w:b w:val="0"/>
          <w:bCs w:val="0"/>
          <w:sz w:val="24"/>
          <w:szCs w:val="24"/>
          <w:lang w:val="en-US" w:eastAsia="zh-CN"/>
        </w:rPr>
        <w:t>配套建设</w:t>
      </w:r>
      <w:r>
        <w:rPr>
          <w:rFonts w:hint="eastAsia" w:ascii="Times New Roman" w:hAnsi="Times New Roman" w:cs="Times New Roman"/>
          <w:b w:val="0"/>
          <w:bCs w:val="0"/>
          <w:sz w:val="24"/>
          <w:szCs w:val="24"/>
          <w:lang w:val="en-US" w:eastAsia="zh-CN"/>
        </w:rPr>
        <w:t>污水处理系统</w:t>
      </w:r>
      <w:r>
        <w:rPr>
          <w:rFonts w:hint="eastAsia" w:ascii="Times New Roman" w:hAnsi="Times New Roman" w:eastAsia="宋体" w:cs="Times New Roman"/>
          <w:b w:val="0"/>
          <w:bCs w:val="0"/>
          <w:sz w:val="24"/>
          <w:szCs w:val="24"/>
          <w:lang w:val="en-US" w:eastAsia="zh-CN"/>
        </w:rPr>
        <w:t>、</w:t>
      </w:r>
      <w:r>
        <w:rPr>
          <w:rFonts w:hint="eastAsia" w:ascii="Times New Roman" w:hAnsi="Times New Roman" w:cs="Times New Roman"/>
          <w:b w:val="0"/>
          <w:bCs w:val="0"/>
          <w:sz w:val="24"/>
          <w:szCs w:val="24"/>
          <w:lang w:val="en-US" w:eastAsia="zh-CN"/>
        </w:rPr>
        <w:t>活性炭吸附装置</w:t>
      </w:r>
      <w:r>
        <w:rPr>
          <w:rFonts w:hint="eastAsia" w:ascii="Times New Roman" w:hAnsi="Times New Roman" w:eastAsia="宋体" w:cs="Times New Roman"/>
          <w:b w:val="0"/>
          <w:bCs w:val="0"/>
          <w:sz w:val="24"/>
          <w:szCs w:val="24"/>
          <w:lang w:val="en-US" w:eastAsia="zh-CN"/>
        </w:rPr>
        <w:t>等环保设施</w:t>
      </w:r>
      <w:r>
        <w:rPr>
          <w:rFonts w:hint="eastAsia" w:ascii="Times New Roman" w:hAnsi="Times New Roman" w:eastAsia="宋体" w:cs="Times New Roman"/>
          <w:color w:val="auto"/>
          <w:sz w:val="24"/>
          <w:szCs w:val="24"/>
          <w:highlight w:val="none"/>
          <w:lang w:val="en-US" w:eastAsia="zh-CN"/>
        </w:rPr>
        <w:t>。</w:t>
      </w:r>
      <w:r>
        <w:rPr>
          <w:rFonts w:hint="eastAsia" w:ascii="宋体" w:hAnsi="宋体"/>
          <w:sz w:val="24"/>
          <w:szCs w:val="24"/>
        </w:rPr>
        <w:t>根据国家发展改革委第2</w:t>
      </w:r>
      <w:r>
        <w:rPr>
          <w:rFonts w:hint="eastAsia" w:ascii="宋体" w:hAnsi="宋体"/>
          <w:sz w:val="24"/>
          <w:szCs w:val="24"/>
          <w:lang w:val="en-US" w:eastAsia="zh-CN"/>
        </w:rPr>
        <w:t>9</w:t>
      </w:r>
      <w:r>
        <w:rPr>
          <w:rFonts w:hint="eastAsia" w:ascii="宋体" w:hAnsi="宋体"/>
          <w:sz w:val="24"/>
          <w:szCs w:val="24"/>
        </w:rPr>
        <w:t>号令《产业结构调整指导目录（201</w:t>
      </w:r>
      <w:r>
        <w:rPr>
          <w:rFonts w:hint="eastAsia" w:ascii="宋体" w:hAnsi="宋体"/>
          <w:sz w:val="24"/>
          <w:szCs w:val="24"/>
          <w:lang w:val="en-US" w:eastAsia="zh-CN"/>
        </w:rPr>
        <w:t>9</w:t>
      </w:r>
      <w:r>
        <w:rPr>
          <w:rFonts w:hint="eastAsia" w:ascii="宋体" w:hAnsi="宋体"/>
          <w:sz w:val="24"/>
          <w:szCs w:val="24"/>
        </w:rPr>
        <w:t>年本）》</w:t>
      </w:r>
      <w:r>
        <w:rPr>
          <w:rFonts w:hint="eastAsia" w:ascii="宋体" w:hAnsi="宋体"/>
          <w:sz w:val="24"/>
          <w:szCs w:val="24"/>
          <w:lang w:val="en-US" w:eastAsia="zh-CN"/>
        </w:rPr>
        <w:t xml:space="preserve"> ,</w:t>
      </w:r>
      <w:r>
        <w:rPr>
          <w:rFonts w:hint="eastAsia" w:ascii="Times New Roman" w:hAnsi="Times New Roman" w:eastAsia="宋体" w:cs="Times New Roman"/>
          <w:color w:val="auto"/>
          <w:sz w:val="24"/>
          <w:szCs w:val="24"/>
          <w:highlight w:val="none"/>
          <w:lang w:val="en-US" w:eastAsia="zh-CN"/>
        </w:rPr>
        <w:t>该项目符合国家产业政策要求。</w:t>
      </w:r>
      <w:r>
        <w:rPr>
          <w:rFonts w:hint="eastAsia" w:ascii="宋体" w:hAnsi="宋体"/>
          <w:sz w:val="24"/>
          <w:szCs w:val="24"/>
          <w:lang w:val="en-US" w:eastAsia="zh-CN"/>
        </w:rPr>
        <w:t>根据湖南明启环保工程</w:t>
      </w:r>
      <w:r>
        <w:rPr>
          <w:rFonts w:hint="eastAsia" w:ascii="Times New Roman" w:hAnsi="Times New Roman" w:eastAsia="宋体" w:cs="Times New Roman"/>
          <w:b w:val="0"/>
          <w:bCs w:val="0"/>
          <w:sz w:val="24"/>
          <w:szCs w:val="24"/>
          <w:lang w:val="en-US" w:eastAsia="zh-CN"/>
        </w:rPr>
        <w:t>有限公司编制</w:t>
      </w:r>
      <w:r>
        <w:rPr>
          <w:rFonts w:hint="eastAsia" w:ascii="宋体" w:hAnsi="宋体"/>
          <w:sz w:val="24"/>
          <w:szCs w:val="24"/>
          <w:lang w:val="en-US" w:eastAsia="zh-CN"/>
        </w:rPr>
        <w:t>的建设</w:t>
      </w:r>
      <w:r>
        <w:rPr>
          <w:rFonts w:hint="eastAsia" w:ascii="Times New Roman" w:hAnsi="Times New Roman" w:eastAsia="宋体" w:cs="Times New Roman"/>
          <w:color w:val="auto"/>
          <w:sz w:val="24"/>
          <w:szCs w:val="24"/>
          <w:highlight w:val="none"/>
          <w:lang w:val="en-US" w:eastAsia="zh-CN"/>
        </w:rPr>
        <w:t>项目环境影响报告表的分析结论</w:t>
      </w:r>
      <w:r>
        <w:rPr>
          <w:rFonts w:hint="eastAsia" w:ascii="Times New Roman" w:hAnsi="Times New Roman"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在你单位认真落实环评报告表提出的环保措施，确保外排污染物达标的前提下，从环境保护的角度，同意你单位按照报告表确定的地点、规模、工艺、污染防治措施实施该项目。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二、在项目的实施过程中，重点做好以下几项工作：</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0"/>
        <w:jc w:val="left"/>
        <w:textAlignment w:val="auto"/>
        <w:outlineLvl w:val="9"/>
        <w:rPr>
          <w:rFonts w:hint="eastAsia" w:eastAsia="宋体"/>
          <w:bCs/>
          <w:sz w:val="24"/>
          <w:lang w:val="en-US" w:eastAsia="zh-CN"/>
        </w:rPr>
      </w:pPr>
      <w:r>
        <w:rPr>
          <w:rFonts w:hint="eastAsia" w:ascii="Times New Roman" w:hAnsi="Times New Roman" w:eastAsia="宋体" w:cs="Times New Roman"/>
          <w:color w:val="auto"/>
          <w:sz w:val="24"/>
          <w:szCs w:val="24"/>
          <w:highlight w:val="none"/>
          <w:lang w:val="en-US" w:eastAsia="zh-CN"/>
        </w:rPr>
        <w:t>1、控制废水污染物排放。</w:t>
      </w:r>
      <w:r>
        <w:rPr>
          <w:rFonts w:hint="eastAsia" w:ascii="Times New Roman" w:hAnsi="Times New Roman" w:eastAsia="宋体" w:cs="Times New Roman"/>
          <w:b w:val="0"/>
          <w:bCs w:val="0"/>
          <w:sz w:val="24"/>
          <w:szCs w:val="24"/>
          <w:lang w:val="en-US" w:eastAsia="zh-CN"/>
        </w:rPr>
        <w:t>施工废水集中收集经沉淀池处理后回用</w:t>
      </w:r>
      <w:r>
        <w:rPr>
          <w:rFonts w:hint="eastAsia" w:ascii="Times New Roman" w:hAnsi="Times New Roman" w:cs="Times New Roman"/>
          <w:b w:val="0"/>
          <w:bCs w:val="0"/>
          <w:sz w:val="24"/>
          <w:szCs w:val="24"/>
          <w:lang w:val="en-US" w:eastAsia="zh-CN"/>
        </w:rPr>
        <w:t>。营运期</w:t>
      </w:r>
      <w:r>
        <w:rPr>
          <w:rFonts w:hint="eastAsia" w:ascii="Times New Roman" w:hAnsi="Times New Roman" w:cs="Times New Roman"/>
          <w:color w:val="auto"/>
          <w:sz w:val="24"/>
          <w:szCs w:val="24"/>
          <w:highlight w:val="none"/>
          <w:lang w:val="en-US" w:eastAsia="zh-CN"/>
        </w:rPr>
        <w:t>检测实验室清洗废水、废气治理装置碱液喷淋废水，经厂区自建污水处理站“调节+厌氧+好氧+絮凝沉淀”处理</w:t>
      </w:r>
      <w:r>
        <w:rPr>
          <w:rFonts w:hint="eastAsia"/>
          <w:sz w:val="24"/>
          <w:lang w:eastAsia="zh-CN"/>
        </w:rPr>
        <w:t>后</w:t>
      </w:r>
      <w:r>
        <w:rPr>
          <w:rFonts w:hint="eastAsia" w:ascii="宋体" w:hAnsi="宋体" w:eastAsia="宋体" w:cs="宋体"/>
          <w:color w:val="auto"/>
          <w:sz w:val="24"/>
          <w:szCs w:val="24"/>
          <w:lang w:val="en-US" w:eastAsia="zh-CN"/>
        </w:rPr>
        <w:t>排入</w:t>
      </w:r>
      <w:r>
        <w:rPr>
          <w:rFonts w:hint="eastAsia" w:ascii="宋体" w:hAnsi="宋体" w:cs="宋体"/>
          <w:color w:val="auto"/>
          <w:sz w:val="24"/>
          <w:szCs w:val="24"/>
          <w:lang w:val="en-US" w:eastAsia="zh-CN"/>
        </w:rPr>
        <w:t>园区</w:t>
      </w:r>
      <w:r>
        <w:rPr>
          <w:rFonts w:hint="eastAsia" w:eastAsia="宋体" w:cs="Times New Roman"/>
          <w:sz w:val="24"/>
        </w:rPr>
        <w:t>污水</w:t>
      </w:r>
      <w:r>
        <w:rPr>
          <w:rFonts w:hint="eastAsia" w:eastAsia="宋体" w:cs="Times New Roman"/>
          <w:sz w:val="24"/>
          <w:lang w:val="en-US" w:eastAsia="zh-CN"/>
        </w:rPr>
        <w:t>管网，</w:t>
      </w:r>
      <w:r>
        <w:rPr>
          <w:sz w:val="24"/>
        </w:rPr>
        <w:t>生活污水</w:t>
      </w:r>
      <w:r>
        <w:rPr>
          <w:rFonts w:hint="eastAsia"/>
          <w:sz w:val="24"/>
          <w:lang w:eastAsia="zh-CN"/>
        </w:rPr>
        <w:t>经隔油池、</w:t>
      </w:r>
      <w:r>
        <w:rPr>
          <w:rFonts w:hint="eastAsia"/>
          <w:sz w:val="24"/>
        </w:rPr>
        <w:t>化粪池</w:t>
      </w:r>
      <w:r>
        <w:rPr>
          <w:rFonts w:hint="eastAsia"/>
          <w:sz w:val="24"/>
          <w:lang w:eastAsia="zh-CN"/>
        </w:rPr>
        <w:t>预</w:t>
      </w:r>
      <w:r>
        <w:rPr>
          <w:rFonts w:hint="eastAsia" w:hAnsi="宋体"/>
          <w:sz w:val="24"/>
        </w:rPr>
        <w:t>处理</w:t>
      </w:r>
      <w:r>
        <w:rPr>
          <w:rFonts w:hint="eastAsia" w:hAnsi="宋体"/>
          <w:sz w:val="24"/>
          <w:lang w:eastAsia="zh-CN"/>
        </w:rPr>
        <w:t>后</w:t>
      </w:r>
      <w:r>
        <w:rPr>
          <w:rFonts w:hint="eastAsia" w:ascii="宋体" w:hAnsi="宋体" w:eastAsia="宋体" w:cs="宋体"/>
          <w:color w:val="auto"/>
          <w:sz w:val="24"/>
          <w:szCs w:val="24"/>
          <w:lang w:val="en-US" w:eastAsia="zh-CN"/>
        </w:rPr>
        <w:t>排入园区管网</w:t>
      </w:r>
      <w:r>
        <w:rPr>
          <w:rFonts w:hint="eastAsia" w:ascii="宋体" w:hAnsi="宋体" w:cs="宋体"/>
          <w:color w:val="auto"/>
          <w:sz w:val="24"/>
          <w:szCs w:val="24"/>
          <w:lang w:val="en-US" w:eastAsia="zh-CN"/>
        </w:rPr>
        <w:t>，</w:t>
      </w:r>
      <w:r>
        <w:rPr>
          <w:rFonts w:hint="eastAsia" w:eastAsia="宋体" w:cs="Times New Roman"/>
          <w:sz w:val="24"/>
          <w:lang w:val="en-US" w:eastAsia="zh-CN"/>
        </w:rPr>
        <w:t>入网污水</w:t>
      </w:r>
      <w:r>
        <w:rPr>
          <w:rFonts w:hint="eastAsia" w:cs="Times New Roman"/>
          <w:sz w:val="24"/>
          <w:lang w:val="en-US" w:eastAsia="zh-CN"/>
        </w:rPr>
        <w:t>总汞、总</w:t>
      </w:r>
      <w:r>
        <w:rPr>
          <w:rFonts w:hint="eastAsia" w:ascii="Times New Roman" w:hAnsi="Times New Roman" w:cs="Times New Roman"/>
          <w:color w:val="auto"/>
          <w:sz w:val="24"/>
          <w:szCs w:val="24"/>
          <w:highlight w:val="none"/>
          <w:lang w:val="en-US" w:eastAsia="zh-CN"/>
        </w:rPr>
        <w:t>砷须达到《污水综合排放标准》（GB8978-1996）中表1标准限值，其他污染物进管浓度须达到《污水综合排放标准》（GB8978-1996）三级排放标准及《</w:t>
      </w:r>
      <w:r>
        <w:rPr>
          <w:rFonts w:hint="eastAsia" w:eastAsia="宋体" w:cs="Times New Roman"/>
          <w:sz w:val="24"/>
          <w:lang w:val="en-US" w:eastAsia="zh-CN"/>
        </w:rPr>
        <w:t>污水排入城镇下水道水质标准》（GB/T31962-2015）</w:t>
      </w:r>
      <w:r>
        <w:rPr>
          <w:rFonts w:hint="eastAsia" w:eastAsia="宋体"/>
          <w:bCs/>
          <w:sz w:val="24"/>
          <w:lang w:eastAsia="zh-CN"/>
        </w:rPr>
        <w:t>；</w:t>
      </w:r>
      <w:r>
        <w:rPr>
          <w:rFonts w:hint="default" w:ascii="Times New Roman" w:hAnsi="Times New Roman" w:eastAsia="宋体" w:cs="Times New Roman"/>
          <w:bCs/>
          <w:color w:val="auto"/>
          <w:sz w:val="24"/>
          <w:szCs w:val="24"/>
          <w:u w:val="none" w:color="auto"/>
          <w:lang w:eastAsia="zh-CN"/>
        </w:rPr>
        <w:t>纯水制备</w:t>
      </w:r>
      <w:r>
        <w:rPr>
          <w:rFonts w:hint="eastAsia" w:cs="Times New Roman"/>
          <w:bCs/>
          <w:color w:val="auto"/>
          <w:sz w:val="24"/>
          <w:szCs w:val="24"/>
          <w:u w:val="none" w:color="auto"/>
          <w:lang w:eastAsia="zh-CN"/>
        </w:rPr>
        <w:t>产生的浓水</w:t>
      </w:r>
      <w:r>
        <w:rPr>
          <w:rStyle w:val="6"/>
          <w:rFonts w:hint="eastAsia" w:cs="Times New Roman"/>
          <w:color w:val="auto"/>
          <w:sz w:val="24"/>
          <w:szCs w:val="24"/>
          <w:u w:val="none" w:color="auto"/>
          <w:lang w:eastAsia="zh-CN"/>
        </w:rPr>
        <w:t>及反冲洗废水经沉淀池沉淀后直接</w:t>
      </w:r>
      <w:r>
        <w:rPr>
          <w:rFonts w:hint="eastAsia" w:ascii="宋体" w:hAnsi="宋体" w:eastAsia="宋体" w:cs="宋体"/>
          <w:color w:val="auto"/>
          <w:sz w:val="24"/>
          <w:szCs w:val="24"/>
          <w:lang w:val="en-US" w:eastAsia="zh-CN"/>
        </w:rPr>
        <w:t>排入园区</w:t>
      </w:r>
      <w:r>
        <w:rPr>
          <w:rFonts w:hint="eastAsia" w:ascii="宋体" w:hAnsi="宋体" w:cs="宋体"/>
          <w:color w:val="auto"/>
          <w:sz w:val="24"/>
          <w:szCs w:val="24"/>
          <w:lang w:val="en-US" w:eastAsia="zh-CN"/>
        </w:rPr>
        <w:t>污水</w:t>
      </w:r>
      <w:r>
        <w:rPr>
          <w:rFonts w:hint="eastAsia" w:ascii="宋体" w:hAnsi="宋体" w:eastAsia="宋体" w:cs="宋体"/>
          <w:color w:val="auto"/>
          <w:sz w:val="24"/>
          <w:szCs w:val="24"/>
          <w:lang w:val="en-US" w:eastAsia="zh-CN"/>
        </w:rPr>
        <w:t>管</w:t>
      </w:r>
      <w:r>
        <w:rPr>
          <w:rFonts w:hint="eastAsia" w:ascii="宋体" w:hAnsi="宋体" w:cs="宋体"/>
          <w:color w:val="auto"/>
          <w:sz w:val="24"/>
          <w:szCs w:val="24"/>
          <w:lang w:val="en-US" w:eastAsia="zh-CN"/>
        </w:rPr>
        <w:t>网</w:t>
      </w:r>
      <w:r>
        <w:rPr>
          <w:rFonts w:hint="eastAsia" w:eastAsia="宋体"/>
          <w:bCs/>
          <w:sz w:val="24"/>
          <w:lang w:val="en-US" w:eastAsia="zh-CN"/>
        </w:rPr>
        <w:t>。</w:t>
      </w:r>
    </w:p>
    <w:p>
      <w:pPr>
        <w:keepNext w:val="0"/>
        <w:keepLines w:val="0"/>
        <w:pageBreakBefore w:val="0"/>
        <w:widowControl w:val="0"/>
        <w:kinsoku/>
        <w:wordWrap/>
        <w:overflowPunct/>
        <w:topLinePunct w:val="0"/>
        <w:bidi w:val="0"/>
        <w:adjustRightInd w:val="0"/>
        <w:snapToGrid w:val="0"/>
        <w:spacing w:line="500" w:lineRule="exact"/>
        <w:ind w:firstLine="420" w:firstLineChars="0"/>
        <w:jc w:val="left"/>
        <w:textAlignment w:val="auto"/>
        <w:rPr>
          <w:rFonts w:hint="default" w:ascii="Times New Roman" w:hAnsi="Times New Roman" w:eastAsia="宋体" w:cs="Times New Roman"/>
          <w:color w:val="auto"/>
          <w:sz w:val="24"/>
          <w:szCs w:val="24"/>
          <w:highlight w:val="none"/>
          <w:lang w:val="en-US" w:eastAsia="zh-CN"/>
        </w:rPr>
      </w:pPr>
      <w:r>
        <w:rPr>
          <w:rFonts w:hint="eastAsia" w:eastAsia="宋体" w:cs="Times New Roman"/>
          <w:sz w:val="24"/>
          <w:lang w:val="en-US" w:eastAsia="zh-CN"/>
        </w:rPr>
        <w:t>2、强化废气污染防治。</w:t>
      </w:r>
      <w:r>
        <w:rPr>
          <w:rFonts w:hint="eastAsia" w:ascii="Times New Roman" w:hAnsi="Times New Roman" w:eastAsia="宋体" w:cs="Times New Roman"/>
          <w:b w:val="0"/>
          <w:bCs w:val="0"/>
          <w:sz w:val="24"/>
          <w:szCs w:val="24"/>
          <w:lang w:val="en-US" w:eastAsia="zh-CN"/>
        </w:rPr>
        <w:t>施工工地四周设置围挡，施工场地定期洒水，易起尘物料采用密闭存储和覆盖堆放措施，运输过程采取封闭物料、控制车速、清洗车辆轮胎等措施抑制扬尘污染，外排颗粒物须满足《大气污染物综合排放标准》(GB16297-1996)中的浓度监控限值。营运期</w:t>
      </w:r>
      <w:r>
        <w:rPr>
          <w:rFonts w:hint="eastAsia" w:ascii="Times New Roman" w:hAnsi="Times New Roman" w:cs="Times New Roman"/>
          <w:color w:val="auto"/>
          <w:sz w:val="24"/>
          <w:szCs w:val="24"/>
          <w:highlight w:val="none"/>
          <w:lang w:val="en-US" w:eastAsia="zh-CN"/>
        </w:rPr>
        <w:t>检测实验室无机废气、有机废气经“负压</w:t>
      </w:r>
      <w:r>
        <w:rPr>
          <w:rFonts w:hint="eastAsia" w:cs="Times New Roman"/>
          <w:b w:val="0"/>
          <w:bCs/>
          <w:color w:val="auto"/>
          <w:sz w:val="24"/>
          <w:szCs w:val="24"/>
          <w:u w:val="none" w:color="auto"/>
          <w:vertAlign w:val="baseline"/>
          <w:lang w:eastAsia="zh-CN"/>
        </w:rPr>
        <w:t>通风橱收集</w:t>
      </w:r>
      <w:r>
        <w:rPr>
          <w:rFonts w:hint="eastAsia" w:cs="Times New Roman"/>
          <w:b w:val="0"/>
          <w:bCs/>
          <w:color w:val="auto"/>
          <w:sz w:val="24"/>
          <w:szCs w:val="24"/>
          <w:u w:val="none" w:color="auto"/>
          <w:vertAlign w:val="baseline"/>
          <w:lang w:val="en-US" w:eastAsia="zh-CN"/>
        </w:rPr>
        <w:t>+</w:t>
      </w:r>
      <w:r>
        <w:rPr>
          <w:rFonts w:hint="eastAsia" w:cs="Times New Roman"/>
          <w:b w:val="0"/>
          <w:bCs/>
          <w:color w:val="auto"/>
          <w:sz w:val="24"/>
          <w:szCs w:val="24"/>
          <w:u w:val="none" w:color="auto"/>
          <w:vertAlign w:val="baseline"/>
          <w:lang w:eastAsia="zh-CN"/>
        </w:rPr>
        <w:t>碱液喷淋+过滤棉+二级活性炭吸附装置”处理后</w:t>
      </w:r>
      <w:r>
        <w:rPr>
          <w:rFonts w:hint="eastAsia" w:ascii="Times New Roman" w:hAnsi="Times New Roman" w:eastAsia="宋体" w:cs="Times New Roman"/>
          <w:color w:val="auto"/>
          <w:sz w:val="24"/>
          <w:szCs w:val="24"/>
          <w:highlight w:val="none"/>
          <w:lang w:val="en-US" w:eastAsia="zh-CN"/>
        </w:rPr>
        <w:t>通过2</w:t>
      </w:r>
      <w:r>
        <w:rPr>
          <w:rFonts w:hint="eastAsia" w:ascii="Times New Roman" w:hAnsi="Times New Roman" w:cs="Times New Roman"/>
          <w:color w:val="auto"/>
          <w:sz w:val="24"/>
          <w:szCs w:val="24"/>
          <w:highlight w:val="none"/>
          <w:lang w:val="en-US" w:eastAsia="zh-CN"/>
        </w:rPr>
        <w:t>9</w:t>
      </w:r>
      <w:r>
        <w:rPr>
          <w:rFonts w:hint="eastAsia" w:ascii="Times New Roman" w:hAnsi="Times New Roman" w:eastAsia="宋体" w:cs="Times New Roman"/>
          <w:color w:val="auto"/>
          <w:sz w:val="24"/>
          <w:szCs w:val="24"/>
          <w:highlight w:val="none"/>
          <w:lang w:val="en-US" w:eastAsia="zh-CN"/>
        </w:rPr>
        <w:t>米高的排气筒</w:t>
      </w:r>
      <w:r>
        <w:rPr>
          <w:rFonts w:hint="eastAsia" w:ascii="Times New Roman" w:hAnsi="Times New Roman" w:cs="Times New Roman"/>
          <w:color w:val="auto"/>
          <w:sz w:val="24"/>
          <w:szCs w:val="24"/>
          <w:highlight w:val="none"/>
          <w:lang w:val="en-US" w:eastAsia="zh-CN"/>
        </w:rPr>
        <w:t>（DA001）</w:t>
      </w:r>
      <w:r>
        <w:rPr>
          <w:rFonts w:hint="eastAsia" w:ascii="Times New Roman" w:hAnsi="Times New Roman" w:eastAsia="宋体" w:cs="Times New Roman"/>
          <w:color w:val="auto"/>
          <w:sz w:val="24"/>
          <w:szCs w:val="24"/>
          <w:highlight w:val="none"/>
          <w:lang w:val="en-US" w:eastAsia="zh-CN"/>
        </w:rPr>
        <w:t>排放</w:t>
      </w:r>
      <w:r>
        <w:rPr>
          <w:rFonts w:hint="eastAsia" w:ascii="Times New Roman" w:hAnsi="Times New Roman" w:cs="Times New Roman"/>
          <w:color w:val="auto"/>
          <w:sz w:val="24"/>
          <w:szCs w:val="24"/>
          <w:highlight w:val="none"/>
          <w:lang w:val="en-US" w:eastAsia="zh-CN"/>
        </w:rPr>
        <w:t>，</w:t>
      </w:r>
      <w:r>
        <w:rPr>
          <w:rFonts w:hint="eastAsia" w:ascii="Times New Roman" w:hAnsi="Times New Roman" w:eastAsia="宋体" w:cs="Times New Roman"/>
          <w:b w:val="0"/>
          <w:bCs w:val="0"/>
          <w:sz w:val="24"/>
          <w:szCs w:val="24"/>
          <w:lang w:val="en-US" w:eastAsia="zh-CN"/>
        </w:rPr>
        <w:t>外排硫酸雾、氯化氢、氮氧化物须达到《大气污染物综合排放标准》（GB16297-1996）表2中的标准限值，外排VOCs须达到《天津市工业企业挥发性有机物排放控制标准》（DB12/524-2020）表1中限值要求，未经收集的废气加强车间通风的措施，厂区内非甲烷总烃须达到《挥发性有机物无组织排放控制标准》（GB37822-2019）表A.1无组织排放限值，企业周界非甲烷总烃、硫酸雾、氯化氢、氮氧化物须达到《大气污染物综合排放标准》（GB16297-1996）表2中无组织排放限值</w:t>
      </w:r>
      <w:r>
        <w:rPr>
          <w:rFonts w:hint="eastAsia"/>
          <w:color w:val="auto"/>
          <w:szCs w:val="21"/>
          <w:u w:val="none" w:color="auto"/>
          <w:lang w:val="en-US" w:eastAsia="zh-CN"/>
        </w:rPr>
        <w:t>；</w:t>
      </w:r>
      <w:r>
        <w:rPr>
          <w:rFonts w:hint="eastAsia"/>
          <w:sz w:val="24"/>
          <w:szCs w:val="24"/>
        </w:rPr>
        <w:t>食堂油烟经油烟净化机处理后，通过</w:t>
      </w:r>
      <w:r>
        <w:rPr>
          <w:rFonts w:hint="eastAsia"/>
          <w:sz w:val="24"/>
          <w:szCs w:val="24"/>
          <w:lang w:eastAsia="zh-CN"/>
        </w:rPr>
        <w:t>专管</w:t>
      </w:r>
      <w:r>
        <w:rPr>
          <w:rFonts w:hint="eastAsia" w:ascii="Times New Roman" w:hAnsi="Times New Roman" w:cs="Times New Roman"/>
          <w:color w:val="auto"/>
          <w:sz w:val="24"/>
          <w:szCs w:val="24"/>
          <w:highlight w:val="none"/>
          <w:lang w:val="en-US" w:eastAsia="zh-CN"/>
        </w:rPr>
        <w:t>（DA002）</w:t>
      </w:r>
      <w:r>
        <w:rPr>
          <w:rFonts w:hint="eastAsia"/>
          <w:sz w:val="24"/>
          <w:szCs w:val="24"/>
          <w:lang w:eastAsia="zh-CN"/>
        </w:rPr>
        <w:t>于屋顶</w:t>
      </w:r>
      <w:r>
        <w:rPr>
          <w:rFonts w:hint="eastAsia"/>
          <w:sz w:val="24"/>
          <w:szCs w:val="24"/>
        </w:rPr>
        <w:t>排放，外排油烟</w:t>
      </w:r>
      <w:r>
        <w:rPr>
          <w:rFonts w:hint="eastAsia"/>
          <w:sz w:val="24"/>
          <w:szCs w:val="24"/>
          <w:lang w:eastAsia="zh-CN"/>
        </w:rPr>
        <w:t>须</w:t>
      </w:r>
      <w:r>
        <w:rPr>
          <w:rFonts w:hint="eastAsia"/>
          <w:sz w:val="24"/>
          <w:szCs w:val="24"/>
        </w:rPr>
        <w:t>符合《饮食业油烟排放标准（试行）》（GB18483-2001）</w:t>
      </w:r>
      <w:r>
        <w:rPr>
          <w:rFonts w:hint="eastAsia"/>
          <w:sz w:val="24"/>
          <w:szCs w:val="24"/>
          <w:lang w:eastAsia="zh-CN"/>
        </w:rPr>
        <w:t>中的小型规模标准</w:t>
      </w:r>
      <w:r>
        <w:rPr>
          <w:rFonts w:hint="eastAsia"/>
          <w:sz w:val="24"/>
          <w:lang w:val="en-US" w:eastAsia="zh-CN"/>
        </w:rPr>
        <w:t>。</w:t>
      </w:r>
    </w:p>
    <w:p>
      <w:pPr>
        <w:numPr>
          <w:ilvl w:val="0"/>
          <w:numId w:val="0"/>
        </w:numPr>
        <w:spacing w:line="520" w:lineRule="exact"/>
        <w:ind w:firstLine="420" w:firstLineChars="0"/>
        <w:jc w:val="left"/>
        <w:rPr>
          <w:rFonts w:hint="eastAsia" w:ascii="Times New Roman" w:hAnsi="Times New Roman" w:eastAsia="宋体" w:cs="Times New Roman"/>
          <w:color w:val="000000"/>
          <w:sz w:val="24"/>
          <w:szCs w:val="24"/>
          <w:lang w:val="en-US" w:eastAsia="zh-CN"/>
        </w:rPr>
      </w:pPr>
      <w:r>
        <w:rPr>
          <w:rFonts w:hint="eastAsia" w:eastAsia="宋体" w:cs="Times New Roman"/>
          <w:sz w:val="24"/>
          <w:lang w:val="en-US" w:eastAsia="zh-CN"/>
        </w:rPr>
        <w:t>3、加强噪声控制管理。</w:t>
      </w:r>
      <w:r>
        <w:rPr>
          <w:rFonts w:hint="eastAsia" w:ascii="Times New Roman" w:hAnsi="Times New Roman" w:eastAsia="宋体" w:cs="Times New Roman"/>
          <w:color w:val="000000"/>
          <w:sz w:val="24"/>
          <w:szCs w:val="24"/>
          <w:lang w:val="en-US" w:eastAsia="zh-CN"/>
        </w:rPr>
        <w:t>选用先进的低噪声设备，对高噪声设备采取减振、消音、隔声等措施，</w:t>
      </w:r>
      <w:r>
        <w:rPr>
          <w:rFonts w:hint="eastAsia" w:ascii="宋体" w:hAnsi="宋体" w:eastAsia="宋体" w:cs="宋体"/>
          <w:sz w:val="24"/>
          <w:szCs w:val="24"/>
          <w:lang w:eastAsia="zh-CN"/>
        </w:rPr>
        <w:t>施工期、营运期场</w:t>
      </w:r>
      <w:r>
        <w:rPr>
          <w:rFonts w:hint="eastAsia" w:ascii="Times New Roman" w:hAnsi="Times New Roman" w:eastAsia="宋体" w:cs="Times New Roman"/>
          <w:color w:val="000000"/>
          <w:sz w:val="24"/>
          <w:szCs w:val="24"/>
          <w:lang w:val="en-US" w:eastAsia="zh-CN"/>
        </w:rPr>
        <w:t>界噪声分别达到</w:t>
      </w:r>
      <w:r>
        <w:rPr>
          <w:rFonts w:hint="eastAsia" w:ascii="宋体" w:hAnsi="宋体" w:eastAsia="宋体" w:cs="宋体"/>
          <w:sz w:val="24"/>
          <w:szCs w:val="24"/>
        </w:rPr>
        <w:t>《建筑施工场界</w:t>
      </w:r>
      <w:r>
        <w:rPr>
          <w:rFonts w:hint="eastAsia" w:ascii="宋体" w:hAnsi="宋体" w:eastAsia="宋体" w:cs="宋体"/>
          <w:sz w:val="24"/>
          <w:szCs w:val="24"/>
          <w:lang w:eastAsia="zh-CN"/>
        </w:rPr>
        <w:t>环境</w:t>
      </w:r>
      <w:r>
        <w:rPr>
          <w:rFonts w:hint="eastAsia" w:ascii="宋体" w:hAnsi="宋体" w:eastAsia="宋体" w:cs="宋体"/>
          <w:sz w:val="24"/>
          <w:szCs w:val="24"/>
        </w:rPr>
        <w:t>噪声</w:t>
      </w:r>
      <w:r>
        <w:rPr>
          <w:rFonts w:hint="eastAsia" w:ascii="宋体" w:hAnsi="宋体" w:eastAsia="宋体" w:cs="宋体"/>
          <w:sz w:val="24"/>
          <w:szCs w:val="24"/>
          <w:lang w:eastAsia="zh-CN"/>
        </w:rPr>
        <w:t>排放标准</w:t>
      </w:r>
      <w:r>
        <w:rPr>
          <w:rFonts w:hint="eastAsia" w:ascii="宋体" w:hAnsi="宋体" w:eastAsia="宋体" w:cs="宋体"/>
          <w:sz w:val="24"/>
          <w:szCs w:val="24"/>
        </w:rPr>
        <w:t>》（GB12523-</w:t>
      </w:r>
      <w:r>
        <w:rPr>
          <w:rFonts w:hint="eastAsia" w:ascii="宋体" w:hAnsi="宋体" w:eastAsia="宋体" w:cs="宋体"/>
          <w:sz w:val="24"/>
          <w:szCs w:val="24"/>
          <w:lang w:val="en-US" w:eastAsia="zh-CN"/>
        </w:rPr>
        <w:t>2011</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Times New Roman" w:hAnsi="Times New Roman" w:eastAsia="宋体" w:cs="Times New Roman"/>
          <w:color w:val="000000"/>
          <w:sz w:val="24"/>
          <w:szCs w:val="24"/>
          <w:lang w:val="en-US" w:eastAsia="zh-CN"/>
        </w:rPr>
        <w:t>《工业企业厂界环境噪声排放标准》（GB12348-2008）中3类标准</w:t>
      </w:r>
      <w:r>
        <w:rPr>
          <w:rFonts w:hint="eastAsia" w:ascii="Times New Roman" w:hAnsi="Times New Roman" w:cs="Times New Roman"/>
          <w:color w:val="000000"/>
          <w:sz w:val="24"/>
          <w:szCs w:val="24"/>
          <w:lang w:val="en-US" w:eastAsia="zh-CN"/>
        </w:rPr>
        <w:t>，</w:t>
      </w:r>
      <w:r>
        <w:rPr>
          <w:rFonts w:hint="eastAsia" w:cs="Times New Roman"/>
          <w:color w:val="auto"/>
          <w:kern w:val="0"/>
          <w:sz w:val="24"/>
          <w:szCs w:val="24"/>
          <w:u w:val="none" w:color="auto"/>
          <w:lang w:eastAsia="zh-CN"/>
        </w:rPr>
        <w:t>其中厂界</w:t>
      </w:r>
      <w:r>
        <w:rPr>
          <w:rFonts w:hint="default" w:ascii="Times New Roman" w:hAnsi="Times New Roman" w:eastAsia="宋体" w:cs="Times New Roman"/>
          <w:color w:val="auto"/>
          <w:sz w:val="24"/>
          <w:szCs w:val="24"/>
          <w:u w:val="none" w:color="auto"/>
        </w:rPr>
        <w:t>南</w:t>
      </w:r>
      <w:r>
        <w:rPr>
          <w:rFonts w:hint="eastAsia" w:ascii="Times New Roman" w:hAnsi="Times New Roman" w:eastAsia="宋体" w:cs="Times New Roman"/>
          <w:color w:val="auto"/>
          <w:sz w:val="24"/>
          <w:szCs w:val="24"/>
          <w:u w:val="none" w:color="auto"/>
          <w:lang w:eastAsia="zh-CN"/>
        </w:rPr>
        <w:t>侧</w:t>
      </w:r>
      <w:r>
        <w:rPr>
          <w:rFonts w:hint="default" w:ascii="Times New Roman" w:hAnsi="Times New Roman" w:eastAsia="宋体" w:cs="Times New Roman"/>
          <w:color w:val="auto"/>
          <w:sz w:val="24"/>
          <w:szCs w:val="24"/>
          <w:u w:val="none" w:color="auto"/>
          <w:lang w:val="en-US" w:eastAsia="zh-CN"/>
        </w:rPr>
        <w:t>10</w:t>
      </w:r>
      <w:r>
        <w:rPr>
          <w:rFonts w:hint="default" w:ascii="Times New Roman" w:hAnsi="Times New Roman" w:eastAsia="宋体" w:cs="Times New Roman"/>
          <w:color w:val="auto"/>
          <w:sz w:val="24"/>
          <w:szCs w:val="24"/>
          <w:u w:val="none" w:color="auto"/>
        </w:rPr>
        <w:t>-30米范围</w:t>
      </w:r>
      <w:r>
        <w:rPr>
          <w:rFonts w:hint="default" w:ascii="Times New Roman" w:hAnsi="Times New Roman" w:eastAsia="宋体" w:cs="Times New Roman"/>
          <w:color w:val="auto"/>
          <w:sz w:val="24"/>
          <w:szCs w:val="24"/>
          <w:u w:val="none" w:color="auto"/>
          <w:lang w:val="en-US" w:eastAsia="zh-CN"/>
        </w:rPr>
        <w:t>320国道</w:t>
      </w:r>
      <w:r>
        <w:rPr>
          <w:rFonts w:hint="eastAsia" w:ascii="Times New Roman" w:hAnsi="Times New Roman" w:eastAsia="宋体" w:cs="Times New Roman"/>
          <w:color w:val="auto"/>
          <w:sz w:val="24"/>
          <w:szCs w:val="24"/>
          <w:u w:val="none" w:color="auto"/>
          <w:lang w:val="en-US" w:eastAsia="zh-CN"/>
        </w:rPr>
        <w:t>一侧执行</w:t>
      </w:r>
      <w:r>
        <w:rPr>
          <w:rFonts w:hint="default" w:ascii="Times New Roman" w:hAnsi="Times New Roman" w:eastAsia="宋体" w:cs="Times New Roman"/>
          <w:color w:val="auto"/>
          <w:sz w:val="24"/>
          <w:szCs w:val="24"/>
          <w:u w:val="none" w:color="auto"/>
        </w:rPr>
        <w:t>4a类标准</w:t>
      </w:r>
      <w:r>
        <w:rPr>
          <w:rFonts w:hint="eastAsia" w:ascii="Times New Roman" w:hAnsi="Times New Roman" w:eastAsia="宋体" w:cs="Times New Roman"/>
          <w:color w:val="00000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0"/>
        <w:jc w:val="left"/>
        <w:textAlignment w:val="auto"/>
        <w:outlineLvl w:val="9"/>
        <w:rPr>
          <w:rFonts w:hint="eastAsia" w:ascii="Times New Roman" w:hAnsi="Times New Roman" w:eastAsia="宋体" w:cs="Times New Roman"/>
          <w:color w:val="000000"/>
          <w:sz w:val="24"/>
          <w:szCs w:val="24"/>
          <w:lang w:val="en-US" w:eastAsia="zh-CN"/>
        </w:rPr>
      </w:pPr>
      <w:r>
        <w:rPr>
          <w:rFonts w:hint="eastAsia" w:eastAsia="宋体" w:cs="Times New Roman"/>
          <w:sz w:val="24"/>
          <w:lang w:val="en-US" w:eastAsia="zh-CN"/>
        </w:rPr>
        <w:t>4、妥善处置固体废物。生活垃圾</w:t>
      </w:r>
      <w:r>
        <w:rPr>
          <w:rFonts w:hint="eastAsia" w:cs="Times New Roman"/>
          <w:sz w:val="24"/>
          <w:lang w:val="en-US" w:eastAsia="zh-CN"/>
        </w:rPr>
        <w:t>、</w:t>
      </w:r>
      <w:r>
        <w:rPr>
          <w:rFonts w:hint="eastAsia"/>
          <w:color w:val="auto"/>
          <w:sz w:val="24"/>
          <w:szCs w:val="24"/>
          <w:u w:val="none" w:color="auto"/>
          <w:lang w:eastAsia="zh-CN"/>
        </w:rPr>
        <w:t>废反渗透膜、废包装材料</w:t>
      </w:r>
      <w:r>
        <w:rPr>
          <w:rFonts w:hint="eastAsia"/>
          <w:color w:val="auto"/>
          <w:sz w:val="24"/>
          <w:szCs w:val="24"/>
          <w:u w:val="none" w:color="auto"/>
        </w:rPr>
        <w:t>、</w:t>
      </w:r>
      <w:r>
        <w:rPr>
          <w:rFonts w:hint="default" w:ascii="Times New Roman" w:hAnsi="Times New Roman" w:eastAsia="宋体" w:cs="Times New Roman"/>
          <w:color w:val="auto"/>
          <w:sz w:val="24"/>
          <w:szCs w:val="24"/>
          <w:u w:val="none" w:color="auto"/>
          <w:lang w:eastAsia="zh-CN"/>
        </w:rPr>
        <w:t>污水处理站污泥</w:t>
      </w:r>
      <w:r>
        <w:rPr>
          <w:rFonts w:hint="eastAsia" w:cs="Times New Roman"/>
          <w:color w:val="auto"/>
          <w:sz w:val="24"/>
          <w:szCs w:val="24"/>
          <w:u w:val="none" w:color="auto"/>
          <w:lang w:eastAsia="zh-CN"/>
        </w:rPr>
        <w:t>及纯水制备系统沉淀池污泥</w:t>
      </w:r>
      <w:r>
        <w:rPr>
          <w:rFonts w:hint="eastAsia" w:eastAsia="宋体" w:cs="Times New Roman"/>
          <w:sz w:val="24"/>
          <w:lang w:val="en-US" w:eastAsia="zh-CN"/>
        </w:rPr>
        <w:t>集中收集后交由环卫部门统一清运填埋；</w:t>
      </w:r>
      <w:r>
        <w:rPr>
          <w:rFonts w:hint="eastAsia"/>
          <w:color w:val="auto"/>
          <w:sz w:val="24"/>
          <w:szCs w:val="24"/>
          <w:u w:val="none" w:color="auto"/>
          <w:lang w:eastAsia="zh-CN"/>
        </w:rPr>
        <w:t>检测</w:t>
      </w:r>
      <w:r>
        <w:rPr>
          <w:rFonts w:hint="eastAsia"/>
          <w:color w:val="auto"/>
          <w:sz w:val="24"/>
          <w:szCs w:val="24"/>
          <w:u w:val="none" w:color="auto"/>
        </w:rPr>
        <w:t>室固废</w:t>
      </w:r>
      <w:r>
        <w:rPr>
          <w:rFonts w:hint="eastAsia"/>
          <w:color w:val="auto"/>
          <w:sz w:val="24"/>
          <w:szCs w:val="24"/>
          <w:u w:val="none" w:color="auto"/>
          <w:lang w:eastAsia="zh-CN"/>
        </w:rPr>
        <w:t>（废液、废渣）、实验室废物（一次性实验用品、废试剂瓶、滴管等）、废活性炭</w:t>
      </w:r>
      <w:r>
        <w:rPr>
          <w:rFonts w:hint="eastAsia" w:ascii="Times New Roman" w:hAnsi="Times New Roman" w:eastAsia="宋体" w:cs="Times New Roman"/>
          <w:color w:val="000000"/>
          <w:sz w:val="24"/>
          <w:szCs w:val="24"/>
          <w:lang w:val="en-US" w:eastAsia="zh-CN"/>
        </w:rPr>
        <w:t>收集于危废暂存间，定期交由有资质的单位处理，危废暂存间须满足《危险废物贮存污染控制标准》（GB18597-2001）及其修改单要求。</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0"/>
        <w:jc w:val="left"/>
        <w:textAlignment w:val="auto"/>
        <w:outlineLvl w:val="9"/>
        <w:rPr>
          <w:rFonts w:hint="eastAsia" w:eastAsia="宋体" w:cs="Times New Roman"/>
          <w:sz w:val="24"/>
          <w:lang w:val="en-US" w:eastAsia="zh-CN"/>
        </w:rPr>
      </w:pPr>
      <w:r>
        <w:rPr>
          <w:rFonts w:hint="eastAsia" w:eastAsia="宋体" w:cs="Times New Roman"/>
          <w:sz w:val="24"/>
          <w:lang w:val="en-US" w:eastAsia="zh-CN"/>
        </w:rPr>
        <w:t>5、加强企业环境管理</w:t>
      </w:r>
      <w:r>
        <w:rPr>
          <w:rFonts w:hint="default" w:eastAsia="宋体" w:cs="Times New Roman"/>
          <w:sz w:val="24"/>
          <w:lang w:val="en-US" w:eastAsia="zh-CN"/>
        </w:rPr>
        <w:t>。</w:t>
      </w:r>
      <w:r>
        <w:rPr>
          <w:rFonts w:hint="eastAsia" w:eastAsia="宋体" w:cs="Times New Roman"/>
          <w:sz w:val="24"/>
          <w:lang w:val="en-US" w:eastAsia="zh-CN"/>
        </w:rPr>
        <w:t>按环评要求合理布局生产设施和建设污染防治设施，建立健全生产与环境保护管理制度，实行清洁生产，全过程控制污染，保持</w:t>
      </w:r>
      <w:r>
        <w:rPr>
          <w:rFonts w:hint="eastAsia" w:cs="Times New Roman"/>
          <w:sz w:val="24"/>
          <w:lang w:val="en-US" w:eastAsia="zh-CN"/>
        </w:rPr>
        <w:t>检测中心的良好外貌</w:t>
      </w:r>
      <w:r>
        <w:rPr>
          <w:rFonts w:hint="eastAsia" w:eastAsia="宋体" w:cs="Times New Roman"/>
          <w:sz w:val="24"/>
          <w:lang w:val="en-US" w:eastAsia="zh-CN"/>
        </w:rPr>
        <w:t>。</w:t>
      </w:r>
    </w:p>
    <w:p>
      <w:pPr>
        <w:autoSpaceDE w:val="0"/>
        <w:autoSpaceDN w:val="0"/>
        <w:adjustRightInd w:val="0"/>
        <w:spacing w:line="360" w:lineRule="auto"/>
        <w:ind w:firstLine="480" w:firstLineChars="200"/>
        <w:rPr>
          <w:rFonts w:hint="eastAsia" w:ascii="Times New Roman" w:hAnsi="Times New Roman" w:cs="Times New Roman"/>
          <w:b w:val="0"/>
          <w:bCs w:val="0"/>
          <w:color w:val="auto"/>
          <w:kern w:val="0"/>
          <w:sz w:val="24"/>
          <w:szCs w:val="24"/>
          <w:u w:val="none" w:color="auto"/>
          <w:lang w:eastAsia="zh-CN" w:bidi="ar"/>
        </w:rPr>
      </w:pPr>
      <w:r>
        <w:rPr>
          <w:rFonts w:hint="eastAsia" w:eastAsia="宋体" w:cs="Times New Roman"/>
          <w:sz w:val="24"/>
          <w:lang w:eastAsia="zh-CN"/>
        </w:rPr>
        <w:t>三、</w:t>
      </w:r>
      <w:r>
        <w:rPr>
          <w:rFonts w:hint="eastAsia"/>
          <w:sz w:val="24"/>
          <w:szCs w:val="24"/>
        </w:rPr>
        <w:t>项目污染物排放总量控制</w:t>
      </w:r>
      <w:r>
        <w:rPr>
          <w:rFonts w:hint="eastAsia" w:eastAsia="宋体" w:cs="Times New Roman"/>
          <w:sz w:val="24"/>
          <w:lang w:val="en-US" w:eastAsia="zh-CN"/>
        </w:rPr>
        <w:t>指标：COD：</w:t>
      </w:r>
      <w:r>
        <w:rPr>
          <w:rFonts w:hint="default" w:ascii="Times New Roman" w:hAnsi="Times New Roman" w:cs="Times New Roman"/>
          <w:b w:val="0"/>
          <w:bCs w:val="0"/>
          <w:color w:val="auto"/>
          <w:kern w:val="0"/>
          <w:sz w:val="24"/>
          <w:szCs w:val="24"/>
          <w:u w:val="none" w:color="auto"/>
          <w:lang w:bidi="ar"/>
        </w:rPr>
        <w:t>1.6</w:t>
      </w:r>
      <w:r>
        <w:rPr>
          <w:rFonts w:hint="eastAsia" w:ascii="Times New Roman" w:hAnsi="Times New Roman" w:cs="Times New Roman"/>
          <w:b w:val="0"/>
          <w:bCs w:val="0"/>
          <w:color w:val="auto"/>
          <w:kern w:val="0"/>
          <w:sz w:val="24"/>
          <w:szCs w:val="24"/>
          <w:u w:val="none" w:color="auto"/>
          <w:lang w:val="en-US" w:eastAsia="zh-CN" w:bidi="ar"/>
        </w:rPr>
        <w:t>3</w:t>
      </w:r>
      <w:r>
        <w:rPr>
          <w:rFonts w:hint="default" w:ascii="Times New Roman" w:hAnsi="Times New Roman" w:cs="Times New Roman"/>
          <w:b w:val="0"/>
          <w:bCs w:val="0"/>
          <w:color w:val="auto"/>
          <w:kern w:val="0"/>
          <w:sz w:val="24"/>
          <w:szCs w:val="24"/>
          <w:u w:val="none" w:color="auto"/>
          <w:lang w:bidi="ar"/>
        </w:rPr>
        <w:t>t/a</w:t>
      </w:r>
      <w:r>
        <w:rPr>
          <w:rFonts w:hint="eastAsia" w:eastAsia="宋体" w:cs="Times New Roman"/>
          <w:sz w:val="24"/>
          <w:lang w:val="en-US" w:eastAsia="zh-CN"/>
        </w:rPr>
        <w:t>，NH3-N：</w:t>
      </w:r>
      <w:r>
        <w:rPr>
          <w:rFonts w:hint="default" w:ascii="Times New Roman" w:hAnsi="Times New Roman" w:cs="Times New Roman"/>
          <w:b w:val="0"/>
          <w:bCs w:val="0"/>
          <w:color w:val="auto"/>
          <w:kern w:val="0"/>
          <w:sz w:val="24"/>
          <w:szCs w:val="24"/>
          <w:u w:val="none" w:color="auto"/>
          <w:lang w:bidi="ar"/>
        </w:rPr>
        <w:t>0.1</w:t>
      </w:r>
      <w:r>
        <w:rPr>
          <w:rFonts w:hint="eastAsia" w:ascii="Times New Roman" w:hAnsi="Times New Roman" w:cs="Times New Roman"/>
          <w:b w:val="0"/>
          <w:bCs w:val="0"/>
          <w:color w:val="auto"/>
          <w:kern w:val="0"/>
          <w:sz w:val="24"/>
          <w:szCs w:val="24"/>
          <w:u w:val="none" w:color="auto"/>
          <w:lang w:val="en-US" w:eastAsia="zh-CN" w:bidi="ar"/>
        </w:rPr>
        <w:t>7</w:t>
      </w:r>
      <w:r>
        <w:rPr>
          <w:rFonts w:hint="default" w:ascii="Times New Roman" w:hAnsi="Times New Roman" w:cs="Times New Roman"/>
          <w:b w:val="0"/>
          <w:bCs w:val="0"/>
          <w:color w:val="auto"/>
          <w:kern w:val="0"/>
          <w:sz w:val="24"/>
          <w:szCs w:val="24"/>
          <w:u w:val="none" w:color="auto"/>
          <w:lang w:bidi="ar"/>
        </w:rPr>
        <w:t>t/a</w:t>
      </w:r>
      <w:r>
        <w:rPr>
          <w:rFonts w:hint="eastAsia" w:ascii="Times New Roman" w:hAnsi="Times New Roman" w:cs="Times New Roman"/>
          <w:b w:val="0"/>
          <w:bCs w:val="0"/>
          <w:color w:val="auto"/>
          <w:kern w:val="0"/>
          <w:sz w:val="24"/>
          <w:szCs w:val="24"/>
          <w:u w:val="none" w:color="auto"/>
          <w:lang w:eastAsia="zh-CN" w:bidi="ar"/>
        </w:rPr>
        <w:t>，</w:t>
      </w:r>
    </w:p>
    <w:p>
      <w:pPr>
        <w:autoSpaceDE w:val="0"/>
        <w:autoSpaceDN w:val="0"/>
        <w:adjustRightInd w:val="0"/>
        <w:spacing w:line="360" w:lineRule="auto"/>
        <w:ind w:firstLine="4320" w:firstLineChars="1800"/>
        <w:rPr>
          <w:rFonts w:hint="eastAsia"/>
          <w:sz w:val="24"/>
          <w:szCs w:val="24"/>
          <w:lang w:eastAsia="zh-CN"/>
        </w:rPr>
      </w:pPr>
      <w:r>
        <w:rPr>
          <w:rFonts w:hint="eastAsia" w:ascii="Times New Roman" w:hAnsi="Times New Roman" w:eastAsia="宋体" w:cs="Times New Roman"/>
          <w:color w:val="000000"/>
          <w:sz w:val="24"/>
          <w:szCs w:val="24"/>
          <w:lang w:val="en-US" w:eastAsia="zh-CN"/>
        </w:rPr>
        <w:t>VOC</w:t>
      </w:r>
      <w:r>
        <w:rPr>
          <w:rFonts w:hint="eastAsia" w:ascii="Times New Roman" w:hAnsi="Times New Roman" w:eastAsia="宋体" w:cs="Times New Roman"/>
          <w:color w:val="000000"/>
          <w:sz w:val="24"/>
          <w:szCs w:val="24"/>
          <w:vertAlign w:val="subscript"/>
          <w:lang w:val="en-US" w:eastAsia="zh-CN"/>
        </w:rPr>
        <w:t>S</w:t>
      </w:r>
      <w:r>
        <w:rPr>
          <w:rFonts w:hint="eastAsia" w:ascii="Times New Roman" w:hAnsi="Times New Roman" w:cs="Times New Roman"/>
          <w:color w:val="000000"/>
          <w:sz w:val="24"/>
          <w:szCs w:val="24"/>
          <w:vertAlign w:val="baseline"/>
          <w:lang w:val="en-US" w:eastAsia="zh-CN"/>
        </w:rPr>
        <w:t>：</w:t>
      </w:r>
      <w:r>
        <w:rPr>
          <w:rFonts w:hint="eastAsia" w:ascii="Times New Roman" w:hAnsi="Times New Roman" w:cs="Times New Roman"/>
          <w:b w:val="0"/>
          <w:bCs/>
          <w:color w:val="auto"/>
          <w:sz w:val="24"/>
          <w:szCs w:val="24"/>
          <w:u w:val="none" w:color="auto"/>
          <w:lang w:val="en-US" w:eastAsia="zh-CN"/>
        </w:rPr>
        <w:t>0.10</w:t>
      </w:r>
      <w:r>
        <w:rPr>
          <w:rFonts w:hint="default" w:ascii="Times New Roman" w:hAnsi="Times New Roman" w:cs="Times New Roman"/>
          <w:b w:val="0"/>
          <w:bCs w:val="0"/>
          <w:color w:val="auto"/>
          <w:kern w:val="0"/>
          <w:sz w:val="24"/>
          <w:szCs w:val="24"/>
          <w:u w:val="none" w:color="auto"/>
          <w:lang w:bidi="ar"/>
        </w:rPr>
        <w:t>t/a</w:t>
      </w:r>
      <w:r>
        <w:rPr>
          <w:rFonts w:hint="eastAsia"/>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0"/>
        <w:jc w:val="left"/>
        <w:textAlignment w:val="auto"/>
        <w:outlineLvl w:val="9"/>
        <w:rPr>
          <w:rFonts w:hint="eastAsia" w:eastAsia="宋体" w:cs="Times New Roman"/>
          <w:sz w:val="24"/>
        </w:rPr>
      </w:pPr>
      <w:r>
        <w:rPr>
          <w:rFonts w:hint="eastAsia" w:cs="Times New Roman"/>
          <w:sz w:val="24"/>
          <w:lang w:eastAsia="zh-CN"/>
        </w:rPr>
        <w:t>四、</w:t>
      </w:r>
      <w:r>
        <w:rPr>
          <w:rFonts w:hint="eastAsia" w:eastAsia="宋体" w:cs="Times New Roman"/>
          <w:sz w:val="24"/>
          <w:lang w:eastAsia="zh-CN"/>
        </w:rPr>
        <w:t>项目建成后，在启动生产设施或实际排污之前须完成排污许可信息登记。</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0"/>
        <w:jc w:val="left"/>
        <w:textAlignment w:val="auto"/>
        <w:outlineLvl w:val="9"/>
        <w:rPr>
          <w:rFonts w:hint="eastAsia" w:ascii="Times New Roman" w:hAnsi="Times New Roman" w:eastAsia="宋体" w:cs="Times New Roman"/>
          <w:color w:val="000000"/>
          <w:sz w:val="24"/>
          <w:szCs w:val="24"/>
          <w:lang w:val="en-US" w:eastAsia="zh-CN"/>
        </w:rPr>
      </w:pPr>
      <w:r>
        <w:rPr>
          <w:rFonts w:hint="eastAsia" w:cs="Times New Roman"/>
          <w:sz w:val="24"/>
          <w:lang w:val="en-US" w:eastAsia="zh-CN"/>
        </w:rPr>
        <w:t>五</w:t>
      </w:r>
      <w:r>
        <w:rPr>
          <w:rFonts w:hint="eastAsia" w:eastAsia="宋体" w:cs="Times New Roman"/>
          <w:sz w:val="24"/>
          <w:lang w:val="en-US" w:eastAsia="zh-CN"/>
        </w:rPr>
        <w:t>、按规定办理项目竣工环境保护验收手续，经验收合格后方可投入运营。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240" w:firstLineChars="26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240" w:firstLineChars="26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240" w:firstLineChars="26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240" w:firstLineChars="26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240" w:firstLineChars="2600"/>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邵阳市生态环境局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r>
        <w:rPr>
          <w:rFonts w:hint="eastAsia" w:ascii="Times New Roman" w:hAnsi="Times New Roman"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20</w:t>
      </w:r>
      <w:r>
        <w:rPr>
          <w:rFonts w:hint="eastAsia" w:ascii="Times New Roman" w:hAnsi="Times New Roman" w:eastAsia="宋体" w:cs="Times New Roman"/>
          <w:b w:val="0"/>
          <w:bCs w:val="0"/>
          <w:sz w:val="24"/>
          <w:szCs w:val="24"/>
          <w:lang w:val="en-US" w:eastAsia="zh-CN"/>
        </w:rPr>
        <w:t>2</w:t>
      </w:r>
      <w:r>
        <w:rPr>
          <w:rFonts w:hint="eastAsia" w:ascii="Times New Roman" w:hAnsi="Times New Roman" w:cs="Times New Roman"/>
          <w:b w:val="0"/>
          <w:bCs w:val="0"/>
          <w:sz w:val="24"/>
          <w:szCs w:val="24"/>
          <w:lang w:val="en-US" w:eastAsia="zh-CN"/>
        </w:rPr>
        <w:t>3</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 xml:space="preserve"> </w:t>
      </w:r>
      <w:r>
        <w:rPr>
          <w:rFonts w:hint="eastAsia" w:ascii="Times New Roman" w:hAnsi="Times New Roman" w:cs="Times New Roman"/>
          <w:b w:val="0"/>
          <w:bCs w:val="0"/>
          <w:sz w:val="24"/>
          <w:szCs w:val="24"/>
          <w:lang w:val="en-US" w:eastAsia="zh-CN"/>
        </w:rPr>
        <w:t>0</w:t>
      </w:r>
      <w:r>
        <w:rPr>
          <w:rFonts w:hint="eastAsia" w:ascii="Times New Roman" w:hAnsi="Times New Roman" w:eastAsia="宋体" w:cs="Times New Roman"/>
          <w:b w:val="0"/>
          <w:bCs w:val="0"/>
          <w:sz w:val="24"/>
          <w:szCs w:val="24"/>
          <w:lang w:val="en-US" w:eastAsia="zh-CN"/>
        </w:rPr>
        <w:t>1</w:t>
      </w:r>
      <w:r>
        <w:rPr>
          <w:rFonts w:hint="default" w:ascii="Times New Roman" w:hAnsi="Times New Roman" w:eastAsia="宋体" w:cs="Times New Roman"/>
          <w:b w:val="0"/>
          <w:bCs w:val="0"/>
          <w:sz w:val="24"/>
          <w:szCs w:val="24"/>
          <w:lang w:val="en-US" w:eastAsia="zh-CN"/>
        </w:rPr>
        <w:t>月</w:t>
      </w:r>
      <w:r>
        <w:rPr>
          <w:rFonts w:hint="eastAsia" w:ascii="Times New Roman" w:hAnsi="Times New Roman" w:eastAsia="宋体" w:cs="Times New Roman"/>
          <w:b w:val="0"/>
          <w:bCs w:val="0"/>
          <w:sz w:val="24"/>
          <w:szCs w:val="24"/>
          <w:lang w:val="en-US" w:eastAsia="zh-CN"/>
        </w:rPr>
        <w:t xml:space="preserve"> </w:t>
      </w:r>
      <w:r>
        <w:rPr>
          <w:rFonts w:hint="eastAsia" w:ascii="Times New Roman" w:hAnsi="Times New Roman" w:cs="Times New Roman"/>
          <w:b w:val="0"/>
          <w:bCs w:val="0"/>
          <w:sz w:val="24"/>
          <w:szCs w:val="24"/>
          <w:lang w:val="en-US" w:eastAsia="zh-CN"/>
        </w:rPr>
        <w:t>12</w:t>
      </w:r>
      <w:bookmarkStart w:id="0" w:name="_GoBack"/>
      <w:bookmarkEnd w:id="0"/>
      <w:r>
        <w:rPr>
          <w:rFonts w:hint="default" w:ascii="Times New Roman" w:hAnsi="Times New Roman" w:eastAsia="宋体" w:cs="Times New Roman"/>
          <w:b w:val="0"/>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pPr>
      <w:r>
        <w:rPr>
          <w:rFonts w:hint="eastAsia" w:ascii="Times New Roman" w:hAnsi="Times New Roman" w:eastAsia="宋体" w:cs="Times New Roman"/>
          <w:color w:val="000000"/>
          <w:sz w:val="24"/>
          <w:szCs w:val="24"/>
          <w:lang w:val="en-US" w:eastAsia="zh-CN"/>
        </w:rPr>
        <w:t>抄送：</w:t>
      </w:r>
      <w:r>
        <w:rPr>
          <w:rFonts w:hint="eastAsia" w:ascii="Times New Roman" w:hAnsi="Times New Roman" w:cs="Times New Roman"/>
          <w:color w:val="000000"/>
          <w:sz w:val="24"/>
          <w:szCs w:val="24"/>
          <w:lang w:val="en-US" w:eastAsia="zh-CN"/>
        </w:rPr>
        <w:t>廉桥</w:t>
      </w:r>
      <w:r>
        <w:rPr>
          <w:rFonts w:hint="eastAsia" w:ascii="Times New Roman" w:hAnsi="Times New Roman" w:eastAsia="宋体" w:cs="Times New Roman"/>
          <w:b w:val="0"/>
          <w:bCs w:val="0"/>
          <w:sz w:val="24"/>
          <w:szCs w:val="24"/>
          <w:lang w:val="en-US" w:eastAsia="zh-CN"/>
        </w:rPr>
        <w:t xml:space="preserve">镇人民政府  </w:t>
      </w:r>
      <w:r>
        <w:rPr>
          <w:rFonts w:hint="eastAsia" w:ascii="宋体" w:hAnsi="宋体"/>
          <w:sz w:val="24"/>
          <w:szCs w:val="24"/>
          <w:lang w:val="en-US" w:eastAsia="zh-CN"/>
        </w:rPr>
        <w:t>湖南明启环保工程</w:t>
      </w:r>
      <w:r>
        <w:rPr>
          <w:rFonts w:hint="eastAsia" w:ascii="Times New Roman" w:hAnsi="Times New Roman" w:eastAsia="宋体" w:cs="Times New Roman"/>
          <w:b w:val="0"/>
          <w:bCs w:val="0"/>
          <w:sz w:val="24"/>
          <w:szCs w:val="24"/>
          <w:lang w:val="en-US" w:eastAsia="zh-CN"/>
        </w:rPr>
        <w:t>有限公司</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NmEzMjUwY2I0MmVmNzFkNDJkMmY5MGRjNzdlMzIifQ=="/>
  </w:docVars>
  <w:rsids>
    <w:rsidRoot w:val="7CAA630D"/>
    <w:rsid w:val="00E70040"/>
    <w:rsid w:val="064F418A"/>
    <w:rsid w:val="092D5D04"/>
    <w:rsid w:val="1ABA2925"/>
    <w:rsid w:val="28460F90"/>
    <w:rsid w:val="29B640A2"/>
    <w:rsid w:val="2DA41B2C"/>
    <w:rsid w:val="43CE3996"/>
    <w:rsid w:val="45696B86"/>
    <w:rsid w:val="489C3FAB"/>
    <w:rsid w:val="55BD7B2D"/>
    <w:rsid w:val="62B43705"/>
    <w:rsid w:val="6CE3439A"/>
    <w:rsid w:val="71CA044B"/>
    <w:rsid w:val="75395249"/>
    <w:rsid w:val="7CAA63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paragraph" w:styleId="3">
    <w:name w:val="Body Text"/>
    <w:basedOn w:val="1"/>
    <w:next w:val="1"/>
    <w:qFormat/>
    <w:uiPriority w:val="0"/>
    <w:pPr>
      <w:widowControl/>
      <w:snapToGrid w:val="0"/>
      <w:spacing w:before="60" w:after="160" w:line="259" w:lineRule="auto"/>
      <w:ind w:right="113"/>
    </w:pPr>
    <w:rPr>
      <w:kern w:val="0"/>
      <w:sz w:val="18"/>
      <w:szCs w:val="20"/>
    </w:rPr>
  </w:style>
  <w:style w:type="character" w:customStyle="1" w:styleId="6">
    <w:name w:val="正文文本 字符1"/>
    <w:semiHidden/>
    <w:qFormat/>
    <w:uiPriority w:val="0"/>
    <w:rPr>
      <w:rFonts w:ascii="Times New Roman" w:hAnsi="Times New Roman" w:eastAsia="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1622</Words>
  <Characters>1838</Characters>
  <Lines>0</Lines>
  <Paragraphs>0</Paragraphs>
  <TotalTime>3</TotalTime>
  <ScaleCrop>false</ScaleCrop>
  <LinksUpToDate>false</LinksUpToDate>
  <CharactersWithSpaces>1936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2022-12-27T08:20:00Z</dcterms:created>
  <dc:creator>演示人</dc:creator>
  <cp:lastModifiedBy>演示人</cp:lastModifiedBy>
  <dcterms:modified xsi:type="dcterms:W3CDTF">2023-01-11T05:18:05Z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D6CDAD1D998B4674B1542A52C6E1C3A3</vt:lpwstr>
  </property>
</Properties>
</file>