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420" w:line="450" w:lineRule="atLeast"/>
        <w:jc w:val="center"/>
        <w:outlineLvl w:val="1"/>
        <w:rPr>
          <w:rFonts w:hint="eastAsia" w:ascii="宋体" w:hAnsi="宋体" w:eastAsia="宋体" w:cs="宋体"/>
          <w:b/>
          <w:bCs/>
          <w:color w:val="333333"/>
          <w:sz w:val="36"/>
          <w:szCs w:val="36"/>
        </w:rPr>
      </w:pPr>
      <w:bookmarkStart w:id="0" w:name="_GoBack"/>
      <w:r>
        <w:rPr>
          <w:rFonts w:hint="eastAsia" w:ascii="宋体" w:hAnsi="宋体" w:eastAsia="宋体" w:cs="宋体"/>
          <w:b/>
          <w:bCs/>
          <w:color w:val="333333"/>
          <w:sz w:val="36"/>
          <w:szCs w:val="36"/>
        </w:rPr>
        <w:t>邵阳市生态环境局</w:t>
      </w:r>
      <w:r>
        <w:rPr>
          <w:rFonts w:hint="eastAsia" w:ascii="宋体" w:hAnsi="宋体" w:eastAsia="宋体" w:cs="宋体"/>
          <w:b/>
          <w:bCs/>
          <w:color w:val="333333"/>
          <w:sz w:val="36"/>
          <w:szCs w:val="36"/>
          <w:lang w:eastAsia="zh-CN"/>
        </w:rPr>
        <w:t>（</w:t>
      </w:r>
      <w:r>
        <w:rPr>
          <w:rFonts w:hint="eastAsia" w:ascii="宋体" w:hAnsi="宋体" w:eastAsia="宋体" w:cs="宋体"/>
          <w:b/>
          <w:bCs/>
          <w:color w:val="333333"/>
          <w:sz w:val="36"/>
          <w:szCs w:val="36"/>
        </w:rPr>
        <w:t>新邵分局</w:t>
      </w:r>
      <w:r>
        <w:rPr>
          <w:rFonts w:hint="eastAsia" w:ascii="宋体" w:hAnsi="宋体" w:eastAsia="宋体" w:cs="宋体"/>
          <w:b/>
          <w:bCs/>
          <w:color w:val="333333"/>
          <w:sz w:val="36"/>
          <w:szCs w:val="36"/>
          <w:lang w:eastAsia="zh-CN"/>
        </w:rPr>
        <w:t>）</w:t>
      </w:r>
      <w:r>
        <w:rPr>
          <w:rFonts w:hint="eastAsia" w:ascii="宋体" w:hAnsi="宋体" w:eastAsia="宋体" w:cs="宋体"/>
          <w:b/>
          <w:bCs/>
          <w:color w:val="333333"/>
          <w:sz w:val="36"/>
          <w:szCs w:val="36"/>
        </w:rPr>
        <w:t>关于</w:t>
      </w:r>
      <w:r>
        <w:rPr>
          <w:rFonts w:hint="eastAsia" w:ascii="宋体" w:hAnsi="宋体" w:eastAsia="宋体" w:cs="宋体"/>
          <w:b/>
          <w:bCs/>
          <w:color w:val="333333"/>
          <w:sz w:val="36"/>
          <w:szCs w:val="36"/>
          <w:lang w:eastAsia="zh-CN"/>
        </w:rPr>
        <w:t>《</w:t>
      </w:r>
      <w:r>
        <w:rPr>
          <w:rFonts w:hint="eastAsia" w:ascii="宋体" w:hAnsi="宋体" w:eastAsia="宋体" w:cs="宋体"/>
          <w:b/>
          <w:bCs/>
          <w:color w:val="auto"/>
          <w:sz w:val="36"/>
          <w:szCs w:val="36"/>
          <w:lang w:eastAsia="zh-CN"/>
        </w:rPr>
        <w:t>废旧机动车回收拆解改、扩建项目</w:t>
      </w:r>
      <w:r>
        <w:rPr>
          <w:rFonts w:hint="eastAsia" w:ascii="宋体" w:hAnsi="宋体" w:eastAsia="宋体" w:cs="宋体"/>
          <w:b/>
          <w:bCs/>
          <w:color w:val="000000"/>
          <w:sz w:val="36"/>
          <w:szCs w:val="36"/>
          <w:lang w:eastAsia="zh-CN"/>
        </w:rPr>
        <w:t>》</w:t>
      </w:r>
      <w:r>
        <w:rPr>
          <w:rFonts w:hint="eastAsia" w:ascii="宋体" w:hAnsi="宋体" w:eastAsia="宋体" w:cs="宋体"/>
          <w:b/>
          <w:bCs/>
          <w:color w:val="333333"/>
          <w:sz w:val="36"/>
          <w:szCs w:val="36"/>
        </w:rPr>
        <w:t>环境影响评价文件作出审批决定的公告</w:t>
      </w:r>
    </w:p>
    <w:bookmarkEnd w:id="0"/>
    <w:p>
      <w:pPr>
        <w:shd w:val="clear" w:color="auto" w:fill="FFFFFF"/>
        <w:adjustRightInd/>
        <w:snapToGrid/>
        <w:spacing w:after="420" w:line="450" w:lineRule="atLeast"/>
        <w:jc w:val="center"/>
        <w:outlineLvl w:val="1"/>
        <w:rPr>
          <w:rFonts w:hint="eastAsia" w:ascii="微软雅黑" w:hAnsi="微软雅黑" w:cs="宋体"/>
          <w:b/>
          <w:bCs/>
          <w:color w:val="333333"/>
          <w:sz w:val="39"/>
          <w:szCs w:val="39"/>
        </w:rPr>
      </w:pPr>
      <w:r>
        <w:rPr>
          <w:rFonts w:hint="eastAsia" w:ascii="MS Mincho" w:hAnsi="MS Mincho" w:eastAsia="MS Mincho" w:cs="MS Mincho"/>
          <w:color w:val="333333"/>
          <w:sz w:val="28"/>
          <w:szCs w:val="28"/>
          <w:shd w:val="clear" w:color="auto" w:fill="FFFFFF"/>
        </w:rPr>
        <w:t> </w:t>
      </w:r>
      <w:r>
        <w:rPr>
          <w:rFonts w:hint="eastAsia" w:ascii="MS Mincho" w:hAnsi="MS Mincho" w:cs="MS Mincho" w:eastAsiaTheme="minorEastAsia"/>
          <w:color w:val="333333"/>
          <w:sz w:val="28"/>
          <w:szCs w:val="28"/>
          <w:shd w:val="clear" w:color="auto" w:fill="FFFFFF"/>
        </w:rPr>
        <w:t xml:space="preserve">  </w:t>
      </w:r>
      <w:r>
        <w:rPr>
          <w:rFonts w:hint="eastAsia" w:ascii="宋体" w:hAnsi="宋体" w:eastAsia="宋体" w:cs="宋体"/>
          <w:color w:val="333333"/>
          <w:sz w:val="28"/>
          <w:szCs w:val="28"/>
          <w:shd w:val="clear" w:color="auto" w:fill="FFFFFF"/>
        </w:rPr>
        <w:t>根据建设项目环境影响评价审批程序的有关规定，我局对</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auto"/>
          <w:sz w:val="28"/>
          <w:szCs w:val="28"/>
          <w:lang w:eastAsia="zh-CN"/>
        </w:rPr>
        <w:t>废旧机动车回收拆解改、扩建项目</w:t>
      </w:r>
      <w:r>
        <w:rPr>
          <w:rFonts w:hint="eastAsia" w:ascii="宋体" w:hAnsi="宋体" w:eastAsia="宋体" w:cs="宋体"/>
          <w:color w:val="000000"/>
          <w:sz w:val="28"/>
          <w:szCs w:val="28"/>
          <w:lang w:eastAsia="zh-CN"/>
        </w:rPr>
        <w:t>》</w:t>
      </w:r>
      <w:r>
        <w:rPr>
          <w:rFonts w:hint="eastAsia" w:ascii="宋体" w:hAnsi="宋体" w:eastAsia="宋体" w:cs="宋体"/>
          <w:color w:val="333333"/>
          <w:sz w:val="28"/>
          <w:szCs w:val="28"/>
          <w:shd w:val="clear" w:color="auto" w:fill="FFFFFF"/>
        </w:rPr>
        <w:t>环境影响评价文件作出审批决定。现将作出的审批决定情况予以公告，公告期为</w:t>
      </w:r>
      <w:r>
        <w:rPr>
          <w:rFonts w:hint="eastAsia" w:ascii="宋体" w:hAnsi="宋体" w:eastAsia="宋体" w:cs="宋体"/>
          <w:color w:val="333333"/>
          <w:sz w:val="28"/>
          <w:szCs w:val="28"/>
          <w:shd w:val="clear" w:color="auto" w:fill="FFFFFF"/>
          <w:lang w:val="en-US" w:eastAsia="zh-CN"/>
        </w:rPr>
        <w:t>11</w:t>
      </w:r>
      <w:r>
        <w:rPr>
          <w:rFonts w:hint="eastAsia" w:ascii="宋体" w:hAnsi="宋体" w:eastAsia="宋体" w:cs="宋体"/>
          <w:color w:val="333333"/>
          <w:sz w:val="28"/>
          <w:szCs w:val="28"/>
          <w:shd w:val="clear" w:color="auto" w:fill="FFFFFF"/>
        </w:rPr>
        <w:t>月</w:t>
      </w:r>
      <w:r>
        <w:rPr>
          <w:rFonts w:hint="eastAsia" w:ascii="宋体" w:hAnsi="宋体" w:eastAsia="宋体" w:cs="宋体"/>
          <w:color w:val="333333"/>
          <w:sz w:val="28"/>
          <w:szCs w:val="28"/>
          <w:shd w:val="clear" w:color="auto" w:fill="FFFFFF"/>
          <w:lang w:val="en-US" w:eastAsia="zh-CN"/>
        </w:rPr>
        <w:t>4</w:t>
      </w:r>
      <w:r>
        <w:rPr>
          <w:rFonts w:hint="eastAsia" w:ascii="宋体" w:hAnsi="宋体" w:eastAsia="宋体" w:cs="宋体"/>
          <w:color w:val="333333"/>
          <w:sz w:val="28"/>
          <w:szCs w:val="28"/>
          <w:shd w:val="clear" w:color="auto" w:fill="FFFFFF"/>
        </w:rPr>
        <w:t>日-</w:t>
      </w:r>
      <w:r>
        <w:rPr>
          <w:rFonts w:hint="eastAsia" w:ascii="宋体" w:hAnsi="宋体" w:eastAsia="宋体" w:cs="宋体"/>
          <w:color w:val="333333"/>
          <w:sz w:val="28"/>
          <w:szCs w:val="28"/>
          <w:shd w:val="clear" w:color="auto" w:fill="FFFFFF"/>
          <w:lang w:val="en-US" w:eastAsia="zh-CN"/>
        </w:rPr>
        <w:t>11</w:t>
      </w:r>
      <w:r>
        <w:rPr>
          <w:rFonts w:hint="eastAsia" w:ascii="宋体" w:hAnsi="宋体" w:eastAsia="宋体" w:cs="宋体"/>
          <w:color w:val="333333"/>
          <w:sz w:val="28"/>
          <w:szCs w:val="28"/>
          <w:shd w:val="clear" w:color="auto" w:fill="FFFFFF"/>
        </w:rPr>
        <w:t>月</w:t>
      </w:r>
      <w:r>
        <w:rPr>
          <w:rFonts w:hint="eastAsia" w:ascii="宋体" w:hAnsi="宋体" w:eastAsia="宋体" w:cs="宋体"/>
          <w:color w:val="333333"/>
          <w:sz w:val="28"/>
          <w:szCs w:val="28"/>
          <w:shd w:val="clear" w:color="auto" w:fill="FFFFFF"/>
          <w:lang w:val="en-US" w:eastAsia="zh-CN"/>
        </w:rPr>
        <w:t>11</w:t>
      </w:r>
      <w:r>
        <w:rPr>
          <w:rFonts w:hint="eastAsia" w:ascii="宋体" w:hAnsi="宋体" w:eastAsia="宋体" w:cs="宋体"/>
          <w:color w:val="333333"/>
          <w:sz w:val="28"/>
          <w:szCs w:val="28"/>
          <w:shd w:val="clear" w:color="auto" w:fill="FFFFFF"/>
        </w:rPr>
        <w:t>日（7日）。</w:t>
      </w:r>
      <w:r>
        <w:rPr>
          <w:rFonts w:hint="eastAsia" w:ascii="MS Mincho" w:hAnsi="MS Mincho" w:eastAsia="MS Mincho" w:cs="MS Mincho"/>
          <w:color w:val="333333"/>
          <w:sz w:val="28"/>
          <w:szCs w:val="28"/>
          <w:shd w:val="clear" w:color="auto" w:fill="FFFFFF"/>
        </w:rPr>
        <w:t> </w:t>
      </w:r>
    </w:p>
    <w:p>
      <w:pPr>
        <w:shd w:val="clear" w:color="auto" w:fill="FFFFFF"/>
        <w:adjustRightInd/>
        <w:snapToGrid/>
        <w:spacing w:after="0" w:line="450" w:lineRule="atLeast"/>
        <w:ind w:firstLine="300"/>
        <w:jc w:val="both"/>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　联系电话：0739-3661403</w:t>
      </w:r>
      <w:r>
        <w:rPr>
          <w:rFonts w:hint="eastAsia" w:ascii="MS Mincho" w:hAnsi="MS Mincho" w:eastAsia="MS Mincho" w:cs="MS Mincho"/>
          <w:color w:val="333333"/>
          <w:sz w:val="28"/>
          <w:szCs w:val="28"/>
          <w:shd w:val="clear" w:color="auto" w:fill="FFFFFF"/>
        </w:rPr>
        <w:t> </w:t>
      </w:r>
    </w:p>
    <w:p>
      <w:pPr>
        <w:shd w:val="clear" w:color="auto" w:fill="FFFFFF"/>
        <w:adjustRightInd/>
        <w:snapToGrid/>
        <w:spacing w:after="0" w:line="450" w:lineRule="atLeast"/>
        <w:ind w:firstLine="300"/>
        <w:jc w:val="both"/>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　通讯地址：湖南省新邵县经济开发区东谷大夏2005</w:t>
      </w:r>
      <w:r>
        <w:rPr>
          <w:rFonts w:hint="eastAsia" w:ascii="MS Mincho" w:hAnsi="MS Mincho" w:eastAsia="MS Mincho" w:cs="MS Mincho"/>
          <w:color w:val="333333"/>
          <w:sz w:val="28"/>
          <w:szCs w:val="28"/>
          <w:shd w:val="clear" w:color="auto" w:fill="FFFFFF"/>
        </w:rPr>
        <w:t> </w:t>
      </w:r>
    </w:p>
    <w:p>
      <w:pPr>
        <w:shd w:val="clear" w:color="auto" w:fill="FFFFFF"/>
        <w:adjustRightInd/>
        <w:snapToGrid/>
        <w:spacing w:after="0" w:line="450" w:lineRule="atLeast"/>
        <w:ind w:firstLine="300"/>
        <w:jc w:val="both"/>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　邮 编：422900</w:t>
      </w:r>
    </w:p>
    <w:p>
      <w:pPr>
        <w:shd w:val="clear" w:color="auto" w:fill="FFFFFF"/>
        <w:adjustRightInd/>
        <w:snapToGrid/>
        <w:spacing w:after="0" w:line="450" w:lineRule="atLeast"/>
        <w:ind w:firstLine="300"/>
        <w:jc w:val="center"/>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　作出的建设项目环境影响评价文件（报告表）审批决定</w:t>
      </w:r>
      <w:r>
        <w:rPr>
          <w:rFonts w:hint="eastAsia" w:ascii="MS Mincho" w:hAnsi="MS Mincho" w:eastAsia="MS Mincho" w:cs="MS Mincho"/>
          <w:color w:val="333333"/>
          <w:sz w:val="28"/>
          <w:szCs w:val="28"/>
          <w:shd w:val="clear" w:color="auto" w:fill="FFFFFF"/>
        </w:rPr>
        <w:t> </w:t>
      </w:r>
      <w:r>
        <w:rPr>
          <w:rFonts w:hint="eastAsia" w:ascii="宋体" w:hAnsi="宋体" w:eastAsia="宋体" w:cs="宋体"/>
          <w:color w:val="333333"/>
          <w:sz w:val="28"/>
          <w:szCs w:val="28"/>
          <w:shd w:val="clear" w:color="auto" w:fill="FFFFFF"/>
        </w:rPr>
        <w:t>　　</w:t>
      </w:r>
    </w:p>
    <w:tbl>
      <w:tblPr>
        <w:tblStyle w:val="4"/>
        <w:tblW w:w="101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26"/>
        <w:gridCol w:w="3744"/>
        <w:gridCol w:w="3600"/>
        <w:gridCol w:w="20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26" w:type="dxa"/>
            <w:tcBorders>
              <w:top w:val="inset" w:color="000000" w:sz="8" w:space="0"/>
              <w:left w:val="inset" w:color="000000" w:sz="8" w:space="0"/>
              <w:bottom w:val="inset" w:color="000000" w:sz="8" w:space="0"/>
              <w:right w:val="inset" w:color="000000"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center"/>
              <w:rPr>
                <w:rFonts w:ascii="宋体" w:hAnsi="宋体" w:eastAsia="宋体" w:cs="宋体"/>
                <w:color w:val="333333"/>
                <w:sz w:val="28"/>
                <w:szCs w:val="28"/>
              </w:rPr>
            </w:pPr>
            <w:r>
              <w:rPr>
                <w:rFonts w:hint="eastAsia" w:ascii="宋体" w:hAnsi="宋体" w:eastAsia="宋体" w:cs="宋体"/>
                <w:color w:val="333333"/>
                <w:sz w:val="28"/>
                <w:szCs w:val="28"/>
              </w:rPr>
              <w:t>序号</w:t>
            </w:r>
          </w:p>
        </w:tc>
        <w:tc>
          <w:tcPr>
            <w:tcW w:w="3744"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center"/>
              <w:rPr>
                <w:rFonts w:ascii="宋体" w:hAnsi="宋体" w:eastAsia="宋体" w:cs="宋体"/>
                <w:color w:val="333333"/>
                <w:sz w:val="28"/>
                <w:szCs w:val="28"/>
              </w:rPr>
            </w:pPr>
            <w:r>
              <w:rPr>
                <w:rFonts w:hint="eastAsia" w:ascii="宋体" w:hAnsi="宋体" w:eastAsia="宋体" w:cs="宋体"/>
                <w:color w:val="333333"/>
                <w:sz w:val="28"/>
                <w:szCs w:val="28"/>
              </w:rPr>
              <w:t>文号</w:t>
            </w:r>
          </w:p>
        </w:tc>
        <w:tc>
          <w:tcPr>
            <w:tcW w:w="3600"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center"/>
              <w:rPr>
                <w:rFonts w:ascii="宋体" w:hAnsi="宋体" w:eastAsia="宋体" w:cs="宋体"/>
                <w:color w:val="333333"/>
                <w:sz w:val="28"/>
                <w:szCs w:val="28"/>
              </w:rPr>
            </w:pPr>
            <w:r>
              <w:rPr>
                <w:rFonts w:hint="eastAsia" w:ascii="宋体" w:hAnsi="宋体" w:eastAsia="宋体" w:cs="宋体"/>
                <w:color w:val="333333"/>
                <w:sz w:val="28"/>
                <w:szCs w:val="28"/>
              </w:rPr>
              <w:t>项目名称</w:t>
            </w:r>
          </w:p>
        </w:tc>
        <w:tc>
          <w:tcPr>
            <w:tcW w:w="2040"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center"/>
              <w:rPr>
                <w:rFonts w:ascii="宋体" w:hAnsi="宋体" w:eastAsia="宋体" w:cs="宋体"/>
                <w:color w:val="333333"/>
                <w:sz w:val="28"/>
                <w:szCs w:val="28"/>
              </w:rPr>
            </w:pPr>
            <w:r>
              <w:rPr>
                <w:rFonts w:hint="eastAsia" w:ascii="宋体" w:hAnsi="宋体" w:eastAsia="宋体" w:cs="宋体"/>
                <w:color w:val="333333"/>
                <w:sz w:val="28"/>
                <w:szCs w:val="28"/>
              </w:rPr>
              <w:t>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726"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both"/>
              <w:rPr>
                <w:rFonts w:ascii="宋体" w:hAnsi="宋体" w:eastAsia="宋体" w:cs="宋体"/>
                <w:color w:val="333333"/>
                <w:sz w:val="28"/>
                <w:szCs w:val="28"/>
              </w:rPr>
            </w:pPr>
            <w:r>
              <w:rPr>
                <w:rFonts w:hint="eastAsia" w:ascii="宋体" w:hAnsi="宋体" w:eastAsia="宋体" w:cs="宋体"/>
                <w:color w:val="333333"/>
                <w:sz w:val="28"/>
                <w:szCs w:val="28"/>
              </w:rPr>
              <w:t>1</w:t>
            </w:r>
            <w:r>
              <w:rPr>
                <w:rFonts w:hint="eastAsia" w:ascii="MS Mincho" w:hAnsi="MS Mincho" w:eastAsia="MS Mincho" w:cs="MS Mincho"/>
                <w:color w:val="333333"/>
                <w:sz w:val="28"/>
                <w:szCs w:val="28"/>
              </w:rPr>
              <w:t> </w:t>
            </w:r>
          </w:p>
        </w:tc>
        <w:tc>
          <w:tcPr>
            <w:tcW w:w="374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both"/>
              <w:rPr>
                <w:rFonts w:ascii="宋体" w:hAnsi="宋体" w:eastAsia="宋体" w:cs="宋体"/>
                <w:color w:val="333333"/>
                <w:sz w:val="28"/>
                <w:szCs w:val="28"/>
              </w:rPr>
            </w:pPr>
            <w:r>
              <w:rPr>
                <w:rFonts w:hint="eastAsia" w:ascii="宋体" w:hAnsi="宋体" w:eastAsia="宋体" w:cs="宋体"/>
                <w:color w:val="333333"/>
                <w:sz w:val="28"/>
                <w:szCs w:val="28"/>
                <w:lang w:eastAsia="zh-CN"/>
              </w:rPr>
              <w:t>邵市环评（</w:t>
            </w: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号</w:t>
            </w:r>
          </w:p>
        </w:tc>
        <w:tc>
          <w:tcPr>
            <w:tcW w:w="3600"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rPr>
                <w:rFonts w:ascii="宋体" w:hAnsi="宋体" w:eastAsia="宋体" w:cs="宋体"/>
                <w:color w:val="333333"/>
                <w:sz w:val="28"/>
                <w:szCs w:val="28"/>
              </w:rPr>
            </w:pPr>
            <w:r>
              <w:rPr>
                <w:rFonts w:hint="eastAsia" w:ascii="仿宋" w:hAnsi="仿宋" w:eastAsia="仿宋" w:cs="仿宋"/>
                <w:color w:val="auto"/>
                <w:sz w:val="32"/>
                <w:szCs w:val="32"/>
                <w:lang w:eastAsia="zh-CN"/>
              </w:rPr>
              <w:t>废旧机动车回收拆解改、扩建项目</w:t>
            </w:r>
          </w:p>
        </w:tc>
        <w:tc>
          <w:tcPr>
            <w:tcW w:w="2040"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jc w:val="both"/>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202</w:t>
            </w: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w:t>
            </w:r>
            <w:r>
              <w:rPr>
                <w:rFonts w:hint="eastAsia" w:ascii="宋体" w:hAnsi="宋体" w:eastAsia="宋体" w:cs="宋体"/>
                <w:color w:val="333333"/>
                <w:sz w:val="28"/>
                <w:szCs w:val="28"/>
                <w:lang w:val="en-US" w:eastAsia="zh-CN"/>
              </w:rPr>
              <w:t>11</w:t>
            </w:r>
            <w:r>
              <w:rPr>
                <w:rFonts w:hint="eastAsia" w:ascii="宋体" w:hAnsi="宋体" w:eastAsia="宋体" w:cs="宋体"/>
                <w:color w:val="333333"/>
                <w:sz w:val="28"/>
                <w:szCs w:val="28"/>
              </w:rPr>
              <w:t>.</w:t>
            </w:r>
            <w:r>
              <w:rPr>
                <w:rFonts w:hint="eastAsia" w:ascii="宋体" w:hAnsi="宋体" w:eastAsia="宋体" w:cs="宋体"/>
                <w:color w:val="333333"/>
                <w:sz w:val="28"/>
                <w:szCs w:val="28"/>
                <w:lang w:val="en-US" w:eastAsia="zh-CN"/>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726"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both"/>
              <w:rPr>
                <w:rFonts w:ascii="宋体" w:hAnsi="宋体" w:eastAsia="宋体" w:cs="宋体"/>
                <w:color w:val="333333"/>
                <w:sz w:val="28"/>
                <w:szCs w:val="28"/>
              </w:rPr>
            </w:pPr>
            <w:r>
              <w:rPr>
                <w:rFonts w:hint="eastAsia" w:ascii="宋体" w:hAnsi="宋体" w:eastAsia="宋体" w:cs="宋体"/>
                <w:color w:val="333333"/>
                <w:sz w:val="28"/>
                <w:szCs w:val="28"/>
              </w:rPr>
              <w:t>2</w:t>
            </w:r>
          </w:p>
        </w:tc>
        <w:tc>
          <w:tcPr>
            <w:tcW w:w="374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ind w:firstLine="300"/>
              <w:jc w:val="both"/>
              <w:rPr>
                <w:rFonts w:ascii="宋体" w:hAnsi="宋体" w:eastAsia="宋体" w:cs="宋体"/>
                <w:color w:val="333333"/>
                <w:sz w:val="28"/>
                <w:szCs w:val="28"/>
              </w:rPr>
            </w:pPr>
          </w:p>
        </w:tc>
        <w:tc>
          <w:tcPr>
            <w:tcW w:w="3600"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rPr>
                <w:rFonts w:ascii="宋体" w:hAnsi="宋体" w:eastAsia="宋体" w:cs="宋体"/>
                <w:color w:val="333333"/>
                <w:sz w:val="28"/>
                <w:szCs w:val="28"/>
              </w:rPr>
            </w:pPr>
          </w:p>
        </w:tc>
        <w:tc>
          <w:tcPr>
            <w:tcW w:w="2040"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adjustRightInd/>
              <w:snapToGrid/>
              <w:spacing w:after="0" w:line="450" w:lineRule="atLeast"/>
              <w:jc w:val="both"/>
              <w:rPr>
                <w:rFonts w:ascii="宋体" w:hAnsi="宋体" w:eastAsia="宋体" w:cs="宋体"/>
                <w:color w:val="333333"/>
                <w:sz w:val="28"/>
                <w:szCs w:val="28"/>
              </w:rPr>
            </w:pPr>
          </w:p>
        </w:tc>
      </w:tr>
    </w:tbl>
    <w:p>
      <w:pPr>
        <w:shd w:val="clear" w:color="auto" w:fill="FFFFFF"/>
        <w:adjustRightInd/>
        <w:snapToGrid/>
        <w:spacing w:after="0" w:line="450" w:lineRule="atLeast"/>
        <w:ind w:firstLine="300"/>
        <w:rPr>
          <w:rFonts w:hint="eastAsia" w:ascii="宋体" w:hAnsi="宋体" w:eastAsia="宋体" w:cs="宋体"/>
          <w:color w:val="333333"/>
          <w:sz w:val="28"/>
          <w:szCs w:val="28"/>
        </w:rPr>
      </w:pPr>
      <w:r>
        <w:rPr>
          <w:rFonts w:hint="eastAsia" w:ascii="MS Mincho" w:hAnsi="MS Mincho" w:eastAsia="MS Mincho" w:cs="MS Mincho"/>
          <w:color w:val="333333"/>
          <w:sz w:val="28"/>
          <w:szCs w:val="28"/>
          <w:shd w:val="clear" w:color="auto" w:fill="FFFFFF"/>
        </w:rPr>
        <w:t>  </w:t>
      </w:r>
      <w:r>
        <w:rPr>
          <w:rFonts w:hint="eastAsia" w:ascii="宋体" w:hAnsi="宋体" w:eastAsia="宋体" w:cs="宋体"/>
          <w:color w:val="333333"/>
          <w:sz w:val="28"/>
          <w:szCs w:val="28"/>
          <w:shd w:val="clear" w:color="auto" w:fill="FFFFFF"/>
        </w:rPr>
        <w:t>行政诉讼权利告知：依据《中华人民共和国行政复议法》和《中华人民共和国行政诉讼法》，公民、法人或者其他组织认为公告的建设项目环境影响评价文件审批决定或建设项目竣工环境保护验收决定侵犯其合法权益的，可以自公告期限届满之日起六十日内提起行政复议，也可以自公告期限届满之日起六个月内提起行政诉讼。</w:t>
      </w:r>
    </w:p>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OGQwMmUwMDE4OTFlY2U3M2Q0MzU4MzliZTU2NDQifQ=="/>
  </w:docVars>
  <w:rsids>
    <w:rsidRoot w:val="00537DED"/>
    <w:rsid w:val="00323B43"/>
    <w:rsid w:val="003D37D8"/>
    <w:rsid w:val="004358AB"/>
    <w:rsid w:val="004C323A"/>
    <w:rsid w:val="00537DED"/>
    <w:rsid w:val="008B7726"/>
    <w:rsid w:val="009227E5"/>
    <w:rsid w:val="00D12078"/>
    <w:rsid w:val="14305184"/>
    <w:rsid w:val="237A2BA8"/>
    <w:rsid w:val="3149539B"/>
    <w:rsid w:val="3526133E"/>
    <w:rsid w:val="39051FCC"/>
    <w:rsid w:val="480C319C"/>
    <w:rsid w:val="4F3E0A57"/>
    <w:rsid w:val="69C2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pPr>
      <w:spacing w:after="0"/>
    </w:pPr>
    <w:rPr>
      <w:sz w:val="18"/>
      <w:szCs w:val="18"/>
    </w:rPr>
  </w:style>
  <w:style w:type="character" w:styleId="6">
    <w:name w:val="Hyperlink"/>
    <w:basedOn w:val="5"/>
    <w:semiHidden/>
    <w:unhideWhenUsed/>
    <w:qFormat/>
    <w:uiPriority w:val="99"/>
    <w:rPr>
      <w:color w:val="0000FF"/>
      <w:u w:val="single"/>
    </w:rPr>
  </w:style>
  <w:style w:type="character" w:customStyle="1" w:styleId="7">
    <w:name w:val="标题 2 Char"/>
    <w:basedOn w:val="5"/>
    <w:link w:val="2"/>
    <w:qFormat/>
    <w:uiPriority w:val="9"/>
    <w:rPr>
      <w:rFonts w:ascii="宋体" w:hAnsi="宋体" w:eastAsia="宋体" w:cs="宋体"/>
      <w:b/>
      <w:bCs/>
      <w:sz w:val="36"/>
      <w:szCs w:val="36"/>
    </w:rPr>
  </w:style>
  <w:style w:type="paragraph" w:customStyle="1" w:styleId="8">
    <w:name w:val="main_conftit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0">
    <w:name w:val="批注框文本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397</Words>
  <Characters>449</Characters>
  <Lines>6</Lines>
  <Paragraphs>1</Paragraphs>
  <TotalTime>1</TotalTime>
  <ScaleCrop>false</ScaleCrop>
  <LinksUpToDate>false</LinksUpToDate>
  <CharactersWithSpaces>458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2020-12-29T05:41:00Z</dcterms:created>
  <dc:creator>xtzj</dc:creator>
  <cp:lastModifiedBy>胖子</cp:lastModifiedBy>
  <dcterms:modified xsi:type="dcterms:W3CDTF">2022-12-05T00:46:53Z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DD0B636C86AE449FA196CF42E2E43B4D</vt:lpwstr>
  </property>
</Properties>
</file>