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hint="eastAsia" w:ascii="仿宋_GB2312" w:hAnsi="仿宋_GB2312" w:eastAsia="仿宋_GB2312" w:cs="仿宋_GB2312"/>
          <w:sz w:val="36"/>
          <w:szCs w:val="36"/>
        </w:rPr>
      </w:pPr>
    </w:p>
    <w:p>
      <w:pPr>
        <w:adjustRightInd w:val="0"/>
        <w:snapToGrid w:val="0"/>
        <w:jc w:val="center"/>
        <w:outlineLvl w:val="0"/>
        <w:rPr>
          <w:rFonts w:hint="eastAsia" w:ascii="方正小标宋_GBK" w:eastAsia="方正小标宋_GBK"/>
          <w:bCs/>
          <w:sz w:val="72"/>
          <w:szCs w:val="72"/>
        </w:rPr>
      </w:pPr>
      <w:bookmarkStart w:id="0" w:name="_Toc12820"/>
      <w:bookmarkStart w:id="1" w:name="_Toc12045"/>
      <w:r>
        <w:rPr>
          <w:rFonts w:hint="eastAsia" w:ascii="方正小标宋_GBK" w:eastAsia="方正小标宋_GBK"/>
          <w:bCs/>
          <w:sz w:val="72"/>
          <w:szCs w:val="72"/>
        </w:rPr>
        <w:t>建设项目环境影响报告表</w:t>
      </w:r>
      <w:bookmarkEnd w:id="0"/>
      <w:bookmarkEnd w:id="1"/>
    </w:p>
    <w:p>
      <w:pPr>
        <w:adjustRightInd w:val="0"/>
        <w:snapToGrid w:val="0"/>
        <w:spacing w:before="192" w:beforeLines="80"/>
        <w:jc w:val="center"/>
        <w:rPr>
          <w:rFonts w:hint="eastAsia" w:ascii="楷体_GB2312" w:eastAsia="楷体_GB2312"/>
          <w:b w:val="0"/>
          <w:bCs/>
          <w:sz w:val="48"/>
          <w:szCs w:val="48"/>
        </w:rPr>
      </w:pPr>
      <w:r>
        <w:rPr>
          <w:rFonts w:hint="eastAsia" w:ascii="楷体_GB2312" w:eastAsia="楷体_GB2312"/>
          <w:b w:val="0"/>
          <w:bCs/>
          <w:sz w:val="48"/>
          <w:szCs w:val="48"/>
        </w:rPr>
        <w:t>（</w:t>
      </w:r>
      <w:r>
        <w:rPr>
          <w:rFonts w:hint="eastAsia" w:ascii="楷体_GB2312" w:eastAsia="楷体_GB2312"/>
          <w:b w:val="0"/>
          <w:bCs/>
          <w:sz w:val="48"/>
          <w:szCs w:val="48"/>
          <w:lang w:eastAsia="zh-CN"/>
        </w:rPr>
        <w:t>污染影响类</w:t>
      </w:r>
      <w:r>
        <w:rPr>
          <w:rFonts w:hint="eastAsia" w:ascii="楷体_GB2312" w:eastAsia="楷体_GB2312"/>
          <w:b w:val="0"/>
          <w:bCs/>
          <w:sz w:val="48"/>
          <w:szCs w:val="48"/>
        </w:rPr>
        <w:t>）</w:t>
      </w:r>
    </w:p>
    <w:p>
      <w:pPr>
        <w:adjustRightInd w:val="0"/>
        <w:snapToGrid w:val="0"/>
        <w:spacing w:line="288" w:lineRule="auto"/>
        <w:jc w:val="center"/>
        <w:rPr>
          <w:rFonts w:hint="eastAsia" w:ascii="华文仿宋" w:hAnsi="华文仿宋" w:eastAsia="华文仿宋" w:cs="华文仿宋"/>
          <w:color w:val="000000"/>
          <w:kern w:val="44"/>
          <w:sz w:val="44"/>
          <w:szCs w:val="44"/>
          <w:lang w:eastAsia="zh-CN"/>
        </w:rPr>
      </w:pPr>
      <w:r>
        <w:rPr>
          <w:rFonts w:hint="eastAsia" w:ascii="华文仿宋" w:hAnsi="华文仿宋" w:eastAsia="华文仿宋" w:cs="华文仿宋"/>
          <w:color w:val="000000"/>
          <w:kern w:val="44"/>
          <w:sz w:val="44"/>
          <w:szCs w:val="44"/>
          <w:lang w:eastAsia="zh-CN"/>
        </w:rPr>
        <w:t>（报批稿）</w:t>
      </w: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firstLine="360" w:firstLineChars="100"/>
        <w:rPr>
          <w:rFonts w:hint="default" w:ascii="仿宋_GB2312" w:eastAsia="仿宋_GB2312"/>
          <w:sz w:val="36"/>
          <w:szCs w:val="36"/>
          <w:u w:val="single"/>
          <w:lang w:val="en-US"/>
        </w:rPr>
      </w:pPr>
      <w:r>
        <w:rPr>
          <w:rFonts w:hint="eastAsia" w:ascii="仿宋_GB2312" w:eastAsia="仿宋_GB2312"/>
          <w:sz w:val="36"/>
          <w:szCs w:val="36"/>
        </w:rPr>
        <w:t>项目名称：</w:t>
      </w:r>
      <w:r>
        <w:rPr>
          <w:rFonts w:hint="eastAsia" w:ascii="仿宋_GB2312" w:eastAsia="仿宋_GB2312"/>
          <w:sz w:val="36"/>
          <w:szCs w:val="36"/>
          <w:u w:val="single"/>
          <w:lang w:val="en-US" w:eastAsia="zh-CN"/>
        </w:rPr>
        <w:t xml:space="preserve">   </w:t>
      </w:r>
      <w:r>
        <w:rPr>
          <w:rFonts w:hint="eastAsia" w:ascii="仿宋_GB2312" w:eastAsia="仿宋_GB2312"/>
          <w:sz w:val="36"/>
          <w:szCs w:val="36"/>
          <w:u w:val="single"/>
          <w:lang w:eastAsia="zh-CN"/>
        </w:rPr>
        <w:t>年产</w:t>
      </w:r>
      <w:r>
        <w:rPr>
          <w:rFonts w:hint="eastAsia" w:ascii="仿宋_GB2312" w:eastAsia="仿宋_GB2312"/>
          <w:sz w:val="36"/>
          <w:szCs w:val="36"/>
          <w:u w:val="single"/>
          <w:lang w:val="en-US" w:eastAsia="zh-CN"/>
        </w:rPr>
        <w:t xml:space="preserve">200套木质品家具建设项目   </w:t>
      </w:r>
    </w:p>
    <w:p>
      <w:pPr>
        <w:adjustRightInd w:val="0"/>
        <w:snapToGrid w:val="0"/>
        <w:spacing w:line="288" w:lineRule="auto"/>
        <w:ind w:firstLine="360" w:firstLineChars="100"/>
        <w:rPr>
          <w:rFonts w:hint="eastAsia" w:ascii="仿宋_GB2312" w:eastAsia="仿宋_GB2312"/>
          <w:sz w:val="36"/>
          <w:szCs w:val="36"/>
          <w:u w:val="single"/>
          <w:lang w:eastAsia="zh-CN"/>
        </w:rPr>
      </w:pPr>
      <w:r>
        <w:rPr>
          <w:rFonts w:hint="eastAsia" w:ascii="仿宋_GB2312" w:eastAsia="仿宋_GB2312"/>
          <w:sz w:val="36"/>
          <w:szCs w:val="36"/>
        </w:rPr>
        <w:t>建设单位（盖章）：</w:t>
      </w:r>
      <w:r>
        <w:rPr>
          <w:rFonts w:hint="eastAsia" w:ascii="仿宋_GB2312" w:eastAsia="仿宋_GB2312"/>
          <w:sz w:val="36"/>
          <w:szCs w:val="36"/>
          <w:u w:val="single"/>
          <w:lang w:eastAsia="zh-CN"/>
        </w:rPr>
        <w:t>邵东福禧家俱厂（普通合伙）</w:t>
      </w:r>
    </w:p>
    <w:p>
      <w:pPr>
        <w:adjustRightInd w:val="0"/>
        <w:snapToGrid w:val="0"/>
        <w:spacing w:line="288" w:lineRule="auto"/>
        <w:ind w:firstLine="360" w:firstLineChars="100"/>
        <w:rPr>
          <w:rFonts w:hint="eastAsia"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hint="eastAsia" w:ascii="仿宋_GB2312" w:eastAsia="仿宋_GB2312"/>
          <w:sz w:val="36"/>
          <w:szCs w:val="36"/>
          <w:u w:val="single"/>
        </w:rPr>
        <w:t>202</w:t>
      </w:r>
      <w:r>
        <w:rPr>
          <w:rFonts w:hint="eastAsia" w:ascii="仿宋_GB2312" w:eastAsia="仿宋_GB2312"/>
          <w:sz w:val="36"/>
          <w:szCs w:val="36"/>
          <w:u w:val="single"/>
          <w:lang w:val="en-US" w:eastAsia="zh-CN"/>
        </w:rPr>
        <w:t>2</w:t>
      </w:r>
      <w:r>
        <w:rPr>
          <w:rFonts w:hint="eastAsia" w:ascii="仿宋_GB2312" w:eastAsia="仿宋_GB2312"/>
          <w:sz w:val="36"/>
          <w:szCs w:val="36"/>
          <w:u w:val="single"/>
        </w:rPr>
        <w:t>年</w:t>
      </w:r>
      <w:r>
        <w:rPr>
          <w:rFonts w:hint="eastAsia" w:ascii="仿宋_GB2312" w:eastAsia="仿宋_GB2312"/>
          <w:sz w:val="36"/>
          <w:szCs w:val="36"/>
          <w:u w:val="single"/>
          <w:lang w:val="en-US" w:eastAsia="zh-CN"/>
        </w:rPr>
        <w:t>10</w:t>
      </w:r>
      <w:r>
        <w:rPr>
          <w:rFonts w:hint="eastAsia" w:ascii="仿宋_GB2312" w:eastAsia="仿宋_GB2312"/>
          <w:sz w:val="36"/>
          <w:szCs w:val="36"/>
          <w:u w:val="single"/>
        </w:rPr>
        <w:t>月</w:t>
      </w:r>
      <w:r>
        <w:rPr>
          <w:rFonts w:hint="eastAsia" w:ascii="仿宋_GB2312" w:eastAsia="仿宋_GB2312"/>
          <w:sz w:val="36"/>
          <w:szCs w:val="36"/>
          <w:u w:val="single"/>
          <w:lang w:val="en-US" w:eastAsia="zh-CN"/>
        </w:rPr>
        <w:t xml:space="preserve"> </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p>
    <w:p>
      <w:pPr>
        <w:adjustRightInd w:val="0"/>
        <w:snapToGrid w:val="0"/>
        <w:spacing w:line="288" w:lineRule="auto"/>
        <w:ind w:firstLine="1040"/>
        <w:rPr>
          <w:rFonts w:ascii="仿宋_GB2312" w:eastAsia="仿宋_GB2312"/>
          <w:sz w:val="36"/>
          <w:szCs w:val="36"/>
          <w:u w:val="single"/>
        </w:rPr>
      </w:pPr>
      <w:bookmarkStart w:id="2"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bookmarkEnd w:id="2"/>
    <w:p>
      <w:pPr>
        <w:adjustRightInd w:val="0"/>
        <w:snapToGrid w:val="0"/>
        <w:spacing w:line="288" w:lineRule="auto"/>
        <w:jc w:val="center"/>
        <w:rPr>
          <w:rFonts w:hint="eastAsia"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sdt>
      <w:sdtPr>
        <w:rPr>
          <w:rFonts w:ascii="宋体" w:hAnsi="宋体" w:eastAsia="宋体" w:cs="Times New Roman"/>
          <w:kern w:val="2"/>
          <w:sz w:val="21"/>
          <w:szCs w:val="24"/>
          <w:lang w:val="en-US" w:eastAsia="zh-CN" w:bidi="ar-SA"/>
        </w:rPr>
        <w:id w:val="147467609"/>
        <w15:color w:val="DBDBDB"/>
        <w:docPartObj>
          <w:docPartGallery w:val="Table of Contents"/>
          <w:docPartUnique/>
        </w:docPartObj>
      </w:sdtPr>
      <w:sdtEndPr>
        <w:rPr>
          <w:rFonts w:hint="eastAsia" w:ascii="黑体" w:hAnsi="黑体" w:eastAsia="黑体" w:cs="Times New Roman"/>
          <w:snapToGrid w:val="0"/>
          <w:kern w:val="0"/>
          <w:sz w:val="24"/>
          <w:szCs w:val="30"/>
          <w:lang w:val="en-US" w:eastAsia="zh-CN" w:bidi="ar-SA"/>
        </w:rPr>
      </w:sdtEndPr>
      <w:sdtContent>
        <w:p>
          <w:pPr>
            <w:spacing w:before="0" w:beforeLines="0" w:after="0" w:afterLines="0" w:line="240" w:lineRule="auto"/>
            <w:ind w:left="0" w:leftChars="0" w:right="0" w:rightChars="0" w:firstLine="0" w:firstLineChars="0"/>
            <w:jc w:val="center"/>
            <w:rPr>
              <w:sz w:val="30"/>
              <w:szCs w:val="30"/>
            </w:rPr>
          </w:pPr>
          <w:bookmarkStart w:id="3" w:name="_Toc6751"/>
          <w:r>
            <w:rPr>
              <w:rFonts w:ascii="宋体" w:hAnsi="宋体" w:eastAsia="宋体"/>
              <w:sz w:val="30"/>
              <w:szCs w:val="30"/>
            </w:rPr>
            <w:t>目录</w:t>
          </w:r>
        </w:p>
        <w:p>
          <w:pPr>
            <w:pStyle w:val="20"/>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TOC \o "1-3" \h \u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_Toc17670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snapToGrid w:val="0"/>
              <w:sz w:val="21"/>
              <w:szCs w:val="21"/>
            </w:rPr>
            <w:t>一、建设项目基本情况</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_Toc17670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_Toc3033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snapToGrid w:val="0"/>
              <w:sz w:val="21"/>
              <w:szCs w:val="21"/>
            </w:rPr>
            <w:t>二、建设项目工程分析</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_Toc3033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_Toc32153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snapToGrid w:val="0"/>
              <w:sz w:val="21"/>
              <w:szCs w:val="21"/>
            </w:rPr>
            <w:t>三、区域环境质量现状、环境保护目标及评价标准</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_Toc32153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_Toc29792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snapToGrid w:val="0"/>
              <w:sz w:val="21"/>
              <w:szCs w:val="21"/>
            </w:rPr>
            <w:t>四、主要环境影响和保护措施</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_Toc29792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29</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_Toc4067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snapToGrid w:val="0"/>
              <w:sz w:val="21"/>
              <w:szCs w:val="21"/>
            </w:rPr>
            <w:t>五、环境保护措施监督检查清单</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_Toc4067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_Toc20995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snapToGrid w:val="0"/>
              <w:sz w:val="21"/>
              <w:szCs w:val="21"/>
            </w:rPr>
            <w:t>六、结论</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_Toc20995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42</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_Toc20758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snapToGrid w:val="0"/>
              <w:sz w:val="21"/>
              <w:szCs w:val="21"/>
            </w:rPr>
            <w:t>附表</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_Toc20758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43</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_Toc14647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sz w:val="21"/>
              <w:szCs w:val="21"/>
              <w:lang w:eastAsia="zh-CN"/>
            </w:rPr>
            <w:t>大气</w:t>
          </w:r>
          <w:r>
            <w:rPr>
              <w:rFonts w:hint="default" w:ascii="Times New Roman" w:hAnsi="Times New Roman" w:eastAsia="宋体" w:cs="Times New Roman"/>
              <w:sz w:val="21"/>
              <w:szCs w:val="21"/>
            </w:rPr>
            <w:t>环境影响专项评价</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_Toc14647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44</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_Toc28595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1、编制依据</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_Toc28595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_Toc25299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2、评价等级及评价范围确定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_Toc25299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3"/>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_Toc23593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2.1 环境影响识别与评价因子筛选</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_Toc23593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3"/>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_Toc29874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2.2 评价标准确定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_Toc29874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_Toc26475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2.2.1 环境质量标准</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_Toc26475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_Toc15479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2.2.2 污染物排放控制标准</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_Toc15479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3"/>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_Toc20253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2.3 评价等级判定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_Toc20253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47</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3"/>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_Toc21887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2.4 评价范围确定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_Toc21887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_Toc27724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3、环境空气质量现状调查与评价</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_Toc27724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3"/>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_Toc15165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3.1 评价基准年常规监测</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_Toc15165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3"/>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_Toc8399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3.2 特征因子补充监测</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_Toc8399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49</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_Toc5013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4、污染源调查</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_Toc5013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51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3"/>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_Toc16578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4.1 施工期污染源分析</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_Toc16578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51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3"/>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_Toc6384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4.2 运营期污染源分析</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_Toc6384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51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_Toc24757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5、大气环境影响预测与评价</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_Toc24757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55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3"/>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_Toc2597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5.1 预测因子及预测参数</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_Toc2597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55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3"/>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_Toc30348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5.2 预测结果与分析</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_Toc30348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55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3"/>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_Toc30309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5.3 评价范围</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_Toc30309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60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3"/>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_Toc27167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5.4 废气排放口信息</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_Toc27167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60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3"/>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_Toc11725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5.5 大气环境影响评价自查表</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_Toc11725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60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_Toc23581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6、环境监测计划</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_Toc23581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60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_Toc9041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7、废气处理措施可行性分析</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_Toc9041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60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_Toc23741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snapToGrid w:val="0"/>
              <w:spacing w:val="-6"/>
              <w:kern w:val="21"/>
              <w:sz w:val="21"/>
              <w:szCs w:val="21"/>
              <w:lang w:val="en-US" w:eastAsia="zh-CN"/>
            </w:rPr>
            <w:t>8、大气环境影响评价结论</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_Toc23741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62</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val="0"/>
              <w:sz w:val="21"/>
              <w:szCs w:val="21"/>
            </w:rPr>
            <w:fldChar w:fldCharType="begin"/>
          </w:r>
          <w:r>
            <w:rPr>
              <w:rFonts w:hint="default" w:ascii="Times New Roman" w:hAnsi="Times New Roman" w:eastAsia="宋体" w:cs="Times New Roman"/>
              <w:snapToGrid w:val="0"/>
              <w:sz w:val="21"/>
              <w:szCs w:val="21"/>
            </w:rPr>
            <w:instrText xml:space="preserve"> HYPERLINK \l _Toc13072 </w:instrText>
          </w:r>
          <w:r>
            <w:rPr>
              <w:rFonts w:hint="default" w:ascii="Times New Roman" w:hAnsi="Times New Roman" w:eastAsia="宋体" w:cs="Times New Roman"/>
              <w:snapToGrid w:val="0"/>
              <w:sz w:val="21"/>
              <w:szCs w:val="21"/>
            </w:rPr>
            <w:fldChar w:fldCharType="separate"/>
          </w:r>
          <w:r>
            <w:rPr>
              <w:rFonts w:hint="default" w:ascii="Times New Roman" w:hAnsi="Times New Roman" w:eastAsia="宋体" w:cs="Times New Roman"/>
              <w:bCs w:val="0"/>
              <w:sz w:val="21"/>
              <w:szCs w:val="21"/>
              <w:lang w:val="en-US" w:eastAsia="zh-CN"/>
            </w:rPr>
            <w:t>环境空气影响评价自查表</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_Toc13072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63</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napToGrid w:val="0"/>
              <w:sz w:val="21"/>
              <w:szCs w:val="21"/>
            </w:rPr>
            <w:fldChar w:fldCharType="end"/>
          </w:r>
        </w:p>
        <w:p>
          <w:pPr>
            <w:pStyle w:val="24"/>
            <w:keepNext w:val="0"/>
            <w:keepLines w:val="0"/>
            <w:pageBreakBefore w:val="0"/>
            <w:kinsoku/>
            <w:wordWrap/>
            <w:overflowPunct/>
            <w:topLinePunct w:val="0"/>
            <w:autoSpaceDE/>
            <w:autoSpaceDN/>
            <w:bidi w:val="0"/>
            <w:adjustRightInd/>
            <w:snapToGrid/>
            <w:spacing w:line="360" w:lineRule="exact"/>
            <w:jc w:val="center"/>
            <w:textAlignment w:val="auto"/>
            <w:outlineLvl w:val="0"/>
            <w:rPr>
              <w:rFonts w:hint="eastAsia" w:ascii="黑体" w:hAnsi="黑体" w:eastAsia="黑体"/>
              <w:snapToGrid w:val="0"/>
              <w:sz w:val="30"/>
              <w:szCs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r>
            <w:rPr>
              <w:rFonts w:hint="default" w:ascii="Times New Roman" w:hAnsi="Times New Roman" w:eastAsia="宋体" w:cs="Times New Roman"/>
              <w:snapToGrid w:val="0"/>
              <w:sz w:val="21"/>
              <w:szCs w:val="21"/>
            </w:rPr>
            <w:fldChar w:fldCharType="end"/>
          </w:r>
        </w:p>
      </w:sdtContent>
    </w:sdt>
    <w:p>
      <w:pPr>
        <w:pStyle w:val="24"/>
        <w:jc w:val="center"/>
        <w:outlineLvl w:val="0"/>
        <w:rPr>
          <w:rFonts w:hint="eastAsia" w:ascii="黑体" w:hAnsi="黑体" w:eastAsia="黑体"/>
          <w:snapToGrid w:val="0"/>
          <w:sz w:val="30"/>
          <w:szCs w:val="30"/>
        </w:rPr>
      </w:pPr>
      <w:bookmarkStart w:id="4" w:name="_Toc17670"/>
      <w:r>
        <w:rPr>
          <w:rFonts w:hint="eastAsia" w:ascii="黑体" w:hAnsi="黑体" w:eastAsia="黑体"/>
          <w:snapToGrid w:val="0"/>
          <w:sz w:val="30"/>
          <w:szCs w:val="30"/>
        </w:rPr>
        <w:t>一、建设项目基本情况</w:t>
      </w:r>
      <w:bookmarkEnd w:id="3"/>
      <w:bookmarkEnd w:id="4"/>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建设项目名称</w:t>
            </w:r>
          </w:p>
        </w:tc>
        <w:tc>
          <w:tcPr>
            <w:tcW w:w="6488"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年</w:t>
            </w:r>
            <w:r>
              <w:rPr>
                <w:rFonts w:hint="eastAsia" w:ascii="Times New Roman" w:hAnsi="Times New Roman" w:cs="Times New Roman"/>
                <w:sz w:val="24"/>
                <w:szCs w:val="24"/>
                <w:lang w:eastAsia="zh-CN"/>
              </w:rPr>
              <w:t>产</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00</w:t>
            </w:r>
            <w:r>
              <w:rPr>
                <w:rFonts w:hint="eastAsia" w:ascii="Times New Roman" w:hAnsi="Times New Roman" w:cs="Times New Roman"/>
                <w:sz w:val="24"/>
                <w:szCs w:val="24"/>
                <w:lang w:eastAsia="zh-CN"/>
              </w:rPr>
              <w:t>套木质品家具</w:t>
            </w:r>
            <w:r>
              <w:rPr>
                <w:rFonts w:hint="default" w:ascii="Times New Roman" w:hAnsi="Times New Roman" w:cs="Times New Roman"/>
                <w:sz w:val="24"/>
                <w:szCs w:val="24"/>
              </w:rPr>
              <w:t>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项目代码</w:t>
            </w:r>
          </w:p>
        </w:tc>
        <w:tc>
          <w:tcPr>
            <w:tcW w:w="6488"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建设单位联系人</w:t>
            </w:r>
          </w:p>
        </w:tc>
        <w:tc>
          <w:tcPr>
            <w:tcW w:w="163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刘锐</w:t>
            </w:r>
          </w:p>
        </w:tc>
        <w:tc>
          <w:tcPr>
            <w:tcW w:w="221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联系方式</w:t>
            </w:r>
          </w:p>
        </w:tc>
        <w:tc>
          <w:tcPr>
            <w:tcW w:w="263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u w:val="none"/>
                <w:lang w:val="en-US" w:eastAsia="zh-CN"/>
              </w:rPr>
              <w:t>15573990777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建设地点</w:t>
            </w:r>
          </w:p>
        </w:tc>
        <w:tc>
          <w:tcPr>
            <w:tcW w:w="6488"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u w:val="none"/>
              </w:rPr>
              <w:t>湖南省</w:t>
            </w:r>
            <w:r>
              <w:rPr>
                <w:rFonts w:hint="eastAsia" w:ascii="Times New Roman" w:hAnsi="Times New Roman" w:cs="Times New Roman"/>
                <w:sz w:val="24"/>
                <w:szCs w:val="24"/>
                <w:u w:val="none"/>
                <w:lang w:eastAsia="zh-CN"/>
              </w:rPr>
              <w:t>邵阳</w:t>
            </w:r>
            <w:r>
              <w:rPr>
                <w:rFonts w:hint="default" w:ascii="Times New Roman" w:hAnsi="Times New Roman" w:cs="Times New Roman"/>
                <w:sz w:val="24"/>
                <w:szCs w:val="24"/>
                <w:u w:val="none"/>
              </w:rPr>
              <w:t>市</w:t>
            </w:r>
            <w:r>
              <w:rPr>
                <w:rFonts w:hint="eastAsia" w:ascii="Times New Roman" w:hAnsi="Times New Roman" w:cs="Times New Roman"/>
                <w:sz w:val="24"/>
                <w:szCs w:val="24"/>
                <w:u w:val="none"/>
                <w:lang w:eastAsia="zh-CN"/>
              </w:rPr>
              <w:t>邵东市印刷产业园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地理坐标</w:t>
            </w:r>
          </w:p>
        </w:tc>
        <w:tc>
          <w:tcPr>
            <w:tcW w:w="648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11</w:t>
            </w:r>
            <w:r>
              <w:rPr>
                <w:rFonts w:hint="eastAsia" w:ascii="Times New Roman" w:hAnsi="Times New Roman" w:cs="Times New Roman"/>
                <w:sz w:val="24"/>
                <w:szCs w:val="24"/>
                <w:u w:val="single"/>
                <w:lang w:val="en-US" w:eastAsia="zh-CN"/>
              </w:rPr>
              <w:t>1</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度</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46</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分</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3.8764164</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秒，</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2</w:t>
            </w:r>
            <w:r>
              <w:rPr>
                <w:rFonts w:hint="eastAsia" w:ascii="Times New Roman" w:hAnsi="Times New Roman" w:cs="Times New Roman"/>
                <w:sz w:val="24"/>
                <w:szCs w:val="24"/>
                <w:u w:val="single"/>
                <w:lang w:val="en-US" w:eastAsia="zh-CN"/>
              </w:rPr>
              <w:t>7</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度</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18</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分</w:t>
            </w:r>
            <w:r>
              <w:rPr>
                <w:rFonts w:hint="default" w:ascii="Times New Roman" w:hAnsi="Times New Roman" w:cs="Times New Roman"/>
                <w:sz w:val="24"/>
                <w:szCs w:val="24"/>
                <w:u w:val="single"/>
              </w:rPr>
              <w:t xml:space="preserve"> 37.67742 </w:t>
            </w:r>
            <w:r>
              <w:rPr>
                <w:rFonts w:hint="default" w:ascii="Times New Roman" w:hAnsi="Times New Roman" w:cs="Times New Roman"/>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国民经济</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行业类别</w:t>
            </w:r>
          </w:p>
        </w:tc>
        <w:tc>
          <w:tcPr>
            <w:tcW w:w="163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211</w:t>
            </w:r>
            <w:r>
              <w:rPr>
                <w:rFonts w:hint="default" w:ascii="Times New Roman" w:hAnsi="Times New Roman" w:cs="Times New Roman"/>
                <w:sz w:val="24"/>
                <w:szCs w:val="24"/>
                <w:lang w:val="en-US" w:eastAsia="zh-CN"/>
              </w:rPr>
              <w:t>0</w:t>
            </w:r>
            <w:r>
              <w:rPr>
                <w:rFonts w:hint="eastAsia" w:ascii="Times New Roman" w:hAnsi="Times New Roman" w:cs="Times New Roman"/>
                <w:sz w:val="24"/>
                <w:szCs w:val="24"/>
                <w:lang w:val="en-US" w:eastAsia="zh-CN"/>
              </w:rPr>
              <w:t>木质家具制造</w:t>
            </w:r>
          </w:p>
        </w:tc>
        <w:tc>
          <w:tcPr>
            <w:tcW w:w="221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bookmarkStart w:id="5" w:name="_Hlk49843745"/>
            <w:r>
              <w:rPr>
                <w:rFonts w:hint="default" w:ascii="Times New Roman" w:hAnsi="Times New Roman" w:cs="Times New Roman"/>
                <w:sz w:val="24"/>
                <w:szCs w:val="24"/>
              </w:rPr>
              <w:t>建设项目</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行业类别</w:t>
            </w:r>
            <w:bookmarkEnd w:id="5"/>
          </w:p>
        </w:tc>
        <w:tc>
          <w:tcPr>
            <w:tcW w:w="2639" w:type="dxa"/>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eastAsia="zh-CN"/>
              </w:rPr>
              <w:t>十八</w:t>
            </w:r>
            <w:r>
              <w:rPr>
                <w:rFonts w:hint="default" w:ascii="Times New Roman" w:hAnsi="Times New Roman" w:cs="Times New Roman"/>
                <w:sz w:val="24"/>
                <w:szCs w:val="24"/>
                <w:lang w:eastAsia="zh-CN"/>
              </w:rPr>
              <w:t>、</w:t>
            </w:r>
            <w:r>
              <w:rPr>
                <w:rFonts w:hint="eastAsia" w:ascii="Times New Roman" w:hAnsi="Times New Roman" w:cs="Times New Roman"/>
                <w:sz w:val="24"/>
                <w:szCs w:val="24"/>
                <w:lang w:eastAsia="zh-CN"/>
              </w:rPr>
              <w:t>家具制造</w:t>
            </w:r>
            <w:r>
              <w:rPr>
                <w:rFonts w:hint="default" w:ascii="Times New Roman" w:hAnsi="Times New Roman" w:cs="Times New Roman"/>
                <w:sz w:val="24"/>
                <w:szCs w:val="24"/>
                <w:lang w:eastAsia="zh-CN"/>
              </w:rPr>
              <w:t>业，</w:t>
            </w:r>
            <w:r>
              <w:rPr>
                <w:rFonts w:hint="eastAsia" w:ascii="Times New Roman" w:hAnsi="Times New Roman" w:cs="Times New Roman"/>
                <w:sz w:val="24"/>
                <w:szCs w:val="24"/>
                <w:lang w:val="en-US" w:eastAsia="zh-CN"/>
              </w:rPr>
              <w:t>36</w:t>
            </w:r>
            <w:r>
              <w:rPr>
                <w:rFonts w:hint="default" w:ascii="Times New Roman" w:hAnsi="Times New Roman" w:cs="Times New Roman"/>
                <w:sz w:val="24"/>
                <w:szCs w:val="24"/>
                <w:lang w:val="en-US" w:eastAsia="zh-CN"/>
              </w:rPr>
              <w:t>、木质家具制造——其他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建设性质</w:t>
            </w:r>
          </w:p>
        </w:tc>
        <w:tc>
          <w:tcPr>
            <w:tcW w:w="1637" w:type="dxa"/>
            <w:noWrap w:val="0"/>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sym w:font="Wingdings 2" w:char="0052"/>
            </w:r>
            <w:r>
              <w:rPr>
                <w:rFonts w:hint="default" w:ascii="Times New Roman" w:hAnsi="Times New Roman" w:cs="Times New Roman"/>
                <w:sz w:val="24"/>
                <w:szCs w:val="24"/>
              </w:rPr>
              <w:t>新建（迁建）</w:t>
            </w:r>
          </w:p>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□改建</w:t>
            </w:r>
          </w:p>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□扩建</w:t>
            </w:r>
          </w:p>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□技术改造</w:t>
            </w:r>
          </w:p>
        </w:tc>
        <w:tc>
          <w:tcPr>
            <w:tcW w:w="221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建设项目</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申报情形</w:t>
            </w:r>
          </w:p>
        </w:tc>
        <w:tc>
          <w:tcPr>
            <w:tcW w:w="2639" w:type="dxa"/>
            <w:noWrap w:val="0"/>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sym w:font="Wingdings 2" w:char="0052"/>
            </w:r>
            <w:r>
              <w:rPr>
                <w:rFonts w:hint="default" w:ascii="Times New Roman" w:hAnsi="Times New Roman" w:cs="Times New Roman"/>
                <w:sz w:val="24"/>
                <w:szCs w:val="24"/>
              </w:rPr>
              <w:t xml:space="preserve">首次申报项目             </w:t>
            </w:r>
          </w:p>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□不予批准后再次申报项目</w:t>
            </w:r>
          </w:p>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超五年重新审核项目     </w:t>
            </w:r>
          </w:p>
          <w:p>
            <w:pPr>
              <w:keepNext w:val="0"/>
              <w:keepLines w:val="0"/>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cs="Times New Roman"/>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项目审批（核准/</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备案）部门（选填）</w:t>
            </w:r>
          </w:p>
        </w:tc>
        <w:tc>
          <w:tcPr>
            <w:tcW w:w="163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w:t>
            </w:r>
          </w:p>
        </w:tc>
        <w:tc>
          <w:tcPr>
            <w:tcW w:w="221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项目审批（核准/</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备案）文号（选填）</w:t>
            </w:r>
          </w:p>
        </w:tc>
        <w:tc>
          <w:tcPr>
            <w:tcW w:w="263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总投资（万元）</w:t>
            </w:r>
          </w:p>
        </w:tc>
        <w:tc>
          <w:tcPr>
            <w:tcW w:w="163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00</w:t>
            </w:r>
          </w:p>
        </w:tc>
        <w:tc>
          <w:tcPr>
            <w:tcW w:w="221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环保投资（万元）</w:t>
            </w:r>
          </w:p>
        </w:tc>
        <w:tc>
          <w:tcPr>
            <w:tcW w:w="263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lang w:val="en-US" w:eastAsia="zh-CN"/>
              </w:rPr>
              <w:t>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环保投资占比（%）</w:t>
            </w:r>
          </w:p>
        </w:tc>
        <w:tc>
          <w:tcPr>
            <w:tcW w:w="163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lang w:val="en-US" w:eastAsia="zh-CN"/>
              </w:rPr>
              <w:t>5.25</w:t>
            </w:r>
          </w:p>
        </w:tc>
        <w:tc>
          <w:tcPr>
            <w:tcW w:w="221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施工工期</w:t>
            </w:r>
          </w:p>
        </w:tc>
        <w:tc>
          <w:tcPr>
            <w:tcW w:w="263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8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是否开工建设</w:t>
            </w:r>
          </w:p>
        </w:tc>
        <w:tc>
          <w:tcPr>
            <w:tcW w:w="1637" w:type="dxa"/>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sym w:font="Wingdings 2" w:char="0052"/>
            </w:r>
            <w:r>
              <w:rPr>
                <w:rFonts w:hint="default" w:ascii="Times New Roman" w:hAnsi="Times New Roman" w:cs="Times New Roman"/>
                <w:sz w:val="24"/>
                <w:szCs w:val="24"/>
              </w:rPr>
              <w:t>否</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是：</w:t>
            </w:r>
            <w:r>
              <w:rPr>
                <w:rFonts w:hint="default" w:ascii="Times New Roman" w:hAnsi="Times New Roman" w:cs="Times New Roman"/>
                <w:sz w:val="24"/>
                <w:szCs w:val="24"/>
                <w:u w:val="single"/>
              </w:rPr>
              <w:t xml:space="preserve">             </w:t>
            </w:r>
          </w:p>
        </w:tc>
        <w:tc>
          <w:tcPr>
            <w:tcW w:w="221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用地（用海）</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pacing w:val="-6"/>
                <w:sz w:val="24"/>
                <w:szCs w:val="24"/>
              </w:rPr>
              <w:t>面积（m</w:t>
            </w:r>
            <w:r>
              <w:rPr>
                <w:rFonts w:hint="default" w:ascii="Times New Roman" w:hAnsi="Times New Roman" w:cs="Times New Roman"/>
                <w:spacing w:val="-6"/>
                <w:sz w:val="24"/>
                <w:szCs w:val="24"/>
                <w:vertAlign w:val="superscript"/>
              </w:rPr>
              <w:t>2</w:t>
            </w:r>
            <w:r>
              <w:rPr>
                <w:rFonts w:hint="default" w:ascii="Times New Roman" w:hAnsi="Times New Roman" w:cs="Times New Roman"/>
                <w:spacing w:val="-6"/>
                <w:sz w:val="24"/>
                <w:szCs w:val="24"/>
              </w:rPr>
              <w:t>）</w:t>
            </w:r>
          </w:p>
        </w:tc>
        <w:tc>
          <w:tcPr>
            <w:tcW w:w="263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4590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382"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专项评价设置情况</w:t>
            </w:r>
          </w:p>
        </w:tc>
        <w:tc>
          <w:tcPr>
            <w:tcW w:w="6488"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jc w:val="center"/>
              <w:textAlignment w:val="auto"/>
              <w:rPr>
                <w:rFonts w:hint="eastAsia"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eastAsia="zh-CN"/>
              </w:rPr>
              <w:t>根据《建设项目环境影响报告表编制技术指南（污染影响类）（试行）》表1专项评价设置原则表，</w:t>
            </w:r>
            <w:r>
              <w:rPr>
                <w:rFonts w:hint="eastAsia" w:ascii="Times New Roman" w:hAnsi="Times New Roman" w:cs="Times New Roman"/>
                <w:kern w:val="0"/>
                <w:sz w:val="24"/>
                <w:szCs w:val="24"/>
                <w:lang w:eastAsia="zh-CN"/>
              </w:rPr>
              <w:t>本项目</w:t>
            </w:r>
            <w:r>
              <w:rPr>
                <w:rFonts w:hint="default" w:ascii="Times New Roman" w:hAnsi="Times New Roman" w:cs="Times New Roman"/>
                <w:kern w:val="0"/>
                <w:sz w:val="24"/>
                <w:szCs w:val="24"/>
                <w:lang w:eastAsia="zh-CN"/>
              </w:rPr>
              <w:t>排放废气含有毒有害污染物</w:t>
            </w:r>
            <w:r>
              <w:rPr>
                <w:rFonts w:hint="eastAsia" w:ascii="Times New Roman" w:hAnsi="Times New Roman" w:cs="Times New Roman"/>
                <w:kern w:val="0"/>
                <w:sz w:val="24"/>
                <w:szCs w:val="24"/>
                <w:lang w:eastAsia="zh-CN"/>
              </w:rPr>
              <w:t>（甲醛）且厂界外500米范围内有环境空气保护目标，应进行大气环境专项评价。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kern w:val="0"/>
                <w:sz w:val="24"/>
                <w:szCs w:val="24"/>
              </w:rPr>
            </w:pPr>
            <w:r>
              <w:rPr>
                <w:rFonts w:hint="default" w:ascii="Times New Roman" w:hAnsi="Times New Roman" w:cs="Times New Roman"/>
                <w:sz w:val="24"/>
                <w:szCs w:val="24"/>
              </w:rPr>
              <w:t>规划情况</w:t>
            </w:r>
          </w:p>
        </w:tc>
        <w:tc>
          <w:tcPr>
            <w:tcW w:w="6488" w:type="dxa"/>
            <w:gridSpan w:val="3"/>
            <w:noWrap w:val="0"/>
            <w:vAlign w:val="center"/>
          </w:tcPr>
          <w:p>
            <w:pPr>
              <w:keepNext w:val="0"/>
              <w:keepLines w:val="0"/>
              <w:suppressLineNumbers w:val="0"/>
              <w:autoSpaceDE w:val="0"/>
              <w:autoSpaceDN w:val="0"/>
              <w:adjustRightInd w:val="0"/>
              <w:snapToGrid w:val="0"/>
              <w:spacing w:before="0" w:beforeAutospacing="0" w:after="0" w:afterAutospacing="0" w:line="480" w:lineRule="exact"/>
              <w:ind w:left="0" w:right="0"/>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lang w:eastAsia="zh-CN"/>
              </w:rPr>
              <w:t>《邵东县包装印刷、塑料制品、新材料工业园控制性详细规划》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规划环境影响</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kern w:val="0"/>
                <w:sz w:val="24"/>
                <w:szCs w:val="24"/>
              </w:rPr>
            </w:pPr>
            <w:r>
              <w:rPr>
                <w:rFonts w:hint="default" w:ascii="Times New Roman" w:hAnsi="Times New Roman" w:cs="Times New Roman"/>
                <w:sz w:val="24"/>
                <w:szCs w:val="24"/>
              </w:rPr>
              <w:t>评价情况</w:t>
            </w:r>
          </w:p>
        </w:tc>
        <w:tc>
          <w:tcPr>
            <w:tcW w:w="6488"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jc w:val="center"/>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eastAsia="zh-CN"/>
              </w:rPr>
              <w:t>《邵东县包装印刷、塑料制品、新材料工业园规划环境影响报告书》，原邵东县环境保护局，邵环评函</w:t>
            </w:r>
            <w:r>
              <w:rPr>
                <w:rFonts w:hint="eastAsia" w:ascii="Times New Roman" w:hAnsi="Times New Roman" w:cs="Times New Roman"/>
                <w:kern w:val="0"/>
                <w:sz w:val="24"/>
                <w:szCs w:val="24"/>
                <w:lang w:val="en-US" w:eastAsia="zh-CN"/>
              </w:rPr>
              <w:t>[2018]02号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规划及规划环境</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影响评价符合性分析</w:t>
            </w:r>
          </w:p>
        </w:tc>
        <w:tc>
          <w:tcPr>
            <w:tcW w:w="6488" w:type="dxa"/>
            <w:gridSpan w:val="3"/>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cs="Times New Roman"/>
                <w:b/>
                <w:bCs/>
                <w:sz w:val="24"/>
                <w:szCs w:val="24"/>
                <w:lang w:val="en-US" w:eastAsia="zh-CN"/>
              </w:rPr>
              <w:t>1、园区简介</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FF0000"/>
                <w:kern w:val="2"/>
                <w:sz w:val="24"/>
                <w:szCs w:val="24"/>
                <w:lang w:val="en-US" w:eastAsia="zh-CN" w:bidi="ar-SA"/>
              </w:rPr>
            </w:pPr>
            <w:r>
              <w:rPr>
                <w:rFonts w:hint="default" w:ascii="Times New Roman" w:hAnsi="Times New Roman" w:eastAsia="宋体" w:cs="Times New Roman"/>
                <w:kern w:val="2"/>
                <w:sz w:val="24"/>
                <w:szCs w:val="24"/>
                <w:lang w:val="en-US" w:eastAsia="zh-CN" w:bidi="ar-SA"/>
              </w:rPr>
              <w:t>邵东县包装印刷、塑料制品、新材料工业园</w:t>
            </w:r>
            <w:r>
              <w:rPr>
                <w:rFonts w:hint="eastAsia" w:ascii="Times New Roman" w:hAnsi="Times New Roman" w:eastAsia="宋体" w:cs="Times New Roman"/>
                <w:kern w:val="2"/>
                <w:sz w:val="24"/>
                <w:szCs w:val="24"/>
                <w:lang w:val="en-US" w:eastAsia="zh-CN" w:bidi="ar-SA"/>
              </w:rPr>
              <w:t>位于邵东市黑田铺镇玉京、团结、莲中三个村结合部，总占地面积为166.41hm</w:t>
            </w:r>
            <w:r>
              <w:rPr>
                <w:rFonts w:hint="eastAsia" w:ascii="Times New Roman" w:hAnsi="Times New Roman" w:eastAsia="宋体" w:cs="Times New Roman"/>
                <w:kern w:val="2"/>
                <w:sz w:val="24"/>
                <w:szCs w:val="24"/>
                <w:vertAlign w:val="superscript"/>
                <w:lang w:val="en-US" w:eastAsia="zh-CN" w:bidi="ar-SA"/>
              </w:rPr>
              <w:t>2</w:t>
            </w:r>
            <w:r>
              <w:rPr>
                <w:rFonts w:hint="eastAsia" w:ascii="Times New Roman" w:hAnsi="Times New Roman" w:eastAsia="宋体" w:cs="Times New Roman"/>
                <w:kern w:val="2"/>
                <w:sz w:val="24"/>
                <w:szCs w:val="24"/>
                <w:lang w:val="en-US" w:eastAsia="zh-CN" w:bidi="ar-SA"/>
              </w:rPr>
              <w:t>，工业园</w:t>
            </w:r>
            <w:r>
              <w:rPr>
                <w:rFonts w:hint="eastAsia" w:ascii="Times New Roman" w:hAnsi="Times New Roman" w:cs="Times New Roman"/>
                <w:kern w:val="2"/>
                <w:sz w:val="24"/>
                <w:szCs w:val="24"/>
                <w:lang w:val="en-US" w:eastAsia="zh-CN" w:bidi="ar-SA"/>
              </w:rPr>
              <w:t>四至范围为</w:t>
            </w:r>
            <w:r>
              <w:rPr>
                <w:rFonts w:hint="eastAsia" w:ascii="Times New Roman" w:hAnsi="Times New Roman" w:eastAsia="宋体" w:cs="Times New Roman"/>
                <w:kern w:val="2"/>
                <w:sz w:val="24"/>
                <w:szCs w:val="24"/>
                <w:lang w:val="en-US" w:eastAsia="zh-CN" w:bidi="ar-SA"/>
              </w:rPr>
              <w:t>东至东湘路，西至西湘路，南至潭邵高速，北至华红路。</w:t>
            </w:r>
            <w:r>
              <w:rPr>
                <w:rFonts w:hint="eastAsia" w:ascii="Times New Roman" w:hAnsi="Times New Roman" w:eastAsia="宋体" w:cs="Times New Roman"/>
                <w:color w:val="FF0000"/>
                <w:kern w:val="2"/>
                <w:sz w:val="24"/>
                <w:szCs w:val="24"/>
                <w:lang w:val="en-US" w:eastAsia="zh-CN" w:bidi="ar-SA"/>
              </w:rPr>
              <w:t>园区以包装印刷、塑料制品、新材料为主导产业。</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textAlignment w:val="auto"/>
              <w:rPr>
                <w:rFonts w:hint="default" w:ascii="Times New Roman" w:hAnsi="Times New Roman" w:eastAsia="宋体"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2、与邵东县包装印刷、塑料制品、新材料工业园产业政策符合性分析</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邵东县包装印刷、塑料制品、新材料工业园</w:t>
            </w:r>
            <w:r>
              <w:rPr>
                <w:rFonts w:hint="default" w:ascii="Times New Roman" w:hAnsi="Times New Roman" w:eastAsia="宋体" w:cs="Times New Roman"/>
                <w:kern w:val="2"/>
                <w:sz w:val="24"/>
                <w:szCs w:val="24"/>
                <w:lang w:val="en-US" w:eastAsia="zh-CN" w:bidi="ar-SA"/>
              </w:rPr>
              <w:t>产业规划</w:t>
            </w:r>
            <w:r>
              <w:rPr>
                <w:rFonts w:hint="default" w:ascii="Times New Roman" w:hAnsi="Times New Roman" w:eastAsia="宋体" w:cs="Times New Roman"/>
                <w:color w:val="FF0000"/>
                <w:kern w:val="2"/>
                <w:sz w:val="24"/>
                <w:szCs w:val="24"/>
                <w:lang w:val="en-US" w:eastAsia="zh-CN" w:bidi="ar-SA"/>
              </w:rPr>
              <w:t>依托现状产业基础特色与龙头企业，打造国内领先的包装印刷、塑料制品和新材料组团基地，形成可持续发展、竞争力强的和配套设施完善、环境良好的现代化工业园。</w:t>
            </w:r>
            <w:r>
              <w:rPr>
                <w:rFonts w:hint="default" w:ascii="Times New Roman" w:hAnsi="Times New Roman" w:eastAsia="宋体" w:cs="Times New Roman"/>
                <w:kern w:val="2"/>
                <w:sz w:val="24"/>
                <w:szCs w:val="24"/>
                <w:lang w:val="en-US" w:eastAsia="zh-CN" w:bidi="ar-SA"/>
              </w:rPr>
              <w:t>园区</w:t>
            </w:r>
            <w:r>
              <w:rPr>
                <w:rFonts w:hint="eastAsia" w:ascii="Times New Roman" w:hAnsi="Times New Roman" w:cs="Times New Roman"/>
                <w:kern w:val="2"/>
                <w:sz w:val="24"/>
                <w:szCs w:val="24"/>
                <w:lang w:val="en-US" w:eastAsia="zh-CN" w:bidi="ar-SA"/>
              </w:rPr>
              <w:t>行业准入清单</w:t>
            </w:r>
            <w:r>
              <w:rPr>
                <w:rFonts w:hint="default" w:ascii="Times New Roman" w:hAnsi="Times New Roman" w:eastAsia="宋体" w:cs="Times New Roman"/>
                <w:kern w:val="2"/>
                <w:sz w:val="24"/>
                <w:szCs w:val="24"/>
                <w:lang w:val="en-US" w:eastAsia="zh-CN" w:bidi="ar-SA"/>
              </w:rPr>
              <w:t>如下：</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jc w:val="center"/>
              <w:textAlignment w:val="auto"/>
              <w:rPr>
                <w:rFonts w:hint="default" w:ascii="Times New Roman" w:hAnsi="Times New Roman" w:cs="Times New Roman"/>
                <w:b/>
                <w:bCs/>
                <w:color w:val="FF0000"/>
              </w:rPr>
            </w:pPr>
            <w:r>
              <w:rPr>
                <w:rFonts w:hint="default" w:ascii="Times New Roman" w:hAnsi="Times New Roman" w:cs="Times New Roman"/>
                <w:b/>
                <w:bCs/>
                <w:color w:val="FF0000"/>
              </w:rPr>
              <w:t>表1-1     园区</w:t>
            </w:r>
            <w:r>
              <w:rPr>
                <w:rFonts w:hint="eastAsia" w:ascii="Times New Roman" w:hAnsi="Times New Roman" w:cs="Times New Roman"/>
                <w:b/>
                <w:bCs/>
                <w:color w:val="FF0000"/>
                <w:lang w:eastAsia="zh-CN"/>
              </w:rPr>
              <w:t>行业准入清单</w:t>
            </w:r>
            <w:r>
              <w:rPr>
                <w:rFonts w:hint="default" w:ascii="Times New Roman" w:hAnsi="Times New Roman" w:cs="Times New Roman"/>
                <w:b/>
                <w:bCs/>
                <w:color w:val="FF0000"/>
              </w:rPr>
              <w:t>一览表</w:t>
            </w:r>
          </w:p>
          <w:tbl>
            <w:tblPr>
              <w:tblStyle w:val="29"/>
              <w:tblW w:w="60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2477"/>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项目</w:t>
                  </w:r>
                </w:p>
              </w:tc>
              <w:tc>
                <w:tcPr>
                  <w:tcW w:w="247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一类工业</w:t>
                  </w:r>
                </w:p>
              </w:tc>
              <w:tc>
                <w:tcPr>
                  <w:tcW w:w="27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二类工业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3"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鼓励类</w:t>
                  </w:r>
                </w:p>
              </w:tc>
              <w:tc>
                <w:tcPr>
                  <w:tcW w:w="247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标准厂房、现代生产性服务业、仓储物流业、科技服务业、环境科技咨询机构、与园区主导产业相关联的下游产业（如包装业）、商务商贸服务业等。</w:t>
                  </w:r>
                </w:p>
              </w:tc>
              <w:tc>
                <w:tcPr>
                  <w:tcW w:w="27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包装印刷产业；塑料制品；新材料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允许类</w:t>
                  </w:r>
                </w:p>
              </w:tc>
              <w:tc>
                <w:tcPr>
                  <w:tcW w:w="247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w:t>
                  </w:r>
                </w:p>
              </w:tc>
              <w:tc>
                <w:tcPr>
                  <w:tcW w:w="27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限制类</w:t>
                  </w:r>
                </w:p>
              </w:tc>
              <w:tc>
                <w:tcPr>
                  <w:tcW w:w="247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w:t>
                  </w:r>
                </w:p>
              </w:tc>
              <w:tc>
                <w:tcPr>
                  <w:tcW w:w="27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高能耗、高水耗，污水排放量较大行业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3"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禁止类</w:t>
                  </w:r>
                </w:p>
              </w:tc>
              <w:tc>
                <w:tcPr>
                  <w:tcW w:w="247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w:t>
                  </w:r>
                </w:p>
              </w:tc>
              <w:tc>
                <w:tcPr>
                  <w:tcW w:w="27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排放</w:t>
                  </w:r>
                  <w:r>
                    <w:rPr>
                      <w:rFonts w:hint="default" w:ascii="Times New Roman" w:hAnsi="Times New Roman" w:cs="Times New Roman"/>
                      <w:color w:val="FF0000"/>
                      <w:sz w:val="21"/>
                      <w:szCs w:val="21"/>
                      <w:lang w:eastAsia="zh-CN"/>
                    </w:rPr>
                    <w:t>邵东</w:t>
                  </w:r>
                  <w:r>
                    <w:rPr>
                      <w:rFonts w:hint="eastAsia" w:ascii="Times New Roman" w:hAnsi="Times New Roman" w:cs="Times New Roman"/>
                      <w:color w:val="FF0000"/>
                      <w:sz w:val="21"/>
                      <w:szCs w:val="21"/>
                      <w:lang w:eastAsia="zh-CN"/>
                    </w:rPr>
                    <w:t>县城</w:t>
                  </w:r>
                  <w:r>
                    <w:rPr>
                      <w:rFonts w:hint="default" w:ascii="Times New Roman" w:hAnsi="Times New Roman" w:cs="Times New Roman"/>
                      <w:color w:val="FF0000"/>
                      <w:sz w:val="21"/>
                      <w:szCs w:val="21"/>
                      <w:lang w:eastAsia="zh-CN"/>
                    </w:rPr>
                    <w:t>污水处理厂</w:t>
                  </w:r>
                  <w:r>
                    <w:rPr>
                      <w:rFonts w:hint="default" w:ascii="Times New Roman" w:hAnsi="Times New Roman" w:cs="Times New Roman"/>
                      <w:color w:val="FF0000"/>
                      <w:sz w:val="21"/>
                      <w:szCs w:val="21"/>
                    </w:rPr>
                    <w:t>不能处理的污水的企业；使用燃煤锅炉的；虽然符合园区产业定位，但污染排放高于二类工业的企业。</w:t>
                  </w:r>
                </w:p>
              </w:tc>
            </w:tr>
          </w:tbl>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本项目为</w:t>
            </w:r>
            <w:r>
              <w:rPr>
                <w:rFonts w:hint="eastAsia" w:ascii="Times New Roman" w:hAnsi="Times New Roman" w:cs="Times New Roman"/>
                <w:kern w:val="2"/>
                <w:sz w:val="24"/>
                <w:szCs w:val="24"/>
                <w:lang w:val="en-US" w:eastAsia="zh-CN" w:bidi="ar-SA"/>
              </w:rPr>
              <w:t>家具</w:t>
            </w:r>
            <w:r>
              <w:rPr>
                <w:rFonts w:hint="default" w:ascii="Times New Roman" w:hAnsi="Times New Roman" w:eastAsia="宋体" w:cs="Times New Roman"/>
                <w:kern w:val="2"/>
                <w:sz w:val="24"/>
                <w:szCs w:val="24"/>
                <w:lang w:val="en-US" w:eastAsia="zh-CN" w:bidi="ar-SA"/>
              </w:rPr>
              <w:t>制造项目，</w:t>
            </w:r>
            <w:r>
              <w:rPr>
                <w:rFonts w:hint="eastAsia" w:ascii="Times New Roman" w:hAnsi="Times New Roman" w:cs="Times New Roman"/>
                <w:color w:val="FF0000"/>
                <w:kern w:val="2"/>
                <w:sz w:val="24"/>
                <w:szCs w:val="24"/>
                <w:lang w:val="en-US" w:eastAsia="zh-CN" w:bidi="ar-SA"/>
              </w:rPr>
              <w:t>不属于高能耗、高水耗企业，本项目无生产废水外排，仅排放生活污水，排放的生活污水水质简单，可被邵东县城污水处理厂处理，本项目不使用锅炉。综上，本项目</w:t>
            </w:r>
            <w:r>
              <w:rPr>
                <w:rFonts w:hint="eastAsia" w:ascii="Times New Roman" w:hAnsi="Times New Roman" w:cs="Times New Roman"/>
                <w:kern w:val="2"/>
                <w:sz w:val="24"/>
                <w:szCs w:val="24"/>
                <w:lang w:val="en-US" w:eastAsia="zh-CN" w:bidi="ar-SA"/>
              </w:rPr>
              <w:t>不属于园区限制、禁止入园企业</w:t>
            </w:r>
            <w:r>
              <w:rPr>
                <w:rFonts w:hint="default" w:ascii="Times New Roman" w:hAnsi="Times New Roman" w:eastAsia="宋体" w:cs="Times New Roman"/>
                <w:kern w:val="2"/>
                <w:sz w:val="24"/>
                <w:szCs w:val="24"/>
                <w:lang w:val="en-US" w:eastAsia="zh-CN" w:bidi="ar-SA"/>
              </w:rPr>
              <w:t>，与</w:t>
            </w:r>
            <w:r>
              <w:rPr>
                <w:rFonts w:hint="eastAsia" w:ascii="Times New Roman" w:hAnsi="Times New Roman" w:cs="Times New Roman"/>
                <w:kern w:val="2"/>
                <w:sz w:val="24"/>
                <w:szCs w:val="24"/>
                <w:lang w:val="en-US" w:eastAsia="zh-CN" w:bidi="ar-SA"/>
              </w:rPr>
              <w:t>邵东县包装印刷、塑料制品、新材料工业园</w:t>
            </w:r>
            <w:r>
              <w:rPr>
                <w:rFonts w:hint="default" w:ascii="Times New Roman" w:hAnsi="Times New Roman" w:eastAsia="宋体" w:cs="Times New Roman"/>
                <w:kern w:val="2"/>
                <w:sz w:val="24"/>
                <w:szCs w:val="24"/>
                <w:lang w:val="en-US" w:eastAsia="zh-CN" w:bidi="ar-SA"/>
              </w:rPr>
              <w:t>的</w:t>
            </w:r>
            <w:r>
              <w:rPr>
                <w:rFonts w:hint="eastAsia" w:ascii="Times New Roman" w:hAnsi="Times New Roman" w:cs="Times New Roman"/>
                <w:kern w:val="2"/>
                <w:sz w:val="24"/>
                <w:szCs w:val="24"/>
                <w:lang w:val="en-US" w:eastAsia="zh-CN" w:bidi="ar-SA"/>
              </w:rPr>
              <w:t>准入清单基本</w:t>
            </w:r>
            <w:r>
              <w:rPr>
                <w:rFonts w:hint="default" w:ascii="Times New Roman" w:hAnsi="Times New Roman" w:eastAsia="宋体" w:cs="Times New Roman"/>
                <w:kern w:val="2"/>
                <w:sz w:val="24"/>
                <w:szCs w:val="24"/>
                <w:lang w:val="en-US" w:eastAsia="zh-CN" w:bidi="ar-SA"/>
              </w:rPr>
              <w:t>相符。</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textAlignment w:val="auto"/>
              <w:rPr>
                <w:rFonts w:hint="default" w:ascii="Times New Roman" w:hAnsi="Times New Roman" w:cs="Times New Roman"/>
                <w:b/>
                <w:bCs/>
                <w:color w:val="FF0000"/>
                <w:kern w:val="2"/>
                <w:sz w:val="24"/>
                <w:szCs w:val="24"/>
                <w:lang w:val="en-US" w:eastAsia="zh-CN" w:bidi="ar-SA"/>
              </w:rPr>
            </w:pPr>
            <w:r>
              <w:rPr>
                <w:rFonts w:hint="eastAsia" w:ascii="Times New Roman" w:hAnsi="Times New Roman" w:cs="Times New Roman"/>
                <w:b/>
                <w:bCs/>
                <w:color w:val="FF0000"/>
                <w:kern w:val="2"/>
                <w:sz w:val="24"/>
                <w:szCs w:val="24"/>
                <w:lang w:val="en-US" w:eastAsia="zh-CN" w:bidi="ar-SA"/>
              </w:rPr>
              <w:t>3、与邵东县包装印刷、塑料制品、新材料工业园规划相符性分析</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（1）用地规划</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firstLine="480" w:firstLineChars="200"/>
              <w:textAlignment w:val="auto"/>
              <w:rPr>
                <w:rFonts w:hint="eastAsia"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color w:val="FF0000"/>
                <w:kern w:val="2"/>
                <w:sz w:val="24"/>
                <w:szCs w:val="24"/>
                <w:lang w:val="en-US" w:eastAsia="zh-CN" w:bidi="ar-SA"/>
              </w:rPr>
              <w:t>根据《邵东县包装印刷、塑料制品、新材料工业园-用地布局规划图》，项目拟建地属二类工业用地，本项目用地符合园区用地规划的要求。</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（2）给水工程规划</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园区</w:t>
            </w:r>
            <w:r>
              <w:rPr>
                <w:rFonts w:hint="eastAsia" w:ascii="Times New Roman" w:hAnsi="Times New Roman" w:eastAsia="宋体" w:cs="Times New Roman"/>
                <w:color w:val="FF0000"/>
                <w:kern w:val="2"/>
                <w:sz w:val="24"/>
                <w:szCs w:val="24"/>
                <w:lang w:val="en-US" w:eastAsia="zh-CN" w:bidi="ar-SA"/>
              </w:rPr>
              <w:t>供水目前主要依靠马皇冲水库。其位于邵东县黑田铺镇东北部马皇冲村，水库总库容1000万</w:t>
            </w:r>
            <w:r>
              <w:rPr>
                <w:rFonts w:hint="eastAsia" w:ascii="Times New Roman" w:hAnsi="Times New Roman" w:cs="Times New Roman"/>
                <w:color w:val="FF0000"/>
                <w:kern w:val="2"/>
                <w:sz w:val="24"/>
                <w:szCs w:val="24"/>
                <w:lang w:val="en-US" w:eastAsia="zh-CN" w:bidi="ar-SA"/>
              </w:rPr>
              <w:t>m</w:t>
            </w:r>
            <w:r>
              <w:rPr>
                <w:rFonts w:hint="eastAsia" w:ascii="Times New Roman" w:hAnsi="Times New Roman" w:cs="Times New Roman"/>
                <w:color w:val="FF0000"/>
                <w:kern w:val="2"/>
                <w:sz w:val="24"/>
                <w:szCs w:val="24"/>
                <w:vertAlign w:val="superscript"/>
                <w:lang w:val="en-US" w:eastAsia="zh-CN" w:bidi="ar-SA"/>
              </w:rPr>
              <w:t>3</w:t>
            </w:r>
            <w:r>
              <w:rPr>
                <w:rFonts w:hint="eastAsia" w:ascii="Times New Roman" w:hAnsi="Times New Roman" w:eastAsia="宋体" w:cs="Times New Roman"/>
                <w:color w:val="FF0000"/>
                <w:kern w:val="2"/>
                <w:sz w:val="24"/>
                <w:szCs w:val="24"/>
                <w:lang w:val="en-US" w:eastAsia="zh-CN" w:bidi="ar-SA"/>
              </w:rPr>
              <w:t>。其枢纽工程由大坝、溢洪道、分层放水塔、输水隧洞等组成，是一座以灌溉为主，兼顾防洪、城镇供水等综合利用的小型水利工程。当马皇冲水库处于枯水期时，用水可以从邵东县城自来水厂及天台山水库调节。</w:t>
            </w:r>
            <w:r>
              <w:rPr>
                <w:rFonts w:hint="eastAsia" w:ascii="Times New Roman" w:hAnsi="Times New Roman" w:cs="Times New Roman"/>
                <w:color w:val="FF0000"/>
                <w:kern w:val="2"/>
                <w:sz w:val="24"/>
                <w:szCs w:val="24"/>
                <w:lang w:val="en-US" w:eastAsia="zh-CN" w:bidi="ar-SA"/>
              </w:rPr>
              <w:t>本项目用水主要为水帘柜补充水，用水量约为13m</w:t>
            </w:r>
            <w:r>
              <w:rPr>
                <w:rFonts w:hint="eastAsia" w:ascii="Times New Roman" w:hAnsi="Times New Roman" w:cs="Times New Roman"/>
                <w:color w:val="FF0000"/>
                <w:kern w:val="2"/>
                <w:sz w:val="24"/>
                <w:szCs w:val="24"/>
                <w:vertAlign w:val="superscript"/>
                <w:lang w:val="en-US" w:eastAsia="zh-CN" w:bidi="ar-SA"/>
              </w:rPr>
              <w:t>3</w:t>
            </w:r>
            <w:r>
              <w:rPr>
                <w:rFonts w:hint="eastAsia" w:ascii="Times New Roman" w:hAnsi="Times New Roman" w:cs="Times New Roman"/>
                <w:color w:val="FF0000"/>
                <w:kern w:val="2"/>
                <w:sz w:val="24"/>
                <w:szCs w:val="24"/>
                <w:lang w:val="en-US" w:eastAsia="zh-CN" w:bidi="ar-SA"/>
              </w:rPr>
              <w:t>/a，用水量较小。</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（3）排水工程规划</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firstLine="480" w:firstLineChars="200"/>
              <w:textAlignment w:val="auto"/>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园区排水</w:t>
            </w:r>
            <w:r>
              <w:rPr>
                <w:rFonts w:hint="eastAsia" w:ascii="Times New Roman" w:hAnsi="Times New Roman" w:eastAsia="宋体" w:cs="Times New Roman"/>
                <w:color w:val="FF0000"/>
                <w:kern w:val="2"/>
                <w:sz w:val="24"/>
                <w:szCs w:val="24"/>
                <w:lang w:val="en-US" w:eastAsia="zh-CN" w:bidi="ar-SA"/>
              </w:rPr>
              <w:t>采取雨污分流制。园区内企业所产生的废水，排入园区污水管网，经污水管网，进入邵东</w:t>
            </w:r>
            <w:r>
              <w:rPr>
                <w:rFonts w:hint="eastAsia" w:ascii="Times New Roman" w:hAnsi="Times New Roman" w:cs="Times New Roman"/>
                <w:color w:val="FF0000"/>
                <w:kern w:val="2"/>
                <w:sz w:val="24"/>
                <w:szCs w:val="24"/>
                <w:lang w:val="en-US" w:eastAsia="zh-CN" w:bidi="ar-SA"/>
              </w:rPr>
              <w:t>县</w:t>
            </w:r>
            <w:r>
              <w:rPr>
                <w:rFonts w:hint="eastAsia" w:ascii="Times New Roman" w:hAnsi="Times New Roman" w:eastAsia="宋体" w:cs="Times New Roman"/>
                <w:color w:val="FF0000"/>
                <w:kern w:val="2"/>
                <w:sz w:val="24"/>
                <w:szCs w:val="24"/>
                <w:lang w:val="en-US" w:eastAsia="zh-CN" w:bidi="ar-SA"/>
              </w:rPr>
              <w:t>城市污水处理厂达标排放。</w:t>
            </w:r>
            <w:r>
              <w:rPr>
                <w:rFonts w:hint="eastAsia" w:ascii="Times New Roman" w:hAnsi="Times New Roman" w:cs="Times New Roman"/>
                <w:color w:val="FF0000"/>
                <w:kern w:val="2"/>
                <w:sz w:val="24"/>
                <w:szCs w:val="24"/>
                <w:lang w:val="en-US" w:eastAsia="zh-CN" w:bidi="ar-SA"/>
              </w:rPr>
              <w:t>本项目无生产废水外排，仅排放少量生活污水。</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firstLine="480" w:firstLineChars="200"/>
              <w:textAlignment w:val="auto"/>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综上所述，本项目与园区规划相符。</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4、与《邵东县包装印刷、塑料制品、新材料工业园规划环境影响报告书》批复相符性分析</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w:t>
            </w:r>
            <w:r>
              <w:rPr>
                <w:rFonts w:hint="eastAsia" w:ascii="Times New Roman" w:hAnsi="Times New Roman" w:cs="Times New Roman"/>
                <w:kern w:val="2"/>
                <w:sz w:val="24"/>
                <w:szCs w:val="24"/>
                <w:lang w:val="en-US" w:eastAsia="zh-CN" w:bidi="ar-SA"/>
              </w:rPr>
              <w:t>邵东县环境保护局</w:t>
            </w:r>
            <w:r>
              <w:rPr>
                <w:rFonts w:hint="default" w:ascii="Times New Roman" w:hAnsi="Times New Roman" w:eastAsia="宋体" w:cs="Times New Roman"/>
                <w:kern w:val="2"/>
                <w:sz w:val="24"/>
                <w:szCs w:val="24"/>
                <w:lang w:val="en-US" w:eastAsia="zh-CN" w:bidi="ar-SA"/>
              </w:rPr>
              <w:t>关于&lt;</w:t>
            </w:r>
            <w:r>
              <w:rPr>
                <w:rFonts w:hint="eastAsia" w:ascii="Times New Roman" w:hAnsi="Times New Roman" w:cs="Times New Roman"/>
                <w:kern w:val="2"/>
                <w:sz w:val="24"/>
                <w:szCs w:val="24"/>
                <w:lang w:val="en-US" w:eastAsia="zh-CN" w:bidi="ar-SA"/>
              </w:rPr>
              <w:t>邵东县包装印刷、塑料制品、新材料工业园规划环境影响报告书</w:t>
            </w:r>
            <w:r>
              <w:rPr>
                <w:rFonts w:hint="default" w:ascii="Times New Roman" w:hAnsi="Times New Roman" w:eastAsia="宋体" w:cs="Times New Roman"/>
                <w:kern w:val="2"/>
                <w:sz w:val="24"/>
                <w:szCs w:val="24"/>
                <w:lang w:val="en-US" w:eastAsia="zh-CN" w:bidi="ar-SA"/>
              </w:rPr>
              <w:t>&gt;的批复》（</w:t>
            </w:r>
            <w:r>
              <w:rPr>
                <w:rFonts w:hint="eastAsia" w:ascii="Times New Roman" w:hAnsi="Times New Roman" w:cs="Times New Roman"/>
                <w:kern w:val="0"/>
                <w:sz w:val="24"/>
                <w:szCs w:val="24"/>
                <w:lang w:eastAsia="zh-CN"/>
              </w:rPr>
              <w:t>邵环评函</w:t>
            </w:r>
            <w:r>
              <w:rPr>
                <w:rFonts w:hint="eastAsia" w:ascii="Times New Roman" w:hAnsi="Times New Roman" w:cs="Times New Roman"/>
                <w:kern w:val="0"/>
                <w:sz w:val="24"/>
                <w:szCs w:val="24"/>
                <w:lang w:val="en-US" w:eastAsia="zh-CN"/>
              </w:rPr>
              <w:t>[2018]02号</w:t>
            </w:r>
            <w:r>
              <w:rPr>
                <w:rFonts w:hint="default" w:ascii="Times New Roman" w:hAnsi="Times New Roman" w:eastAsia="宋体" w:cs="Times New Roman"/>
                <w:kern w:val="2"/>
                <w:sz w:val="24"/>
                <w:szCs w:val="24"/>
                <w:lang w:val="en-US" w:eastAsia="zh-CN" w:bidi="ar-SA"/>
              </w:rPr>
              <w:t>），分析</w:t>
            </w:r>
            <w:r>
              <w:rPr>
                <w:rFonts w:hint="eastAsia" w:ascii="Times New Roman" w:hAnsi="Times New Roman" w:cs="Times New Roman"/>
                <w:kern w:val="2"/>
                <w:sz w:val="24"/>
                <w:szCs w:val="24"/>
                <w:lang w:val="en-US" w:eastAsia="zh-CN" w:bidi="ar-SA"/>
              </w:rPr>
              <w:t>本项目</w:t>
            </w:r>
            <w:r>
              <w:rPr>
                <w:rFonts w:hint="default" w:ascii="Times New Roman" w:hAnsi="Times New Roman" w:eastAsia="宋体" w:cs="Times New Roman"/>
                <w:kern w:val="2"/>
                <w:sz w:val="24"/>
                <w:szCs w:val="24"/>
                <w:lang w:val="en-US" w:eastAsia="zh-CN" w:bidi="ar-SA"/>
              </w:rPr>
              <w:t>与规划环评批复相符性，分析情况见下表1-</w:t>
            </w:r>
            <w:r>
              <w:rPr>
                <w:rFonts w:hint="eastAsia" w:ascii="Times New Roman" w:hAnsi="Times New Roman"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w:t>
            </w:r>
          </w:p>
          <w:p>
            <w:pPr>
              <w:keepNext w:val="0"/>
              <w:keepLines w:val="0"/>
              <w:suppressLineNumbers w:val="0"/>
              <w:autoSpaceDE w:val="0"/>
              <w:autoSpaceDN w:val="0"/>
              <w:adjustRightInd w:val="0"/>
              <w:snapToGrid w:val="0"/>
              <w:spacing w:before="0" w:beforeAutospacing="0" w:after="0" w:afterAutospacing="0" w:line="480" w:lineRule="exact"/>
              <w:ind w:left="0" w:right="0"/>
              <w:jc w:val="center"/>
              <w:rPr>
                <w:rFonts w:hint="default" w:ascii="Times New Roman" w:hAnsi="Times New Roman" w:cs="Times New Roman"/>
                <w:b/>
                <w:bCs/>
              </w:rPr>
            </w:pPr>
          </w:p>
          <w:p>
            <w:pPr>
              <w:keepNext w:val="0"/>
              <w:keepLines w:val="0"/>
              <w:suppressLineNumbers w:val="0"/>
              <w:autoSpaceDE w:val="0"/>
              <w:autoSpaceDN w:val="0"/>
              <w:adjustRightInd w:val="0"/>
              <w:snapToGrid w:val="0"/>
              <w:spacing w:before="0" w:beforeAutospacing="0" w:after="0" w:afterAutospacing="0" w:line="480" w:lineRule="exact"/>
              <w:ind w:left="0" w:right="0"/>
              <w:jc w:val="center"/>
              <w:rPr>
                <w:rFonts w:hint="default" w:ascii="Times New Roman" w:hAnsi="Times New Roman" w:cs="Times New Roman"/>
                <w:b/>
                <w:bCs/>
              </w:rPr>
            </w:pPr>
          </w:p>
          <w:p>
            <w:pPr>
              <w:keepNext w:val="0"/>
              <w:keepLines w:val="0"/>
              <w:suppressLineNumbers w:val="0"/>
              <w:autoSpaceDE w:val="0"/>
              <w:autoSpaceDN w:val="0"/>
              <w:adjustRightInd w:val="0"/>
              <w:snapToGrid w:val="0"/>
              <w:spacing w:before="0" w:beforeAutospacing="0" w:after="0" w:afterAutospacing="0" w:line="480" w:lineRule="exact"/>
              <w:ind w:left="0" w:right="0"/>
              <w:jc w:val="center"/>
              <w:rPr>
                <w:rFonts w:hint="default" w:ascii="Times New Roman" w:hAnsi="Times New Roman" w:cs="Times New Roman"/>
                <w:b/>
                <w:bCs/>
              </w:rPr>
            </w:pPr>
            <w:r>
              <w:rPr>
                <w:rFonts w:hint="default" w:ascii="Times New Roman" w:hAnsi="Times New Roman" w:cs="Times New Roman"/>
                <w:b/>
                <w:bCs/>
              </w:rPr>
              <w:t>表1-</w:t>
            </w:r>
            <w:r>
              <w:rPr>
                <w:rFonts w:hint="eastAsia" w:ascii="Times New Roman" w:hAnsi="Times New Roman" w:cs="Times New Roman"/>
                <w:b/>
                <w:bCs/>
                <w:lang w:val="en-US" w:eastAsia="zh-CN"/>
              </w:rPr>
              <w:t>2</w:t>
            </w:r>
            <w:r>
              <w:rPr>
                <w:rFonts w:hint="default" w:ascii="Times New Roman" w:hAnsi="Times New Roman" w:cs="Times New Roman"/>
                <w:b/>
                <w:bCs/>
              </w:rPr>
              <w:t xml:space="preserve">  与批复相符性分析</w:t>
            </w:r>
          </w:p>
          <w:tbl>
            <w:tblPr>
              <w:tblStyle w:val="29"/>
              <w:tblW w:w="6272" w:type="dxa"/>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4"/>
              <w:gridCol w:w="3015"/>
              <w:gridCol w:w="1980"/>
              <w:gridCol w:w="8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4"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序号</w:t>
                  </w:r>
                </w:p>
              </w:tc>
              <w:tc>
                <w:tcPr>
                  <w:tcW w:w="3015"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邵环评函[2018]02号</w:t>
                  </w:r>
                </w:p>
              </w:tc>
              <w:tc>
                <w:tcPr>
                  <w:tcW w:w="198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项目情况</w:t>
                  </w:r>
                </w:p>
              </w:tc>
              <w:tc>
                <w:tcPr>
                  <w:tcW w:w="893"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相符性分析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4"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w:t>
                  </w:r>
                </w:p>
              </w:tc>
              <w:tc>
                <w:tcPr>
                  <w:tcW w:w="3015"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进一步优化规划布局。园区内各功能区应相对集中，并严格按照环评报告书提出的功能区规划进行建设，处理好园区工业、生活、配套服务等各功能的关系。</w:t>
                  </w:r>
                </w:p>
              </w:tc>
              <w:tc>
                <w:tcPr>
                  <w:tcW w:w="198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本项目为</w:t>
                  </w:r>
                  <w:r>
                    <w:rPr>
                      <w:rFonts w:hint="eastAsia" w:ascii="Times New Roman" w:hAnsi="Times New Roman" w:cs="Times New Roman"/>
                      <w:lang w:eastAsia="zh-CN"/>
                    </w:rPr>
                    <w:t>家具制造</w:t>
                  </w:r>
                  <w:r>
                    <w:rPr>
                      <w:rFonts w:hint="default" w:ascii="Times New Roman" w:hAnsi="Times New Roman" w:cs="Times New Roman"/>
                    </w:rPr>
                    <w:t>项目，</w:t>
                  </w:r>
                  <w:r>
                    <w:rPr>
                      <w:rFonts w:hint="eastAsia" w:ascii="Times New Roman" w:hAnsi="Times New Roman" w:cs="Times New Roman"/>
                      <w:lang w:eastAsia="zh-CN"/>
                    </w:rPr>
                    <w:t>占地为二类工业用地，位于包装印刷区域，本项目包含喷漆工艺，因此</w:t>
                  </w:r>
                  <w:r>
                    <w:rPr>
                      <w:rFonts w:hint="default" w:ascii="Times New Roman" w:hAnsi="Times New Roman" w:cs="Times New Roman"/>
                    </w:rPr>
                    <w:t>符合功能区划要求。</w:t>
                  </w:r>
                </w:p>
              </w:tc>
              <w:tc>
                <w:tcPr>
                  <w:tcW w:w="893"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4"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2</w:t>
                  </w:r>
                </w:p>
              </w:tc>
              <w:tc>
                <w:tcPr>
                  <w:tcW w:w="3015"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严格执行园区项目准入制度。入园项目必须符合园区总体发展规划、用地规划、环保规划及主导产业定位要求，不得引进报告书确定的限制入园、禁止入园项目。入园企业必须严格执行建设项目环境影响评价和</w:t>
                  </w:r>
                  <w:r>
                    <w:rPr>
                      <w:rFonts w:hint="eastAsia" w:ascii="Times New Roman" w:hAnsi="Times New Roman" w:cs="Times New Roman"/>
                      <w:lang w:eastAsia="zh-CN"/>
                    </w:rPr>
                    <w:t>“</w:t>
                  </w:r>
                  <w:r>
                    <w:rPr>
                      <w:rFonts w:hint="default" w:ascii="Times New Roman" w:hAnsi="Times New Roman" w:cs="Times New Roman"/>
                    </w:rPr>
                    <w:t>三同时</w:t>
                  </w:r>
                  <w:r>
                    <w:rPr>
                      <w:rFonts w:hint="eastAsia" w:ascii="Times New Roman" w:hAnsi="Times New Roman" w:cs="Times New Roman"/>
                      <w:lang w:eastAsia="zh-CN"/>
                    </w:rPr>
                    <w:t>”</w:t>
                  </w:r>
                  <w:r>
                    <w:rPr>
                      <w:rFonts w:hint="default" w:ascii="Times New Roman" w:hAnsi="Times New Roman" w:cs="Times New Roman"/>
                    </w:rPr>
                    <w:t>管理制度，推行清洁生产，确保污染物浓度、总量分别满足达标排放和总量控制要求。</w:t>
                  </w:r>
                </w:p>
              </w:tc>
              <w:tc>
                <w:tcPr>
                  <w:tcW w:w="198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本项目用地为</w:t>
                  </w:r>
                  <w:r>
                    <w:rPr>
                      <w:rFonts w:hint="eastAsia" w:ascii="Times New Roman" w:hAnsi="Times New Roman" w:cs="Times New Roman"/>
                      <w:lang w:eastAsia="zh-CN"/>
                    </w:rPr>
                    <w:t>二</w:t>
                  </w:r>
                  <w:r>
                    <w:rPr>
                      <w:rFonts w:hint="default" w:ascii="Times New Roman" w:hAnsi="Times New Roman" w:cs="Times New Roman"/>
                    </w:rPr>
                    <w:t>类工业用地，项目为</w:t>
                  </w:r>
                  <w:r>
                    <w:rPr>
                      <w:rFonts w:hint="eastAsia" w:ascii="Times New Roman" w:hAnsi="Times New Roman" w:cs="Times New Roman"/>
                      <w:lang w:eastAsia="zh-CN"/>
                    </w:rPr>
                    <w:t>家具制造</w:t>
                  </w:r>
                  <w:r>
                    <w:rPr>
                      <w:rFonts w:hint="default" w:ascii="Times New Roman" w:hAnsi="Times New Roman" w:cs="Times New Roman"/>
                    </w:rPr>
                    <w:t>项目；本项目不属于</w:t>
                  </w:r>
                  <w:r>
                    <w:rPr>
                      <w:rFonts w:hint="eastAsia" w:ascii="Times New Roman" w:hAnsi="Times New Roman" w:cs="Times New Roman"/>
                      <w:lang w:eastAsia="zh-CN"/>
                    </w:rPr>
                    <w:t>工业园</w:t>
                  </w:r>
                  <w:r>
                    <w:rPr>
                      <w:rFonts w:hint="default" w:ascii="Times New Roman" w:hAnsi="Times New Roman" w:cs="Times New Roman"/>
                    </w:rPr>
                    <w:t>禁止引进类企业，且符合园区的总体规划、用地规划、产业布局、环保规划要求</w:t>
                  </w:r>
                </w:p>
              </w:tc>
              <w:tc>
                <w:tcPr>
                  <w:tcW w:w="893"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84"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3</w:t>
                  </w:r>
                </w:p>
              </w:tc>
              <w:tc>
                <w:tcPr>
                  <w:tcW w:w="3015"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按雨污分流制建设园区排水管网，雨水排入园区雨水管网，废水经污水管网系统收集后通过市政管网进入县城污水处理厂。园区截污、排污管网与道路建设同步进行，保障园区生产、生活污水全部纳入污水处理厂集中处理。各企业外排废水须达到《污水综合排放标准》(GB8978</w:t>
                  </w:r>
                  <w:r>
                    <w:rPr>
                      <w:rFonts w:hint="eastAsia" w:ascii="Times New Roman" w:hAnsi="Times New Roman" w:cs="Times New Roman"/>
                      <w:lang w:val="en-US" w:eastAsia="zh-CN"/>
                    </w:rPr>
                    <w:t>-</w:t>
                  </w:r>
                  <w:r>
                    <w:rPr>
                      <w:rFonts w:hint="default" w:ascii="Times New Roman" w:hAnsi="Times New Roman" w:cs="Times New Roman"/>
                    </w:rPr>
                    <w:t>1996)中三级标准后才能排入污水管网，经污水处理厂处理达到《城镇污水处理厂污染物排放标准》(GB18918</w:t>
                  </w:r>
                  <w:r>
                    <w:rPr>
                      <w:rFonts w:hint="eastAsia" w:ascii="Times New Roman" w:hAnsi="Times New Roman" w:cs="Times New Roman"/>
                      <w:lang w:val="en-US" w:eastAsia="zh-CN"/>
                    </w:rPr>
                    <w:t>-</w:t>
                  </w:r>
                  <w:r>
                    <w:rPr>
                      <w:rFonts w:hint="default" w:ascii="Times New Roman" w:hAnsi="Times New Roman" w:cs="Times New Roman"/>
                    </w:rPr>
                    <w:t>2002)中</w:t>
                  </w:r>
                  <w:r>
                    <w:rPr>
                      <w:rFonts w:hint="eastAsia" w:ascii="Times New Roman" w:hAnsi="Times New Roman" w:cs="Times New Roman"/>
                      <w:lang w:eastAsia="zh-CN"/>
                    </w:rPr>
                    <w:t>一</w:t>
                  </w:r>
                  <w:r>
                    <w:rPr>
                      <w:rFonts w:hint="default" w:ascii="Times New Roman" w:hAnsi="Times New Roman" w:cs="Times New Roman"/>
                    </w:rPr>
                    <w:t>级A标准后排入邵水河。</w:t>
                  </w:r>
                </w:p>
              </w:tc>
              <w:tc>
                <w:tcPr>
                  <w:tcW w:w="198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lang w:eastAsia="zh-CN"/>
                    </w:rPr>
                  </w:pPr>
                  <w:r>
                    <w:rPr>
                      <w:rFonts w:hint="default" w:ascii="Times New Roman" w:hAnsi="Times New Roman" w:cs="Times New Roman"/>
                    </w:rPr>
                    <w:t>本项目</w:t>
                  </w:r>
                  <w:r>
                    <w:rPr>
                      <w:rFonts w:hint="eastAsia" w:ascii="Times New Roman" w:hAnsi="Times New Roman" w:cs="Times New Roman"/>
                      <w:lang w:eastAsia="zh-CN"/>
                    </w:rPr>
                    <w:t>无生产废水外排；厂区不设置食宿，员工生活污水依托市政污水管网进入县城污水处理厂。</w:t>
                  </w:r>
                </w:p>
              </w:tc>
              <w:tc>
                <w:tcPr>
                  <w:tcW w:w="893"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4"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4</w:t>
                  </w:r>
                </w:p>
              </w:tc>
              <w:tc>
                <w:tcPr>
                  <w:tcW w:w="3015"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按要求采取大气污染物控制措施。加强施工期间扬尘控制管理。加强企业管理，对各企业有工艺废气产生的生产节点，应配置废气收集与处理设施，确保达标排放。职工食堂的炉灶锅台应安装抽油烟机及净化装置，外排油烟须达到《饮食业油烟排放标准》(GB18483</w:t>
                  </w:r>
                  <w:r>
                    <w:rPr>
                      <w:rFonts w:hint="eastAsia" w:ascii="Times New Roman" w:hAnsi="Times New Roman" w:cs="Times New Roman"/>
                      <w:lang w:val="en-US" w:eastAsia="zh-CN"/>
                    </w:rPr>
                    <w:t>-</w:t>
                  </w:r>
                  <w:r>
                    <w:rPr>
                      <w:rFonts w:hint="default" w:ascii="Times New Roman" w:hAnsi="Times New Roman" w:cs="Times New Roman"/>
                    </w:rPr>
                    <w:t>2001)。</w:t>
                  </w:r>
                </w:p>
              </w:tc>
              <w:tc>
                <w:tcPr>
                  <w:tcW w:w="198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本项目所用能源为电能，各项废气均能实现达标排放</w:t>
                  </w:r>
                </w:p>
              </w:tc>
              <w:tc>
                <w:tcPr>
                  <w:tcW w:w="893"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4"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5</w:t>
                  </w:r>
                </w:p>
              </w:tc>
              <w:tc>
                <w:tcPr>
                  <w:tcW w:w="3015"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lang w:eastAsia="zh-CN"/>
                    </w:rPr>
                  </w:pPr>
                  <w:r>
                    <w:rPr>
                      <w:rFonts w:hint="default" w:ascii="Times New Roman" w:hAnsi="Times New Roman" w:cs="Times New Roman"/>
                    </w:rPr>
                    <w:t>加强园区噪声控制管理。加强施工期间管理，合理安排施工时间，园界噪声须达到《建筑施工场界环境噪声排放标准》(GB12523</w:t>
                  </w:r>
                  <w:r>
                    <w:rPr>
                      <w:rFonts w:hint="eastAsia" w:ascii="Times New Roman" w:hAnsi="Times New Roman" w:cs="Times New Roman"/>
                      <w:lang w:val="en-US" w:eastAsia="zh-CN"/>
                    </w:rPr>
                    <w:t>-</w:t>
                  </w:r>
                  <w:r>
                    <w:rPr>
                      <w:rFonts w:hint="default" w:ascii="Times New Roman" w:hAnsi="Times New Roman" w:cs="Times New Roman"/>
                    </w:rPr>
                    <w:t>2011)限值。优化各企业的布局，加强园区绿化，有效降低噪声对外环境的影响</w:t>
                  </w:r>
                  <w:r>
                    <w:rPr>
                      <w:rFonts w:hint="eastAsia" w:ascii="Times New Roman" w:hAnsi="Times New Roman" w:cs="Times New Roman"/>
                      <w:lang w:eastAsia="zh-CN"/>
                    </w:rPr>
                    <w:t>。</w:t>
                  </w:r>
                </w:p>
              </w:tc>
              <w:tc>
                <w:tcPr>
                  <w:tcW w:w="198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lang w:eastAsia="zh-CN"/>
                    </w:rPr>
                  </w:pPr>
                  <w:r>
                    <w:rPr>
                      <w:rFonts w:hint="eastAsia" w:ascii="Times New Roman" w:hAnsi="Times New Roman" w:cs="Times New Roman"/>
                      <w:lang w:eastAsia="zh-CN"/>
                    </w:rPr>
                    <w:t>本项目采取厂房隔声、距离衰减后厂界噪声能满足相应标准</w:t>
                  </w:r>
                </w:p>
              </w:tc>
              <w:tc>
                <w:tcPr>
                  <w:tcW w:w="893"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4"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6</w:t>
                  </w:r>
                </w:p>
              </w:tc>
              <w:tc>
                <w:tcPr>
                  <w:tcW w:w="3015"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lang w:eastAsia="zh-CN"/>
                    </w:rPr>
                  </w:pPr>
                  <w:r>
                    <w:rPr>
                      <w:rFonts w:hint="default" w:ascii="Times New Roman" w:hAnsi="Times New Roman" w:cs="Times New Roman"/>
                    </w:rPr>
                    <w:t>做好工业固废和生活垃圾的分类收集、转运、综合利用和无害化处理，建立统</w:t>
                  </w:r>
                  <w:r>
                    <w:rPr>
                      <w:rFonts w:hint="eastAsia" w:ascii="Times New Roman" w:hAnsi="Times New Roman" w:cs="Times New Roman"/>
                      <w:lang w:eastAsia="zh-CN"/>
                    </w:rPr>
                    <w:t>一</w:t>
                  </w:r>
                  <w:r>
                    <w:rPr>
                      <w:rFonts w:hint="default" w:ascii="Times New Roman" w:hAnsi="Times New Roman" w:cs="Times New Roman"/>
                    </w:rPr>
                    <w:t>的固废收集、贮存、运输、综合利用和安全处置的运营管理体系。推行清洁生产，减少固体废物产生量</w:t>
                  </w:r>
                  <w:r>
                    <w:rPr>
                      <w:rFonts w:hint="eastAsia" w:ascii="Times New Roman" w:hAnsi="Times New Roman" w:cs="Times New Roman"/>
                      <w:lang w:eastAsia="zh-CN"/>
                    </w:rPr>
                    <w:t>；</w:t>
                  </w:r>
                  <w:r>
                    <w:rPr>
                      <w:rFonts w:hint="default" w:ascii="Times New Roman" w:hAnsi="Times New Roman" w:cs="Times New Roman"/>
                    </w:rPr>
                    <w:t>加强固体废物的资源化进程，提高综合利用率</w:t>
                  </w:r>
                  <w:r>
                    <w:rPr>
                      <w:rFonts w:hint="eastAsia" w:ascii="Times New Roman" w:hAnsi="Times New Roman" w:cs="Times New Roman"/>
                      <w:lang w:eastAsia="zh-CN"/>
                    </w:rPr>
                    <w:t>；</w:t>
                  </w:r>
                  <w:r>
                    <w:rPr>
                      <w:rFonts w:hint="default" w:ascii="Times New Roman" w:hAnsi="Times New Roman" w:cs="Times New Roman"/>
                    </w:rPr>
                    <w:t>规范固体废物处理措施，对工业企业产生的固体废物特别是危险固废应按国家有关规定综合利用或妥善处置，严防二次污染</w:t>
                  </w:r>
                  <w:r>
                    <w:rPr>
                      <w:rFonts w:hint="eastAsia" w:ascii="Times New Roman" w:hAnsi="Times New Roman" w:cs="Times New Roman"/>
                      <w:lang w:eastAsia="zh-CN"/>
                    </w:rPr>
                    <w:t>。</w:t>
                  </w:r>
                </w:p>
              </w:tc>
              <w:tc>
                <w:tcPr>
                  <w:tcW w:w="198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cs="Times New Roman"/>
                      <w:lang w:eastAsia="zh-CN"/>
                    </w:rPr>
                  </w:pPr>
                  <w:r>
                    <w:rPr>
                      <w:rFonts w:hint="eastAsia"/>
                    </w:rPr>
                    <w:t>本项目产生各类固废均按环保要求处置</w:t>
                  </w:r>
                </w:p>
              </w:tc>
              <w:tc>
                <w:tcPr>
                  <w:tcW w:w="893"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相符</w:t>
                  </w:r>
                </w:p>
              </w:tc>
            </w:tr>
          </w:tbl>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firstLine="480" w:firstLineChars="200"/>
              <w:textAlignment w:val="auto"/>
              <w:rPr>
                <w:rFonts w:hint="default" w:ascii="Times New Roman" w:hAnsi="Times New Roman" w:cs="Times New Roman"/>
              </w:rPr>
            </w:pPr>
            <w:r>
              <w:rPr>
                <w:rFonts w:hint="default" w:ascii="Times New Roman" w:hAnsi="Times New Roman" w:eastAsia="宋体" w:cs="Times New Roman"/>
                <w:kern w:val="2"/>
                <w:sz w:val="24"/>
                <w:szCs w:val="24"/>
                <w:lang w:val="en-US" w:eastAsia="zh-CN" w:bidi="ar-SA"/>
              </w:rPr>
              <w:t>综上所述，本项目与《</w:t>
            </w:r>
            <w:r>
              <w:rPr>
                <w:rFonts w:hint="eastAsia" w:ascii="Times New Roman" w:hAnsi="Times New Roman" w:cs="Times New Roman"/>
                <w:kern w:val="2"/>
                <w:sz w:val="24"/>
                <w:szCs w:val="24"/>
                <w:lang w:val="en-US" w:eastAsia="zh-CN" w:bidi="ar-SA"/>
              </w:rPr>
              <w:t>邵东县包装印刷、塑料制品、新材料工业园规划环境影响报告书</w:t>
            </w:r>
            <w:r>
              <w:rPr>
                <w:rFonts w:hint="default" w:ascii="Times New Roman" w:hAnsi="Times New Roman" w:eastAsia="宋体" w:cs="Times New Roman"/>
                <w:kern w:val="2"/>
                <w:sz w:val="24"/>
                <w:szCs w:val="24"/>
                <w:lang w:val="en-US" w:eastAsia="zh-CN" w:bidi="ar-SA"/>
              </w:rPr>
              <w:t>》批复相符。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其他符合性分析</w:t>
            </w:r>
          </w:p>
        </w:tc>
        <w:tc>
          <w:tcPr>
            <w:tcW w:w="6488" w:type="dxa"/>
            <w:gridSpan w:val="3"/>
            <w:noWrap w:val="0"/>
            <w:vAlign w:val="top"/>
          </w:tcPr>
          <w:p>
            <w:pPr>
              <w:keepNext w:val="0"/>
              <w:keepLines w:val="0"/>
              <w:suppressLineNumbers w:val="0"/>
              <w:autoSpaceDE w:val="0"/>
              <w:autoSpaceDN w:val="0"/>
              <w:adjustRightInd w:val="0"/>
              <w:snapToGrid w:val="0"/>
              <w:spacing w:before="0" w:beforeAutospacing="0" w:after="0" w:afterAutospacing="0" w:line="480" w:lineRule="exact"/>
              <w:ind w:left="0" w:right="0"/>
              <w:jc w:val="left"/>
              <w:rPr>
                <w:rFonts w:hint="default" w:ascii="Times New Roman" w:hAnsi="Times New Roman" w:cs="Times New Roman"/>
                <w:b/>
                <w:bCs/>
                <w:sz w:val="24"/>
                <w:szCs w:val="24"/>
              </w:rPr>
            </w:pPr>
            <w:r>
              <w:rPr>
                <w:rFonts w:hint="default" w:ascii="Times New Roman" w:hAnsi="Times New Roman" w:cs="Times New Roman"/>
                <w:b/>
                <w:bCs/>
                <w:sz w:val="24"/>
                <w:szCs w:val="24"/>
              </w:rPr>
              <w:t>1、产业政策符合性分析</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本项目为家具制造业，根据《产业结构调整指导目录（2019年本）》</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2021修订版</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可知，本项目不属于鼓励类、限制类、淘汰类，视为允许建设项目，生产设备不属于淘汰生产工艺装备</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因此项目建设符合国家产业政策。</w:t>
            </w:r>
          </w:p>
          <w:p>
            <w:pPr>
              <w:keepNext w:val="0"/>
              <w:keepLines w:val="0"/>
              <w:suppressLineNumbers w:val="0"/>
              <w:autoSpaceDE w:val="0"/>
              <w:autoSpaceDN w:val="0"/>
              <w:adjustRightInd w:val="0"/>
              <w:snapToGrid w:val="0"/>
              <w:spacing w:before="0" w:beforeAutospacing="0" w:after="0" w:afterAutospacing="0" w:line="480" w:lineRule="exact"/>
              <w:ind w:left="0" w:right="0"/>
              <w:rPr>
                <w:rFonts w:hint="default" w:ascii="Times New Roman" w:hAnsi="Times New Roman" w:cs="Times New Roman"/>
                <w:b/>
                <w:bCs/>
                <w:sz w:val="24"/>
                <w:szCs w:val="24"/>
              </w:rPr>
            </w:pPr>
            <w:r>
              <w:rPr>
                <w:rFonts w:hint="default" w:ascii="Times New Roman" w:hAnsi="Times New Roman" w:cs="Times New Roman"/>
                <w:b/>
                <w:bCs/>
                <w:sz w:val="24"/>
                <w:szCs w:val="24"/>
              </w:rPr>
              <w:t>2、选址合理性分析</w:t>
            </w:r>
          </w:p>
          <w:p>
            <w:pPr>
              <w:pStyle w:val="37"/>
              <w:keepNext w:val="0"/>
              <w:keepLines w:val="0"/>
              <w:suppressLineNumbers w:val="0"/>
              <w:spacing w:beforeAutospacing="0" w:afterAutospacing="0" w:line="480" w:lineRule="exact"/>
              <w:ind w:left="0" w:right="0"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本项目位于</w:t>
            </w:r>
            <w:r>
              <w:rPr>
                <w:rFonts w:hint="eastAsia" w:ascii="Times New Roman" w:hAnsi="Times New Roman" w:eastAsia="宋体" w:cs="Times New Roman"/>
                <w:sz w:val="24"/>
                <w:szCs w:val="24"/>
                <w:lang w:eastAsia="zh-CN"/>
              </w:rPr>
              <w:t>邵阳市</w:t>
            </w:r>
            <w:r>
              <w:rPr>
                <w:rFonts w:hint="default" w:ascii="Times New Roman" w:hAnsi="Times New Roman" w:eastAsia="宋体" w:cs="Times New Roman"/>
                <w:sz w:val="24"/>
                <w:szCs w:val="24"/>
                <w:lang w:eastAsia="zh-CN"/>
              </w:rPr>
              <w:t>邵东县包装印刷、塑料制品、新材料工业园</w:t>
            </w:r>
            <w:r>
              <w:rPr>
                <w:rFonts w:hint="default" w:ascii="Times New Roman" w:hAnsi="Times New Roman" w:eastAsia="宋体" w:cs="Times New Roman"/>
                <w:sz w:val="24"/>
                <w:szCs w:val="24"/>
              </w:rPr>
              <w:t>，用地性质为</w:t>
            </w:r>
            <w:r>
              <w:rPr>
                <w:rFonts w:hint="eastAsia" w:ascii="Times New Roman" w:hAnsi="Times New Roman" w:eastAsia="宋体" w:cs="Times New Roman"/>
                <w:sz w:val="24"/>
                <w:szCs w:val="24"/>
                <w:lang w:eastAsia="zh-CN"/>
              </w:rPr>
              <w:t>二类工业</w:t>
            </w:r>
            <w:r>
              <w:rPr>
                <w:rFonts w:hint="default" w:ascii="Times New Roman" w:hAnsi="Times New Roman" w:eastAsia="宋体" w:cs="Times New Roman"/>
                <w:sz w:val="24"/>
                <w:szCs w:val="24"/>
              </w:rPr>
              <w:t>用地，项目</w:t>
            </w:r>
            <w:r>
              <w:rPr>
                <w:rFonts w:hint="eastAsia" w:ascii="Times New Roman" w:hAnsi="Times New Roman" w:eastAsia="宋体" w:cs="Times New Roman"/>
                <w:sz w:val="24"/>
                <w:szCs w:val="24"/>
                <w:lang w:eastAsia="zh-CN"/>
              </w:rPr>
              <w:t>东南</w:t>
            </w:r>
            <w:r>
              <w:rPr>
                <w:rFonts w:hint="default" w:ascii="Times New Roman" w:hAnsi="Times New Roman" w:eastAsia="宋体" w:cs="Times New Roman"/>
                <w:sz w:val="24"/>
                <w:szCs w:val="24"/>
              </w:rPr>
              <w:t>面</w:t>
            </w:r>
            <w:r>
              <w:rPr>
                <w:rFonts w:hint="eastAsia" w:ascii="Times New Roman" w:hAnsi="Times New Roman" w:eastAsia="宋体" w:cs="Times New Roman"/>
                <w:sz w:val="24"/>
                <w:szCs w:val="24"/>
                <w:lang w:val="en-US" w:eastAsia="zh-CN"/>
              </w:rPr>
              <w:t>31</w:t>
            </w:r>
            <w:r>
              <w:rPr>
                <w:rFonts w:hint="default" w:ascii="Times New Roman" w:hAnsi="Times New Roman" w:eastAsia="宋体" w:cs="Times New Roman"/>
                <w:sz w:val="24"/>
                <w:szCs w:val="24"/>
              </w:rPr>
              <w:t>0m处</w:t>
            </w:r>
            <w:r>
              <w:rPr>
                <w:rFonts w:hint="default" w:ascii="Times New Roman" w:hAnsi="Times New Roman" w:eastAsia="宋体" w:cs="Times New Roman"/>
                <w:sz w:val="24"/>
                <w:szCs w:val="24"/>
                <w:lang w:eastAsia="zh-CN"/>
              </w:rPr>
              <w:t>为</w:t>
            </w:r>
            <w:r>
              <w:rPr>
                <w:rFonts w:hint="eastAsia" w:ascii="Times New Roman" w:hAnsi="Times New Roman" w:eastAsia="宋体" w:cs="Times New Roman"/>
                <w:sz w:val="24"/>
                <w:szCs w:val="24"/>
                <w:lang w:val="en-US" w:eastAsia="zh-CN"/>
              </w:rPr>
              <w:t>G320国道</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项目所在地地理位置良好，交通便利</w:t>
            </w:r>
            <w:r>
              <w:rPr>
                <w:rFonts w:hint="default" w:ascii="Times New Roman" w:hAnsi="Times New Roman" w:eastAsia="宋体" w:cs="Times New Roman"/>
                <w:sz w:val="24"/>
                <w:szCs w:val="24"/>
              </w:rPr>
              <w:t>。按照湘政办函[2018]15号和湘环发[2020]27号文件规定，新建工业项目须进入省级及以上园区，根据2020</w:t>
            </w:r>
            <w:r>
              <w:rPr>
                <w:rFonts w:hint="eastAsia" w:ascii="Times New Roman" w:hAnsi="Times New Roman" w:eastAsia="宋体" w:cs="Times New Roman"/>
                <w:sz w:val="24"/>
                <w:szCs w:val="24"/>
                <w:lang w:eastAsia="zh-CN"/>
              </w:rPr>
              <w:t>年</w:t>
            </w:r>
            <w:r>
              <w:rPr>
                <w:rFonts w:hint="default" w:ascii="Times New Roman" w:hAnsi="Times New Roman" w:eastAsia="宋体" w:cs="Times New Roman"/>
                <w:sz w:val="24"/>
                <w:szCs w:val="24"/>
              </w:rPr>
              <w:t>第20次《邵东市人民政府常务会议纪要》</w:t>
            </w:r>
            <w:r>
              <w:rPr>
                <w:rFonts w:hint="eastAsia" w:ascii="Times New Roman" w:hAnsi="Times New Roman" w:eastAsia="宋体" w:cs="Times New Roman"/>
                <w:color w:val="FF0000"/>
                <w:sz w:val="24"/>
                <w:szCs w:val="24"/>
                <w:lang w:eastAsia="zh-CN"/>
              </w:rPr>
              <w:t>（详见附件</w:t>
            </w:r>
            <w:r>
              <w:rPr>
                <w:rFonts w:hint="eastAsia" w:ascii="Times New Roman" w:hAnsi="Times New Roman" w:eastAsia="宋体" w:cs="Times New Roman"/>
                <w:color w:val="FF0000"/>
                <w:sz w:val="24"/>
                <w:szCs w:val="24"/>
                <w:lang w:val="en-US" w:eastAsia="zh-CN"/>
              </w:rPr>
              <w:t>5）</w:t>
            </w:r>
            <w:r>
              <w:rPr>
                <w:rFonts w:hint="eastAsia" w:ascii="Times New Roman" w:hAnsi="Times New Roman" w:eastAsia="宋体" w:cs="Times New Roman"/>
                <w:color w:val="FF0000"/>
                <w:sz w:val="24"/>
                <w:szCs w:val="24"/>
                <w:lang w:eastAsia="zh-CN"/>
              </w:rPr>
              <w:t>以及《邵东市人民政府</w:t>
            </w:r>
            <w:r>
              <w:rPr>
                <w:rFonts w:hint="eastAsia" w:ascii="Times New Roman" w:hAnsi="Times New Roman" w:eastAsia="宋体" w:cs="Times New Roman"/>
                <w:color w:val="FF0000"/>
                <w:sz w:val="24"/>
                <w:szCs w:val="24"/>
                <w:lang w:val="en-US" w:eastAsia="zh-CN"/>
              </w:rPr>
              <w:t>&lt;关于明确邵东经济开发区托管廉桥医药工业科技园等专业园区的函&gt;》（详见附件6）</w:t>
            </w:r>
            <w:r>
              <w:rPr>
                <w:rFonts w:hint="default" w:ascii="Times New Roman" w:hAnsi="Times New Roman" w:eastAsia="宋体" w:cs="Times New Roman"/>
                <w:sz w:val="24"/>
                <w:szCs w:val="24"/>
              </w:rPr>
              <w:t>，邵东市人民政府同意以邵东经济开发区为依托将仙槎桥镇五金工业园、廉桥镇医药科技园、黑田铺镇印刷产业园进行整合</w:t>
            </w:r>
            <w:r>
              <w:rPr>
                <w:rFonts w:hint="eastAsia" w:ascii="Times New Roman" w:hAnsi="Times New Roman" w:eastAsia="宋体" w:cs="Times New Roman"/>
                <w:sz w:val="24"/>
                <w:szCs w:val="24"/>
                <w:lang w:eastAsia="zh-CN"/>
              </w:rPr>
              <w:t>，其中所说的</w:t>
            </w:r>
            <w:r>
              <w:rPr>
                <w:rFonts w:hint="default" w:ascii="Times New Roman" w:hAnsi="Times New Roman" w:eastAsia="宋体" w:cs="Times New Roman"/>
                <w:sz w:val="24"/>
                <w:szCs w:val="24"/>
              </w:rPr>
              <w:t>黑田铺镇印刷产业园</w:t>
            </w:r>
            <w:r>
              <w:rPr>
                <w:rFonts w:hint="eastAsia" w:ascii="Times New Roman" w:hAnsi="Times New Roman" w:eastAsia="宋体" w:cs="Times New Roman"/>
                <w:sz w:val="24"/>
                <w:szCs w:val="24"/>
                <w:lang w:eastAsia="zh-CN"/>
              </w:rPr>
              <w:t>即为邵东县包装印刷、塑料制品、新材料工业园，</w:t>
            </w:r>
            <w:r>
              <w:rPr>
                <w:rFonts w:hint="eastAsia" w:ascii="Times New Roman" w:hAnsi="Times New Roman" w:eastAsia="宋体" w:cs="Times New Roman"/>
                <w:color w:val="FF0000"/>
                <w:sz w:val="24"/>
                <w:szCs w:val="24"/>
                <w:lang w:eastAsia="zh-CN"/>
              </w:rPr>
              <w:t>因此本项目所在园区归邵东经济开发区托管，邵东经济开发区为省级工业园区，符合省级园区“</w:t>
            </w:r>
            <w:r>
              <w:rPr>
                <w:rFonts w:hint="eastAsia" w:ascii="Times New Roman" w:hAnsi="Times New Roman" w:eastAsia="宋体" w:cs="Times New Roman"/>
                <w:color w:val="FF0000"/>
                <w:sz w:val="24"/>
                <w:szCs w:val="24"/>
                <w:lang w:val="en-US" w:eastAsia="zh-CN"/>
              </w:rPr>
              <w:t>1+N”模式，</w:t>
            </w:r>
            <w:r>
              <w:rPr>
                <w:rFonts w:hint="eastAsia" w:ascii="Times New Roman" w:hAnsi="Times New Roman" w:eastAsia="宋体" w:cs="Times New Roman"/>
                <w:sz w:val="24"/>
                <w:szCs w:val="24"/>
                <w:lang w:eastAsia="zh-CN"/>
              </w:rPr>
              <w:t>因此本项目选址符合</w:t>
            </w:r>
            <w:r>
              <w:rPr>
                <w:rFonts w:hint="default" w:ascii="Times New Roman" w:hAnsi="Times New Roman" w:eastAsia="宋体" w:cs="Times New Roman"/>
                <w:sz w:val="24"/>
                <w:szCs w:val="24"/>
              </w:rPr>
              <w:t>湘政办函[2018]15号和湘环发[2020]27号文件</w:t>
            </w:r>
            <w:r>
              <w:rPr>
                <w:rFonts w:hint="eastAsia" w:ascii="Times New Roman" w:hAnsi="Times New Roman" w:eastAsia="宋体" w:cs="Times New Roman"/>
                <w:sz w:val="24"/>
                <w:szCs w:val="24"/>
                <w:lang w:eastAsia="zh-CN"/>
              </w:rPr>
              <w:t>。</w:t>
            </w:r>
          </w:p>
          <w:p>
            <w:pPr>
              <w:keepNext w:val="0"/>
              <w:keepLines w:val="0"/>
              <w:suppressLineNumbers w:val="0"/>
              <w:autoSpaceDE w:val="0"/>
              <w:autoSpaceDN w:val="0"/>
              <w:adjustRightInd w:val="0"/>
              <w:snapToGrid w:val="0"/>
              <w:spacing w:before="0" w:beforeAutospacing="0" w:after="0" w:afterAutospacing="0" w:line="480" w:lineRule="exact"/>
              <w:ind w:left="0" w:right="0"/>
              <w:jc w:val="left"/>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3、与《挥发性有机物（VOC</w:t>
            </w:r>
            <w:r>
              <w:rPr>
                <w:rFonts w:hint="eastAsia" w:ascii="Times New Roman" w:hAnsi="Times New Roman" w:cs="Times New Roman"/>
                <w:b/>
                <w:bCs/>
                <w:sz w:val="24"/>
                <w:szCs w:val="24"/>
                <w:vertAlign w:val="subscript"/>
                <w:lang w:val="en-US" w:eastAsia="zh-CN"/>
              </w:rPr>
              <w:t>S</w:t>
            </w:r>
            <w:r>
              <w:rPr>
                <w:rFonts w:hint="eastAsia" w:ascii="Times New Roman" w:hAnsi="Times New Roman" w:cs="Times New Roman"/>
                <w:b/>
                <w:bCs/>
                <w:sz w:val="24"/>
                <w:szCs w:val="24"/>
                <w:lang w:val="en-US" w:eastAsia="zh-CN"/>
              </w:rPr>
              <w:t>）污染防治技术政策》符合性分析</w:t>
            </w:r>
          </w:p>
          <w:p>
            <w:pPr>
              <w:keepNext w:val="0"/>
              <w:keepLines w:val="0"/>
              <w:suppressLineNumbers w:val="0"/>
              <w:autoSpaceDE w:val="0"/>
              <w:autoSpaceDN w:val="0"/>
              <w:adjustRightInd w:val="0"/>
              <w:snapToGrid w:val="0"/>
              <w:spacing w:before="0" w:beforeAutospacing="0" w:after="0" w:afterAutospacing="0" w:line="480" w:lineRule="exact"/>
              <w:ind w:left="0" w:right="0" w:firstLine="480" w:firstLineChars="200"/>
              <w:jc w:val="left"/>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根据《挥发性有机物（VOC</w:t>
            </w:r>
            <w:r>
              <w:rPr>
                <w:rFonts w:hint="eastAsia" w:ascii="Times New Roman" w:hAnsi="Times New Roman" w:cs="Times New Roman"/>
                <w:sz w:val="24"/>
                <w:szCs w:val="24"/>
                <w:vertAlign w:val="subscript"/>
                <w:lang w:val="en-US" w:eastAsia="zh-CN"/>
              </w:rPr>
              <w:t>S</w:t>
            </w:r>
            <w:r>
              <w:rPr>
                <w:rFonts w:hint="eastAsia" w:ascii="Times New Roman" w:hAnsi="Times New Roman" w:cs="Times New Roman"/>
                <w:sz w:val="24"/>
                <w:szCs w:val="24"/>
                <w:lang w:eastAsia="zh-CN"/>
              </w:rPr>
              <w:t>）污染防治技术政策》中相关要求，含VOC</w:t>
            </w:r>
            <w:r>
              <w:rPr>
                <w:rFonts w:hint="eastAsia" w:ascii="Times New Roman" w:hAnsi="Times New Roman" w:cs="Times New Roman"/>
                <w:sz w:val="24"/>
                <w:szCs w:val="24"/>
                <w:vertAlign w:val="subscript"/>
                <w:lang w:val="en-US" w:eastAsia="zh-CN"/>
              </w:rPr>
              <w:t>S</w:t>
            </w:r>
            <w:r>
              <w:rPr>
                <w:rFonts w:hint="eastAsia" w:ascii="Times New Roman" w:hAnsi="Times New Roman" w:cs="Times New Roman"/>
                <w:sz w:val="24"/>
                <w:szCs w:val="24"/>
                <w:lang w:eastAsia="zh-CN"/>
              </w:rPr>
              <w:t>产品的使用过程中，应采取废气收集措施，提高废气收集效率，减少废气的无组织排放与逸散，并对收集后的废气进行回收或处理后达标排放。</w:t>
            </w:r>
          </w:p>
          <w:p>
            <w:pPr>
              <w:keepNext w:val="0"/>
              <w:keepLines w:val="0"/>
              <w:suppressLineNumbers w:val="0"/>
              <w:autoSpaceDE w:val="0"/>
              <w:autoSpaceDN w:val="0"/>
              <w:adjustRightInd w:val="0"/>
              <w:snapToGrid w:val="0"/>
              <w:spacing w:before="0" w:beforeAutospacing="0" w:after="0" w:afterAutospacing="0" w:line="480" w:lineRule="exact"/>
              <w:ind w:left="0" w:right="0" w:firstLine="480" w:firstLineChars="200"/>
              <w:jc w:val="left"/>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本项目挥发性有机物来源于喷漆工序、胶粘剂组装工序。项目产生的有机废气通过水帘柜</w:t>
            </w:r>
            <w:r>
              <w:rPr>
                <w:rFonts w:hint="eastAsia" w:ascii="Times New Roman" w:hAnsi="Times New Roman" w:cs="Times New Roman"/>
                <w:sz w:val="24"/>
                <w:szCs w:val="24"/>
                <w:lang w:val="en-US" w:eastAsia="zh-CN"/>
              </w:rPr>
              <w:t>+活性炭光氧一体机+高于屋顶</w:t>
            </w:r>
            <w:r>
              <w:rPr>
                <w:rFonts w:hint="eastAsia" w:ascii="Times New Roman" w:hAnsi="Times New Roman" w:cs="Times New Roman"/>
                <w:sz w:val="24"/>
                <w:szCs w:val="24"/>
                <w:lang w:eastAsia="zh-CN"/>
              </w:rPr>
              <w:t>排放</w:t>
            </w:r>
            <w:r>
              <w:rPr>
                <w:rFonts w:hint="eastAsia" w:ascii="Times New Roman" w:hAnsi="Times New Roman" w:cs="Times New Roman"/>
                <w:color w:val="FF0000"/>
                <w:sz w:val="24"/>
                <w:szCs w:val="24"/>
                <w:lang w:eastAsia="zh-CN"/>
              </w:rPr>
              <w:t>（租赁厂房为</w:t>
            </w:r>
            <w:r>
              <w:rPr>
                <w:rFonts w:hint="eastAsia" w:ascii="Times New Roman" w:hAnsi="Times New Roman" w:cs="Times New Roman"/>
                <w:color w:val="FF0000"/>
                <w:sz w:val="24"/>
                <w:szCs w:val="24"/>
                <w:lang w:val="en-US" w:eastAsia="zh-CN"/>
              </w:rPr>
              <w:t>5层高，厂房屋顶高度大于15m，因此要求本项目排气筒高于屋顶排放）</w:t>
            </w:r>
            <w:r>
              <w:rPr>
                <w:rFonts w:hint="eastAsia" w:ascii="Times New Roman" w:hAnsi="Times New Roman" w:cs="Times New Roman"/>
                <w:sz w:val="24"/>
                <w:szCs w:val="24"/>
                <w:lang w:eastAsia="zh-CN"/>
              </w:rPr>
              <w:t>，减少有机废气对周边环境的影响，项目采取的措施符合《挥发性有机物（VOC</w:t>
            </w:r>
            <w:r>
              <w:rPr>
                <w:rFonts w:hint="eastAsia" w:ascii="Times New Roman" w:hAnsi="Times New Roman" w:cs="Times New Roman"/>
                <w:sz w:val="24"/>
                <w:szCs w:val="24"/>
                <w:vertAlign w:val="subscript"/>
                <w:lang w:val="en-US" w:eastAsia="zh-CN"/>
              </w:rPr>
              <w:t>S</w:t>
            </w:r>
            <w:r>
              <w:rPr>
                <w:rFonts w:hint="eastAsia" w:ascii="Times New Roman" w:hAnsi="Times New Roman" w:cs="Times New Roman"/>
                <w:sz w:val="24"/>
                <w:szCs w:val="24"/>
                <w:lang w:eastAsia="zh-CN"/>
              </w:rPr>
              <w:t>）污染防治技术政策》的要求。</w:t>
            </w:r>
          </w:p>
          <w:p>
            <w:pPr>
              <w:keepNext w:val="0"/>
              <w:keepLines w:val="0"/>
              <w:suppressLineNumbers w:val="0"/>
              <w:autoSpaceDE w:val="0"/>
              <w:autoSpaceDN w:val="0"/>
              <w:adjustRightInd w:val="0"/>
              <w:snapToGrid w:val="0"/>
              <w:spacing w:before="0" w:beforeAutospacing="0" w:after="0" w:afterAutospacing="0" w:line="480" w:lineRule="exact"/>
              <w:ind w:left="0" w:right="0"/>
              <w:jc w:val="left"/>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4、与《2020年挥发性有机物治理攻坚方案》符合性分析</w:t>
            </w:r>
          </w:p>
          <w:p>
            <w:pPr>
              <w:keepNext w:val="0"/>
              <w:keepLines w:val="0"/>
              <w:suppressLineNumbers w:val="0"/>
              <w:autoSpaceDE w:val="0"/>
              <w:autoSpaceDN w:val="0"/>
              <w:adjustRightInd w:val="0"/>
              <w:snapToGrid w:val="0"/>
              <w:spacing w:before="0" w:beforeAutospacing="0" w:after="0" w:afterAutospacing="0" w:line="480" w:lineRule="exact"/>
              <w:ind w:left="0" w:right="0" w:firstLine="480" w:firstLineChars="200"/>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根据《2020年挥发性有机物治理攻坚方案》，全面落实标准要求，强化无组织排放控制：本项目加强含VOC</w:t>
            </w:r>
            <w:r>
              <w:rPr>
                <w:rFonts w:hint="eastAsia" w:ascii="Times New Roman" w:hAnsi="Times New Roman" w:eastAsia="宋体" w:cs="Times New Roman"/>
                <w:sz w:val="24"/>
                <w:szCs w:val="24"/>
                <w:vertAlign w:val="subscript"/>
                <w:lang w:val="en-US" w:eastAsia="zh-CN"/>
              </w:rPr>
              <w:t>S</w:t>
            </w:r>
            <w:r>
              <w:rPr>
                <w:rFonts w:hint="eastAsia" w:ascii="Times New Roman" w:hAnsi="Times New Roman" w:eastAsia="宋体" w:cs="Times New Roman"/>
                <w:sz w:val="24"/>
                <w:szCs w:val="24"/>
                <w:lang w:eastAsia="zh-CN"/>
              </w:rPr>
              <w:t>物料全方位、全链条、全环节密闭管理。储存环节采用密闭容器，装卸、转移和输送环节应采用密闭容器。聚焦治污设施“三率”，提升综合治理效率，按照“应收尽收”的原则提升废气收集率。</w:t>
            </w:r>
          </w:p>
          <w:p>
            <w:pPr>
              <w:keepNext w:val="0"/>
              <w:keepLines w:val="0"/>
              <w:suppressLineNumbers w:val="0"/>
              <w:autoSpaceDE w:val="0"/>
              <w:autoSpaceDN w:val="0"/>
              <w:adjustRightInd w:val="0"/>
              <w:snapToGrid w:val="0"/>
              <w:spacing w:before="0" w:beforeAutospacing="0" w:after="0" w:afterAutospacing="0" w:line="480" w:lineRule="exact"/>
              <w:ind w:left="0" w:right="0" w:firstLine="480" w:firstLineChars="200"/>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本项目环评要求对挥发性有机物进行收集处理，本项目采用水帘柜</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eastAsia="zh-CN"/>
              </w:rPr>
              <w:t>活性炭光氧一体装置，提高处理效率；本项目加强生产车间密闭管理，在符合安全生产、职业卫生相关规定前提下，采用卷帘门、密闭性好的塑钢门窗等，在非必要时保持关闭。因此符合《2020年挥发性有机物治理攻坚方案》的要求。</w:t>
            </w:r>
          </w:p>
          <w:p>
            <w:pPr>
              <w:keepNext w:val="0"/>
              <w:keepLines w:val="0"/>
              <w:suppressLineNumbers w:val="0"/>
              <w:autoSpaceDE w:val="0"/>
              <w:autoSpaceDN w:val="0"/>
              <w:adjustRightInd w:val="0"/>
              <w:snapToGrid w:val="0"/>
              <w:spacing w:before="0" w:beforeAutospacing="0" w:after="0" w:afterAutospacing="0" w:line="480" w:lineRule="exact"/>
              <w:ind w:left="0" w:right="0"/>
              <w:jc w:val="left"/>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5、与《重点行业挥发性有机物综合治理方案》符合性分析</w:t>
            </w:r>
          </w:p>
          <w:p>
            <w:pPr>
              <w:keepNext w:val="0"/>
              <w:keepLines w:val="0"/>
              <w:suppressLineNumbers w:val="0"/>
              <w:autoSpaceDE w:val="0"/>
              <w:autoSpaceDN w:val="0"/>
              <w:adjustRightInd w:val="0"/>
              <w:snapToGrid w:val="0"/>
              <w:spacing w:before="0" w:beforeAutospacing="0" w:after="0" w:afterAutospacing="0" w:line="480" w:lineRule="exact"/>
              <w:ind w:left="0" w:right="0" w:firstLine="480" w:firstLineChars="200"/>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根据《重点行业挥发性有机物综合治理方案》石化、化工、工业涂装、包装印刷、油品储运销等行业为重点行业。本项目不属于重点行业。</w:t>
            </w:r>
          </w:p>
          <w:p>
            <w:pPr>
              <w:keepNext w:val="0"/>
              <w:keepLines w:val="0"/>
              <w:suppressLineNumbers w:val="0"/>
              <w:autoSpaceDE w:val="0"/>
              <w:autoSpaceDN w:val="0"/>
              <w:adjustRightInd w:val="0"/>
              <w:snapToGrid w:val="0"/>
              <w:spacing w:before="0" w:beforeAutospacing="0" w:after="0" w:afterAutospacing="0" w:line="480" w:lineRule="exact"/>
              <w:ind w:left="0" w:right="0"/>
              <w:jc w:val="left"/>
              <w:rPr>
                <w:rFonts w:hint="default" w:ascii="Times New Roman" w:hAnsi="Times New Roman" w:eastAsia="宋体" w:cs="Times New Roman"/>
                <w:b/>
                <w:bCs/>
                <w:color w:val="FF0000"/>
                <w:sz w:val="24"/>
                <w:szCs w:val="24"/>
                <w:lang w:val="en-US" w:eastAsia="zh-CN"/>
              </w:rPr>
            </w:pPr>
            <w:r>
              <w:rPr>
                <w:rFonts w:hint="eastAsia" w:ascii="Times New Roman" w:hAnsi="Times New Roman" w:cs="Times New Roman"/>
                <w:b/>
                <w:bCs/>
                <w:color w:val="FF0000"/>
                <w:sz w:val="24"/>
                <w:szCs w:val="24"/>
                <w:lang w:val="en-US" w:eastAsia="zh-CN"/>
              </w:rPr>
              <w:t>6</w:t>
            </w:r>
            <w:r>
              <w:rPr>
                <w:rFonts w:hint="eastAsia" w:ascii="Times New Roman" w:hAnsi="Times New Roman" w:eastAsia="宋体" w:cs="Times New Roman"/>
                <w:b/>
                <w:bCs/>
                <w:color w:val="FF0000"/>
                <w:sz w:val="24"/>
                <w:szCs w:val="24"/>
                <w:lang w:val="en-US" w:eastAsia="zh-CN"/>
              </w:rPr>
              <w:t>、与《</w:t>
            </w:r>
            <w:r>
              <w:rPr>
                <w:rFonts w:hint="eastAsia" w:ascii="Times New Roman" w:hAnsi="Times New Roman" w:cs="Times New Roman"/>
                <w:b/>
                <w:bCs/>
                <w:color w:val="FF0000"/>
                <w:sz w:val="24"/>
                <w:szCs w:val="24"/>
                <w:lang w:val="en-US" w:eastAsia="zh-CN"/>
              </w:rPr>
              <w:t>湖南省“十四五”生态环境保护规划</w:t>
            </w:r>
            <w:r>
              <w:rPr>
                <w:rFonts w:hint="eastAsia" w:ascii="Times New Roman" w:hAnsi="Times New Roman" w:eastAsia="宋体" w:cs="Times New Roman"/>
                <w:b/>
                <w:bCs/>
                <w:color w:val="FF0000"/>
                <w:sz w:val="24"/>
                <w:szCs w:val="24"/>
                <w:lang w:val="en-US" w:eastAsia="zh-CN"/>
              </w:rPr>
              <w:t>》符合性分析</w:t>
            </w:r>
          </w:p>
          <w:p>
            <w:pPr>
              <w:keepNext w:val="0"/>
              <w:keepLines w:val="0"/>
              <w:suppressLineNumbers w:val="0"/>
              <w:autoSpaceDE w:val="0"/>
              <w:autoSpaceDN w:val="0"/>
              <w:adjustRightInd w:val="0"/>
              <w:snapToGrid w:val="0"/>
              <w:spacing w:before="0" w:beforeAutospacing="0" w:after="0" w:afterAutospacing="0" w:line="480" w:lineRule="exact"/>
              <w:ind w:left="0" w:right="0" w:firstLine="480" w:firstLineChars="200"/>
              <w:jc w:val="left"/>
              <w:rPr>
                <w:rFonts w:hint="eastAsia" w:ascii="Times New Roman" w:hAnsi="Times New Roman" w:eastAsia="宋体" w:cs="Times New Roman"/>
                <w:color w:val="FF0000"/>
                <w:sz w:val="24"/>
                <w:szCs w:val="24"/>
                <w:lang w:eastAsia="zh-CN"/>
              </w:rPr>
            </w:pPr>
            <w:r>
              <w:rPr>
                <w:rFonts w:hint="eastAsia" w:ascii="Times New Roman" w:hAnsi="Times New Roman" w:eastAsia="宋体" w:cs="Times New Roman"/>
                <w:color w:val="FF0000"/>
                <w:sz w:val="24"/>
                <w:szCs w:val="24"/>
                <w:lang w:eastAsia="zh-CN"/>
              </w:rPr>
              <w:t>(一)深入打好碧水保卫战。</w:t>
            </w:r>
          </w:p>
          <w:p>
            <w:pPr>
              <w:keepNext w:val="0"/>
              <w:keepLines w:val="0"/>
              <w:suppressLineNumbers w:val="0"/>
              <w:autoSpaceDE w:val="0"/>
              <w:autoSpaceDN w:val="0"/>
              <w:adjustRightInd w:val="0"/>
              <w:snapToGrid w:val="0"/>
              <w:spacing w:before="0" w:beforeAutospacing="0" w:after="0" w:afterAutospacing="0" w:line="480" w:lineRule="exact"/>
              <w:ind w:left="0" w:right="0" w:firstLine="480" w:firstLineChars="200"/>
              <w:jc w:val="left"/>
              <w:rPr>
                <w:rFonts w:hint="eastAsia" w:ascii="Times New Roman" w:hAnsi="Times New Roman" w:eastAsia="宋体" w:cs="Times New Roman"/>
                <w:color w:val="FF0000"/>
                <w:sz w:val="24"/>
                <w:szCs w:val="24"/>
                <w:lang w:eastAsia="zh-CN"/>
              </w:rPr>
            </w:pPr>
            <w:r>
              <w:rPr>
                <w:rFonts w:hint="eastAsia" w:ascii="Times New Roman" w:hAnsi="Times New Roman" w:eastAsia="宋体" w:cs="Times New Roman"/>
                <w:color w:val="FF0000"/>
                <w:sz w:val="24"/>
                <w:szCs w:val="24"/>
                <w:lang w:eastAsia="zh-CN"/>
              </w:rPr>
              <w:t>强化饮用水水源地保护监管。本项目不涉及饮用水水源地。</w:t>
            </w:r>
          </w:p>
          <w:p>
            <w:pPr>
              <w:keepNext w:val="0"/>
              <w:keepLines w:val="0"/>
              <w:suppressLineNumbers w:val="0"/>
              <w:autoSpaceDE w:val="0"/>
              <w:autoSpaceDN w:val="0"/>
              <w:adjustRightInd w:val="0"/>
              <w:snapToGrid w:val="0"/>
              <w:spacing w:before="0" w:beforeAutospacing="0" w:after="0" w:afterAutospacing="0" w:line="480" w:lineRule="exact"/>
              <w:ind w:left="0" w:right="0" w:firstLine="480" w:firstLineChars="200"/>
              <w:jc w:val="left"/>
              <w:rPr>
                <w:rFonts w:hint="eastAsia" w:ascii="Times New Roman" w:hAnsi="Times New Roman" w:eastAsia="宋体" w:cs="Times New Roman"/>
                <w:color w:val="FF0000"/>
                <w:sz w:val="24"/>
                <w:szCs w:val="24"/>
                <w:lang w:eastAsia="zh-CN"/>
              </w:rPr>
            </w:pPr>
            <w:r>
              <w:rPr>
                <w:rFonts w:hint="eastAsia" w:ascii="Times New Roman" w:hAnsi="Times New Roman" w:eastAsia="宋体" w:cs="Times New Roman"/>
                <w:color w:val="FF0000"/>
                <w:sz w:val="24"/>
                <w:szCs w:val="24"/>
                <w:lang w:eastAsia="zh-CN"/>
              </w:rPr>
              <w:t>深化重点领域水污染治理。以企业和工业聚集区为重点，推进工业园区污水处理设施分类管理、分期升级改造，实施省级及以上工业园区专项整治行动，实现省级及以上工业园区污水管网全覆盖、污水全收集、污水集中处理设施稳定达标运行、进出水水质在线监控并联网正常，规范设置园区集中污水处理设施排污口，建立园区水环境管理“一园一档”。本项目</w:t>
            </w:r>
            <w:r>
              <w:rPr>
                <w:rFonts w:hint="eastAsia" w:ascii="Times New Roman" w:hAnsi="Times New Roman" w:cs="Times New Roman"/>
                <w:color w:val="FF0000"/>
                <w:sz w:val="24"/>
                <w:szCs w:val="24"/>
                <w:lang w:eastAsia="zh-CN"/>
              </w:rPr>
              <w:t>无生产废水外排，生活</w:t>
            </w:r>
            <w:r>
              <w:rPr>
                <w:rFonts w:hint="eastAsia" w:ascii="Times New Roman" w:hAnsi="Times New Roman" w:eastAsia="宋体" w:cs="Times New Roman"/>
                <w:color w:val="FF0000"/>
                <w:sz w:val="24"/>
                <w:szCs w:val="24"/>
                <w:lang w:eastAsia="zh-CN"/>
              </w:rPr>
              <w:t>污水排入污水处理厂进一步处理。</w:t>
            </w:r>
          </w:p>
          <w:p>
            <w:pPr>
              <w:keepNext w:val="0"/>
              <w:keepLines w:val="0"/>
              <w:suppressLineNumbers w:val="0"/>
              <w:autoSpaceDE w:val="0"/>
              <w:autoSpaceDN w:val="0"/>
              <w:adjustRightInd w:val="0"/>
              <w:snapToGrid w:val="0"/>
              <w:spacing w:before="0" w:beforeAutospacing="0" w:after="0" w:afterAutospacing="0" w:line="480" w:lineRule="exact"/>
              <w:ind w:left="0" w:right="0" w:firstLine="480" w:firstLineChars="200"/>
              <w:jc w:val="left"/>
              <w:rPr>
                <w:rFonts w:hint="eastAsia" w:ascii="Times New Roman" w:hAnsi="Times New Roman" w:eastAsia="宋体" w:cs="Times New Roman"/>
                <w:color w:val="FF0000"/>
                <w:sz w:val="24"/>
                <w:szCs w:val="24"/>
                <w:lang w:eastAsia="zh-CN"/>
              </w:rPr>
            </w:pPr>
            <w:r>
              <w:rPr>
                <w:rFonts w:hint="eastAsia" w:ascii="Times New Roman" w:hAnsi="Times New Roman" w:eastAsia="宋体" w:cs="Times New Roman"/>
                <w:color w:val="FF0000"/>
                <w:sz w:val="24"/>
                <w:szCs w:val="24"/>
                <w:lang w:eastAsia="zh-CN"/>
              </w:rPr>
              <w:t>强化水资源保障与利用。工业用水重复利用、畜禽粪污和渔业养殖尾水资源化利用水平显著提升。本项目</w:t>
            </w:r>
            <w:r>
              <w:rPr>
                <w:rFonts w:hint="eastAsia" w:ascii="Times New Roman" w:hAnsi="Times New Roman" w:cs="Times New Roman"/>
                <w:color w:val="FF0000"/>
                <w:sz w:val="24"/>
                <w:szCs w:val="24"/>
                <w:lang w:eastAsia="zh-CN"/>
              </w:rPr>
              <w:t>水帘柜喷淋用水</w:t>
            </w:r>
            <w:r>
              <w:rPr>
                <w:rFonts w:hint="eastAsia" w:ascii="Times New Roman" w:hAnsi="Times New Roman" w:eastAsia="宋体" w:cs="Times New Roman"/>
                <w:color w:val="FF0000"/>
                <w:sz w:val="24"/>
                <w:szCs w:val="24"/>
                <w:lang w:eastAsia="zh-CN"/>
              </w:rPr>
              <w:t>循环使用。</w:t>
            </w:r>
          </w:p>
          <w:p>
            <w:pPr>
              <w:keepNext w:val="0"/>
              <w:keepLines w:val="0"/>
              <w:suppressLineNumbers w:val="0"/>
              <w:autoSpaceDE w:val="0"/>
              <w:autoSpaceDN w:val="0"/>
              <w:adjustRightInd w:val="0"/>
              <w:snapToGrid w:val="0"/>
              <w:spacing w:before="0" w:beforeAutospacing="0" w:after="0" w:afterAutospacing="0" w:line="480" w:lineRule="exact"/>
              <w:ind w:left="0" w:right="0" w:firstLine="480" w:firstLineChars="200"/>
              <w:jc w:val="left"/>
              <w:rPr>
                <w:rFonts w:hint="eastAsia" w:ascii="Times New Roman" w:hAnsi="Times New Roman" w:eastAsia="宋体" w:cs="Times New Roman"/>
                <w:color w:val="FF0000"/>
                <w:sz w:val="24"/>
                <w:szCs w:val="24"/>
                <w:lang w:eastAsia="zh-CN"/>
              </w:rPr>
            </w:pPr>
            <w:r>
              <w:rPr>
                <w:rFonts w:hint="eastAsia" w:ascii="Times New Roman" w:hAnsi="Times New Roman" w:eastAsia="宋体" w:cs="Times New Roman"/>
                <w:color w:val="FF0000"/>
                <w:sz w:val="24"/>
                <w:szCs w:val="24"/>
                <w:lang w:eastAsia="zh-CN"/>
              </w:rPr>
              <w:t>(二)深入打好蓝天保卫战。</w:t>
            </w:r>
          </w:p>
          <w:p>
            <w:pPr>
              <w:keepNext w:val="0"/>
              <w:keepLines w:val="0"/>
              <w:suppressLineNumbers w:val="0"/>
              <w:autoSpaceDE w:val="0"/>
              <w:autoSpaceDN w:val="0"/>
              <w:adjustRightInd w:val="0"/>
              <w:snapToGrid w:val="0"/>
              <w:spacing w:before="0" w:beforeAutospacing="0" w:after="0" w:afterAutospacing="0" w:line="480" w:lineRule="exact"/>
              <w:ind w:left="0" w:right="0" w:firstLine="480" w:firstLineChars="200"/>
              <w:jc w:val="left"/>
              <w:rPr>
                <w:rFonts w:hint="eastAsia" w:ascii="Times New Roman" w:hAnsi="Times New Roman" w:eastAsia="宋体" w:cs="Times New Roman"/>
                <w:color w:val="FF0000"/>
                <w:sz w:val="24"/>
                <w:szCs w:val="24"/>
                <w:lang w:eastAsia="zh-CN"/>
              </w:rPr>
            </w:pPr>
            <w:r>
              <w:rPr>
                <w:rFonts w:hint="eastAsia" w:ascii="Times New Roman" w:hAnsi="Times New Roman" w:eastAsia="宋体" w:cs="Times New Roman"/>
                <w:color w:val="FF0000"/>
                <w:sz w:val="24"/>
                <w:szCs w:val="24"/>
                <w:lang w:eastAsia="zh-CN"/>
              </w:rPr>
              <w:t>强化重点行业VOC</w:t>
            </w:r>
            <w:r>
              <w:rPr>
                <w:rFonts w:hint="eastAsia" w:ascii="Times New Roman" w:hAnsi="Times New Roman" w:cs="Times New Roman"/>
                <w:color w:val="FF0000"/>
                <w:sz w:val="24"/>
                <w:szCs w:val="24"/>
                <w:vertAlign w:val="subscript"/>
                <w:lang w:val="en-US" w:eastAsia="zh-CN"/>
              </w:rPr>
              <w:t>S</w:t>
            </w:r>
            <w:r>
              <w:rPr>
                <w:rFonts w:hint="eastAsia" w:ascii="Times New Roman" w:hAnsi="Times New Roman" w:eastAsia="宋体" w:cs="Times New Roman"/>
                <w:color w:val="FF0000"/>
                <w:sz w:val="24"/>
                <w:szCs w:val="24"/>
                <w:lang w:eastAsia="zh-CN"/>
              </w:rPr>
              <w:t>科学治理。以工业涂装、石化、化工、包装印刷、油品储运销等行业为重点，实施企业VOC</w:t>
            </w:r>
            <w:r>
              <w:rPr>
                <w:rFonts w:hint="eastAsia" w:ascii="Times New Roman" w:hAnsi="Times New Roman" w:cs="Times New Roman"/>
                <w:color w:val="FF0000"/>
                <w:sz w:val="24"/>
                <w:szCs w:val="24"/>
                <w:vertAlign w:val="subscript"/>
                <w:lang w:val="en-US" w:eastAsia="zh-CN"/>
              </w:rPr>
              <w:t>S</w:t>
            </w:r>
            <w:r>
              <w:rPr>
                <w:rFonts w:hint="eastAsia" w:ascii="Times New Roman" w:hAnsi="Times New Roman" w:eastAsia="宋体" w:cs="Times New Roman"/>
                <w:color w:val="FF0000"/>
                <w:sz w:val="24"/>
                <w:szCs w:val="24"/>
                <w:lang w:eastAsia="zh-CN"/>
              </w:rPr>
              <w:t>原料替代、排放全过程控制。推进使用先进生产工艺设备，减少无组织排放。实行重点排放源排放浓度与去除效率双重控制。本项目产生的VOC</w:t>
            </w:r>
            <w:r>
              <w:rPr>
                <w:rFonts w:hint="eastAsia" w:ascii="Times New Roman" w:hAnsi="Times New Roman" w:cs="Times New Roman"/>
                <w:color w:val="FF0000"/>
                <w:sz w:val="24"/>
                <w:szCs w:val="24"/>
                <w:vertAlign w:val="subscript"/>
                <w:lang w:val="en-US" w:eastAsia="zh-CN"/>
              </w:rPr>
              <w:t>S</w:t>
            </w:r>
            <w:r>
              <w:rPr>
                <w:rFonts w:hint="eastAsia" w:ascii="Times New Roman" w:hAnsi="Times New Roman" w:eastAsia="宋体" w:cs="Times New Roman"/>
                <w:color w:val="FF0000"/>
                <w:sz w:val="24"/>
                <w:szCs w:val="24"/>
                <w:lang w:eastAsia="zh-CN"/>
              </w:rPr>
              <w:t>收集后通过活性炭</w:t>
            </w:r>
            <w:r>
              <w:rPr>
                <w:rFonts w:hint="eastAsia" w:ascii="Times New Roman" w:hAnsi="Times New Roman" w:cs="Times New Roman"/>
                <w:color w:val="FF0000"/>
                <w:sz w:val="24"/>
                <w:szCs w:val="24"/>
                <w:lang w:eastAsia="zh-CN"/>
              </w:rPr>
              <w:t>光氧一体</w:t>
            </w:r>
            <w:r>
              <w:rPr>
                <w:rFonts w:hint="eastAsia" w:ascii="Times New Roman" w:hAnsi="Times New Roman" w:eastAsia="宋体" w:cs="Times New Roman"/>
                <w:color w:val="FF0000"/>
                <w:sz w:val="24"/>
                <w:szCs w:val="24"/>
                <w:lang w:eastAsia="zh-CN"/>
              </w:rPr>
              <w:t>装置进行处理。</w:t>
            </w:r>
          </w:p>
          <w:p>
            <w:pPr>
              <w:keepNext w:val="0"/>
              <w:keepLines w:val="0"/>
              <w:suppressLineNumbers w:val="0"/>
              <w:autoSpaceDE w:val="0"/>
              <w:autoSpaceDN w:val="0"/>
              <w:adjustRightInd w:val="0"/>
              <w:snapToGrid w:val="0"/>
              <w:spacing w:before="0" w:beforeAutospacing="0" w:after="0" w:afterAutospacing="0" w:line="480" w:lineRule="exact"/>
              <w:ind w:left="0" w:right="0" w:firstLine="480" w:firstLineChars="200"/>
              <w:jc w:val="left"/>
              <w:rPr>
                <w:rFonts w:hint="eastAsia" w:ascii="Times New Roman" w:hAnsi="Times New Roman" w:eastAsia="宋体" w:cs="Times New Roman"/>
                <w:color w:val="FF0000"/>
                <w:sz w:val="24"/>
                <w:szCs w:val="24"/>
                <w:lang w:eastAsia="zh-CN"/>
              </w:rPr>
            </w:pPr>
            <w:r>
              <w:rPr>
                <w:rFonts w:hint="eastAsia" w:ascii="Times New Roman" w:hAnsi="Times New Roman" w:eastAsia="宋体" w:cs="Times New Roman"/>
                <w:color w:val="FF0000"/>
                <w:sz w:val="24"/>
                <w:szCs w:val="24"/>
                <w:lang w:eastAsia="zh-CN"/>
              </w:rPr>
              <w:t>积极应对重污染天气。加强重污染天气应急响应，修订完善并持续更新重污染天气应急预案，细化应急减排措施，实施应急减排清单化管理。督促工业企业按照“一厂一案”要求，配套制定具体的应急响应操作方案。本项目实施后，根据当地环境主管部门的意见，配套制定具体的应急响应操作方案。</w:t>
            </w:r>
          </w:p>
          <w:p>
            <w:pPr>
              <w:keepNext w:val="0"/>
              <w:keepLines w:val="0"/>
              <w:suppressLineNumbers w:val="0"/>
              <w:autoSpaceDE w:val="0"/>
              <w:autoSpaceDN w:val="0"/>
              <w:adjustRightInd w:val="0"/>
              <w:snapToGrid w:val="0"/>
              <w:spacing w:before="0" w:beforeAutospacing="0" w:after="0" w:afterAutospacing="0" w:line="480" w:lineRule="exact"/>
              <w:ind w:left="0" w:right="0"/>
              <w:jc w:val="left"/>
              <w:rPr>
                <w:rFonts w:hint="default" w:ascii="Times New Roman" w:hAnsi="Times New Roman" w:cs="Times New Roman"/>
                <w:b/>
                <w:bCs/>
                <w:sz w:val="24"/>
                <w:szCs w:val="24"/>
              </w:rPr>
            </w:pPr>
            <w:r>
              <w:rPr>
                <w:rFonts w:hint="eastAsia" w:ascii="Times New Roman" w:hAnsi="Times New Roman" w:cs="Times New Roman"/>
                <w:b/>
                <w:bCs/>
                <w:sz w:val="24"/>
                <w:szCs w:val="24"/>
                <w:lang w:val="en-US" w:eastAsia="zh-CN"/>
              </w:rPr>
              <w:t>7</w:t>
            </w:r>
            <w:r>
              <w:rPr>
                <w:rFonts w:hint="default" w:ascii="Times New Roman" w:hAnsi="Times New Roman" w:cs="Times New Roman"/>
                <w:b/>
                <w:bCs/>
                <w:sz w:val="24"/>
                <w:szCs w:val="24"/>
              </w:rPr>
              <w:t>、与“三线一单”相符性分析</w:t>
            </w:r>
          </w:p>
          <w:p>
            <w:pPr>
              <w:keepNext w:val="0"/>
              <w:keepLines w:val="0"/>
              <w:suppressLineNumbers w:val="0"/>
              <w:autoSpaceDE w:val="0"/>
              <w:autoSpaceDN w:val="0"/>
              <w:adjustRightInd w:val="0"/>
              <w:snapToGrid w:val="0"/>
              <w:spacing w:before="0" w:beforeAutospacing="0" w:after="0" w:afterAutospacing="0" w:line="480" w:lineRule="exact"/>
              <w:ind w:left="0" w:right="0"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根据《邵阳市人民政府关于实施“三线一单”生态环境分区管控的意见》（邵市政发[2020]10号），</w:t>
            </w:r>
            <w:r>
              <w:rPr>
                <w:rFonts w:hint="eastAsia" w:ascii="Times New Roman" w:hAnsi="Times New Roman" w:cs="Times New Roman"/>
                <w:sz w:val="24"/>
                <w:szCs w:val="24"/>
                <w:lang w:eastAsia="zh-CN"/>
              </w:rPr>
              <w:t>本项目位于邵东市黑田铺镇，</w:t>
            </w:r>
            <w:r>
              <w:rPr>
                <w:rFonts w:hint="eastAsia" w:ascii="Times New Roman" w:hAnsi="Times New Roman" w:cs="Times New Roman"/>
                <w:color w:val="FF0000"/>
                <w:sz w:val="24"/>
                <w:szCs w:val="24"/>
                <w:lang w:eastAsia="zh-CN"/>
              </w:rPr>
              <w:t>环境管控单元编码为ZH43052120003，单元分类为重点管控单元，主体功能定位为省级层面重点开发区，经济产业布局：农业种植、畜禽养殖、农副产品加工、食品加工、机电设备制造、制鞋、服装加工、社会服务、商业、建筑材料制造、废旧资源利用、家具、小五金、橡胶制品、塑料制品、印刷包装、皮具加工、煤炭开采洗选、电池等。</w:t>
            </w:r>
            <w:r>
              <w:rPr>
                <w:rFonts w:hint="eastAsia" w:ascii="Times New Roman" w:hAnsi="Times New Roman" w:cs="Times New Roman"/>
                <w:sz w:val="24"/>
                <w:szCs w:val="24"/>
                <w:lang w:eastAsia="zh-CN"/>
              </w:rPr>
              <w:t>本项目与黑田铺镇管控要求</w:t>
            </w:r>
            <w:r>
              <w:rPr>
                <w:rFonts w:hint="default" w:ascii="Times New Roman" w:hAnsi="Times New Roman" w:cs="Times New Roman"/>
                <w:sz w:val="24"/>
                <w:szCs w:val="24"/>
              </w:rPr>
              <w:t>相符性分析详见下表1-</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w:t>
            </w:r>
          </w:p>
          <w:p>
            <w:pPr>
              <w:keepNext w:val="0"/>
              <w:keepLines w:val="0"/>
              <w:suppressLineNumbers w:val="0"/>
              <w:autoSpaceDE w:val="0"/>
              <w:autoSpaceDN w:val="0"/>
              <w:adjustRightInd w:val="0"/>
              <w:snapToGrid w:val="0"/>
              <w:spacing w:before="0" w:beforeAutospacing="0" w:after="0" w:afterAutospacing="0" w:line="480" w:lineRule="exact"/>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表1-</w:t>
            </w:r>
            <w:r>
              <w:rPr>
                <w:rFonts w:hint="eastAsia" w:ascii="Times New Roman" w:hAnsi="Times New Roman" w:cs="Times New Roman"/>
                <w:b/>
                <w:bCs/>
                <w:sz w:val="21"/>
                <w:szCs w:val="21"/>
                <w:lang w:val="en-US" w:eastAsia="zh-CN"/>
              </w:rPr>
              <w:t>3</w:t>
            </w:r>
            <w:r>
              <w:rPr>
                <w:rFonts w:hint="default" w:ascii="Times New Roman" w:hAnsi="Times New Roman" w:cs="Times New Roman"/>
                <w:b/>
                <w:bCs/>
                <w:sz w:val="21"/>
                <w:szCs w:val="21"/>
              </w:rPr>
              <w:t xml:space="preserve">  与</w:t>
            </w:r>
            <w:r>
              <w:rPr>
                <w:rFonts w:hint="eastAsia" w:ascii="Times New Roman" w:hAnsi="Times New Roman" w:cs="Times New Roman"/>
                <w:b/>
                <w:bCs/>
                <w:sz w:val="21"/>
                <w:szCs w:val="21"/>
                <w:lang w:eastAsia="zh-CN"/>
              </w:rPr>
              <w:t>黑田铺镇管控要求</w:t>
            </w:r>
            <w:r>
              <w:rPr>
                <w:rFonts w:hint="default" w:ascii="Times New Roman" w:hAnsi="Times New Roman" w:cs="Times New Roman"/>
                <w:b/>
                <w:bCs/>
                <w:sz w:val="21"/>
                <w:szCs w:val="21"/>
              </w:rPr>
              <w:t>相符性分析</w:t>
            </w:r>
          </w:p>
          <w:tbl>
            <w:tblPr>
              <w:tblStyle w:val="29"/>
              <w:tblW w:w="6272" w:type="dxa"/>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850"/>
              <w:gridCol w:w="1920"/>
              <w:gridCol w:w="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9" w:type="dxa"/>
                  <w:tcBorders>
                    <w:tl2br w:val="nil"/>
                    <w:tr2bl w:val="nil"/>
                  </w:tcBorders>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管控维度</w:t>
                  </w:r>
                </w:p>
              </w:tc>
              <w:tc>
                <w:tcPr>
                  <w:tcW w:w="2850" w:type="dxa"/>
                  <w:tcBorders>
                    <w:tl2br w:val="nil"/>
                    <w:tr2bl w:val="nil"/>
                  </w:tcBorders>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管控要求</w:t>
                  </w:r>
                </w:p>
              </w:tc>
              <w:tc>
                <w:tcPr>
                  <w:tcW w:w="1920" w:type="dxa"/>
                  <w:tcBorders>
                    <w:tl2br w:val="nil"/>
                    <w:tr2bl w:val="nil"/>
                  </w:tcBorders>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项目实际建设情况</w:t>
                  </w:r>
                </w:p>
              </w:tc>
              <w:tc>
                <w:tcPr>
                  <w:tcW w:w="863" w:type="dxa"/>
                  <w:tcBorders>
                    <w:tl2br w:val="nil"/>
                    <w:tr2bl w:val="nil"/>
                  </w:tcBorders>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符合性分析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9" w:type="dxa"/>
                  <w:vMerge w:val="restar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空间布局约束</w:t>
                  </w:r>
                </w:p>
              </w:tc>
              <w:tc>
                <w:tcPr>
                  <w:tcW w:w="285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（1.1）城区内10蒸吨/小时以下的工业锅炉、高污染燃料禁燃区内的工业锅炉必须要求使用清洁能源。当城市燃气供应不能满足需求时，可以过渡使用生物质成型颗粒、柴油等非高污染物燃料。</w:t>
                  </w:r>
                </w:p>
              </w:tc>
              <w:tc>
                <w:tcPr>
                  <w:tcW w:w="192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本项目不设置锅炉</w:t>
                  </w:r>
                </w:p>
              </w:tc>
              <w:tc>
                <w:tcPr>
                  <w:tcW w:w="863"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p>
              </w:tc>
              <w:tc>
                <w:tcPr>
                  <w:tcW w:w="285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lang w:eastAsia="zh-CN"/>
                    </w:rPr>
                  </w:pPr>
                  <w:r>
                    <w:rPr>
                      <w:rFonts w:hint="eastAsia" w:ascii="Times New Roman" w:hAnsi="Times New Roman" w:cs="Times New Roman"/>
                      <w:color w:val="FF0000"/>
                      <w:sz w:val="21"/>
                      <w:szCs w:val="21"/>
                      <w:lang w:eastAsia="zh-CN"/>
                    </w:rPr>
                    <w:t>（</w:t>
                  </w:r>
                  <w:r>
                    <w:rPr>
                      <w:rFonts w:hint="default" w:ascii="Times New Roman" w:hAnsi="Times New Roman" w:cs="Times New Roman"/>
                      <w:color w:val="FF0000"/>
                      <w:sz w:val="21"/>
                      <w:szCs w:val="21"/>
                    </w:rPr>
                    <w:t>1.2</w:t>
                  </w:r>
                  <w:r>
                    <w:rPr>
                      <w:rFonts w:hint="eastAsia" w:ascii="Times New Roman" w:hAnsi="Times New Roman" w:cs="Times New Roman"/>
                      <w:color w:val="FF0000"/>
                      <w:sz w:val="21"/>
                      <w:szCs w:val="21"/>
                      <w:lang w:eastAsia="zh-CN"/>
                    </w:rPr>
                    <w:t>）</w:t>
                  </w:r>
                  <w:r>
                    <w:rPr>
                      <w:rFonts w:hint="default" w:ascii="Times New Roman" w:hAnsi="Times New Roman" w:cs="Times New Roman"/>
                      <w:color w:val="FF0000"/>
                      <w:sz w:val="21"/>
                      <w:szCs w:val="21"/>
                    </w:rPr>
                    <w:t>经风险评估对人体健康有严重影响的被污染场地，未经治理修复或者治理修复不符合相关标准的，不得用于居民住宅、学校、幼儿园、医院、养老场所等项目开发</w:t>
                  </w:r>
                  <w:r>
                    <w:rPr>
                      <w:rFonts w:hint="eastAsia" w:ascii="Times New Roman" w:hAnsi="Times New Roman" w:cs="Times New Roman"/>
                      <w:color w:val="FF0000"/>
                      <w:sz w:val="21"/>
                      <w:szCs w:val="21"/>
                      <w:lang w:eastAsia="zh-CN"/>
                    </w:rPr>
                    <w:t>。</w:t>
                  </w:r>
                </w:p>
              </w:tc>
              <w:tc>
                <w:tcPr>
                  <w:tcW w:w="192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lang w:eastAsia="zh-CN"/>
                    </w:rPr>
                  </w:pPr>
                  <w:r>
                    <w:rPr>
                      <w:rFonts w:hint="eastAsia" w:ascii="Times New Roman" w:hAnsi="Times New Roman" w:cs="Times New Roman"/>
                      <w:color w:val="FF0000"/>
                      <w:sz w:val="21"/>
                      <w:szCs w:val="21"/>
                      <w:lang w:eastAsia="zh-CN"/>
                    </w:rPr>
                    <w:t>本项目为工业项目，不属于</w:t>
                  </w:r>
                  <w:r>
                    <w:rPr>
                      <w:rFonts w:hint="default" w:ascii="Times New Roman" w:hAnsi="Times New Roman" w:cs="Times New Roman"/>
                      <w:color w:val="FF0000"/>
                      <w:sz w:val="21"/>
                      <w:szCs w:val="21"/>
                    </w:rPr>
                    <w:t>居民住宅、学校、幼儿园、医院、养老场所等项目开发</w:t>
                  </w:r>
                  <w:r>
                    <w:rPr>
                      <w:rFonts w:hint="eastAsia" w:ascii="Times New Roman" w:hAnsi="Times New Roman" w:cs="Times New Roman"/>
                      <w:color w:val="FF0000"/>
                      <w:sz w:val="21"/>
                      <w:szCs w:val="21"/>
                      <w:lang w:eastAsia="zh-CN"/>
                    </w:rPr>
                    <w:t>。</w:t>
                  </w:r>
                </w:p>
              </w:tc>
              <w:tc>
                <w:tcPr>
                  <w:tcW w:w="863"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FF0000"/>
                      <w:sz w:val="21"/>
                      <w:szCs w:val="21"/>
                      <w:lang w:eastAsia="zh-CN"/>
                    </w:rPr>
                  </w:pPr>
                  <w:r>
                    <w:rPr>
                      <w:rFonts w:hint="eastAsia" w:ascii="Times New Roman" w:hAnsi="Times New Roman" w:cs="Times New Roman"/>
                      <w:color w:val="FF0000"/>
                      <w:sz w:val="21"/>
                      <w:szCs w:val="21"/>
                      <w:lang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p>
              </w:tc>
              <w:tc>
                <w:tcPr>
                  <w:tcW w:w="285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（1.3）</w:t>
                  </w:r>
                  <w:r>
                    <w:rPr>
                      <w:rFonts w:hint="eastAsia" w:ascii="Times New Roman" w:hAnsi="Times New Roman" w:cs="Times New Roman"/>
                      <w:sz w:val="21"/>
                      <w:szCs w:val="21"/>
                      <w:lang w:eastAsia="zh-CN"/>
                    </w:rPr>
                    <w:t>禁止在重金属污染重点防控区域内新建、改建、扩建增加重金属污染物排放总量的建设项目。</w:t>
                  </w:r>
                </w:p>
              </w:tc>
              <w:tc>
                <w:tcPr>
                  <w:tcW w:w="192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本项目</w:t>
                  </w:r>
                  <w:r>
                    <w:rPr>
                      <w:rFonts w:hint="eastAsia" w:ascii="Times New Roman" w:hAnsi="Times New Roman" w:cs="Times New Roman"/>
                      <w:sz w:val="21"/>
                      <w:szCs w:val="21"/>
                      <w:lang w:eastAsia="zh-CN"/>
                    </w:rPr>
                    <w:t>不涉及重金属排放</w:t>
                  </w:r>
                </w:p>
              </w:tc>
              <w:tc>
                <w:tcPr>
                  <w:tcW w:w="863"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p>
              </w:tc>
              <w:tc>
                <w:tcPr>
                  <w:tcW w:w="285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eastAsia="zh-CN"/>
                    </w:rPr>
                    <w:t>（</w:t>
                  </w:r>
                  <w:r>
                    <w:rPr>
                      <w:rFonts w:hint="default" w:ascii="Times New Roman" w:hAnsi="Times New Roman" w:cs="Times New Roman"/>
                      <w:sz w:val="21"/>
                      <w:szCs w:val="21"/>
                    </w:rPr>
                    <w:t>1.4</w:t>
                  </w:r>
                  <w:r>
                    <w:rPr>
                      <w:rFonts w:hint="eastAsia" w:ascii="Times New Roman" w:hAnsi="Times New Roman" w:cs="Times New Roman"/>
                      <w:sz w:val="21"/>
                      <w:szCs w:val="21"/>
                      <w:lang w:eastAsia="zh-CN"/>
                    </w:rPr>
                    <w:t>）</w:t>
                  </w:r>
                  <w:r>
                    <w:rPr>
                      <w:rFonts w:hint="default" w:ascii="Times New Roman" w:hAnsi="Times New Roman" w:cs="Times New Roman"/>
                      <w:sz w:val="21"/>
                      <w:szCs w:val="21"/>
                    </w:rPr>
                    <w:t>执行市级空间布局约束相关要求，重点关注大气环境受体敏感重点管控区。</w:t>
                  </w:r>
                </w:p>
              </w:tc>
              <w:tc>
                <w:tcPr>
                  <w:tcW w:w="192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lang w:eastAsia="zh-CN"/>
                    </w:rPr>
                  </w:pPr>
                  <w:r>
                    <w:rPr>
                      <w:rFonts w:hint="eastAsia" w:ascii="Times New Roman" w:hAnsi="Times New Roman" w:cs="Times New Roman"/>
                      <w:sz w:val="21"/>
                      <w:szCs w:val="21"/>
                      <w:lang w:eastAsia="zh-CN"/>
                    </w:rPr>
                    <w:t>根据统计邵东市的常规监测点2021年1月~2021年12月的常规监测因子年均浓度可知，本项目所在区域为达标区。</w:t>
                  </w:r>
                </w:p>
              </w:tc>
              <w:tc>
                <w:tcPr>
                  <w:tcW w:w="863"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lang w:eastAsia="zh-CN"/>
                    </w:rPr>
                  </w:pPr>
                  <w:r>
                    <w:rPr>
                      <w:rFonts w:hint="eastAsia" w:ascii="Times New Roman" w:hAnsi="Times New Roman" w:cs="Times New Roman"/>
                      <w:sz w:val="21"/>
                      <w:szCs w:val="21"/>
                      <w:lang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4"/>
                      <w:szCs w:val="24"/>
                    </w:rPr>
                  </w:pPr>
                </w:p>
              </w:tc>
              <w:tc>
                <w:tcPr>
                  <w:tcW w:w="285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严禁渣土车带泥上路和抛撒漏，划定渣土车禁行路线，设立禁行标志，加强对环境敏感目标保护，严禁建成区以外工地渣土车进入城内道路。严禁民用车辆（非渣土公司车辆）装运渣土。渣土车离开工地前必须将轮胎、车身冲洗干净，渣土必须密封或覆盖运输</w:t>
                  </w:r>
                  <w:r>
                    <w:rPr>
                      <w:rFonts w:hint="eastAsia" w:ascii="Times New Roman" w:hAnsi="Times New Roman" w:cs="Times New Roman"/>
                      <w:sz w:val="21"/>
                      <w:szCs w:val="21"/>
                      <w:lang w:eastAsia="zh-CN"/>
                    </w:rPr>
                    <w:t>。</w:t>
                  </w:r>
                </w:p>
              </w:tc>
              <w:tc>
                <w:tcPr>
                  <w:tcW w:w="192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本项目</w:t>
                  </w:r>
                  <w:r>
                    <w:rPr>
                      <w:rFonts w:hint="eastAsia" w:ascii="Times New Roman" w:hAnsi="Times New Roman" w:cs="Times New Roman"/>
                      <w:sz w:val="21"/>
                      <w:szCs w:val="21"/>
                      <w:lang w:eastAsia="zh-CN"/>
                    </w:rPr>
                    <w:t>为租赁厂房，施工期不涉及土建工程，仅进行设备安装</w:t>
                  </w:r>
                </w:p>
              </w:tc>
              <w:tc>
                <w:tcPr>
                  <w:tcW w:w="863"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4"/>
                      <w:szCs w:val="24"/>
                    </w:rPr>
                  </w:pPr>
                </w:p>
              </w:tc>
              <w:tc>
                <w:tcPr>
                  <w:tcW w:w="285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1.6</w:t>
                  </w:r>
                  <w:r>
                    <w:rPr>
                      <w:rFonts w:hint="eastAsia" w:ascii="Times New Roman" w:hAnsi="Times New Roman" w:cs="Times New Roman"/>
                      <w:sz w:val="21"/>
                      <w:szCs w:val="21"/>
                      <w:lang w:eastAsia="zh-CN"/>
                    </w:rPr>
                    <w:t>）禁止在城市规划区域内新改扩建燃煤型锅炉、砖瓦窑炉等设施，城市周边区域严格控制审批新的涉气污染企业</w:t>
                  </w:r>
                </w:p>
              </w:tc>
              <w:tc>
                <w:tcPr>
                  <w:tcW w:w="192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本不设锅炉、窑炉等设备</w:t>
                  </w:r>
                </w:p>
              </w:tc>
              <w:tc>
                <w:tcPr>
                  <w:tcW w:w="863"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lang w:eastAsia="zh-CN"/>
                    </w:rPr>
                  </w:pPr>
                  <w:r>
                    <w:rPr>
                      <w:rFonts w:hint="eastAsia" w:ascii="Times New Roman" w:hAnsi="Times New Roman" w:cs="Times New Roman"/>
                      <w:sz w:val="21"/>
                      <w:szCs w:val="21"/>
                      <w:lang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9" w:type="dxa"/>
                  <w:vMerge w:val="restar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污染物排放管控</w:t>
                  </w:r>
                </w:p>
              </w:tc>
              <w:tc>
                <w:tcPr>
                  <w:tcW w:w="285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（2.1）加强企业监管，确保污染物达标排放。</w:t>
                  </w:r>
                </w:p>
              </w:tc>
              <w:tc>
                <w:tcPr>
                  <w:tcW w:w="192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本项目各污染物经处理达到相应排放标准后排放</w:t>
                  </w:r>
                </w:p>
              </w:tc>
              <w:tc>
                <w:tcPr>
                  <w:tcW w:w="863"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p>
              </w:tc>
              <w:tc>
                <w:tcPr>
                  <w:tcW w:w="285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eastAsia="zh-CN"/>
                    </w:rPr>
                    <w:t>（</w:t>
                  </w:r>
                  <w:r>
                    <w:rPr>
                      <w:rFonts w:hint="default" w:ascii="Times New Roman" w:hAnsi="Times New Roman" w:cs="Times New Roman"/>
                      <w:color w:val="FF0000"/>
                      <w:sz w:val="21"/>
                      <w:szCs w:val="21"/>
                    </w:rPr>
                    <w:t>2.2</w:t>
                  </w:r>
                  <w:r>
                    <w:rPr>
                      <w:rFonts w:hint="eastAsia" w:ascii="Times New Roman" w:hAnsi="Times New Roman" w:cs="Times New Roman"/>
                      <w:color w:val="FF0000"/>
                      <w:sz w:val="21"/>
                      <w:szCs w:val="21"/>
                      <w:lang w:eastAsia="zh-CN"/>
                    </w:rPr>
                    <w:t>）</w:t>
                  </w:r>
                  <w:r>
                    <w:rPr>
                      <w:rFonts w:hint="default" w:ascii="Times New Roman" w:hAnsi="Times New Roman" w:cs="Times New Roman"/>
                      <w:color w:val="FF0000"/>
                      <w:sz w:val="21"/>
                      <w:szCs w:val="21"/>
                    </w:rPr>
                    <w:t>推进农村综合环境整治，改善人居环境。</w:t>
                  </w:r>
                </w:p>
              </w:tc>
              <w:tc>
                <w:tcPr>
                  <w:tcW w:w="1920" w:type="dxa"/>
                  <w:vMerge w:val="restar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FF0000"/>
                      <w:sz w:val="21"/>
                      <w:szCs w:val="21"/>
                      <w:lang w:eastAsia="zh-CN"/>
                    </w:rPr>
                  </w:pPr>
                  <w:r>
                    <w:rPr>
                      <w:rFonts w:hint="eastAsia" w:ascii="Times New Roman" w:hAnsi="Times New Roman" w:cs="Times New Roman"/>
                      <w:color w:val="FF0000"/>
                      <w:sz w:val="21"/>
                      <w:szCs w:val="21"/>
                      <w:lang w:eastAsia="zh-CN"/>
                    </w:rPr>
                    <w:t>本项目为家具制造项目，属于工业项目；项目产生的生活污水排入污水处理厂处理，垃圾分类收集处置；严格执行排放标准。</w:t>
                  </w:r>
                </w:p>
              </w:tc>
              <w:tc>
                <w:tcPr>
                  <w:tcW w:w="863" w:type="dxa"/>
                  <w:vMerge w:val="restar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FF0000"/>
                      <w:sz w:val="21"/>
                      <w:szCs w:val="21"/>
                      <w:lang w:eastAsia="zh-CN"/>
                    </w:rPr>
                  </w:pPr>
                  <w:r>
                    <w:rPr>
                      <w:rFonts w:hint="eastAsia" w:ascii="Times New Roman" w:hAnsi="Times New Roman" w:cs="Times New Roman"/>
                      <w:color w:val="FF0000"/>
                      <w:sz w:val="21"/>
                      <w:szCs w:val="21"/>
                      <w:lang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p>
              </w:tc>
              <w:tc>
                <w:tcPr>
                  <w:tcW w:w="285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eastAsia="zh-CN"/>
                    </w:rPr>
                    <w:t>（</w:t>
                  </w:r>
                  <w:r>
                    <w:rPr>
                      <w:rFonts w:hint="default" w:ascii="Times New Roman" w:hAnsi="Times New Roman" w:cs="Times New Roman"/>
                      <w:color w:val="FF0000"/>
                      <w:sz w:val="21"/>
                      <w:szCs w:val="21"/>
                    </w:rPr>
                    <w:t>2.3</w:t>
                  </w:r>
                  <w:r>
                    <w:rPr>
                      <w:rFonts w:hint="eastAsia" w:ascii="Times New Roman" w:hAnsi="Times New Roman" w:cs="Times New Roman"/>
                      <w:color w:val="FF0000"/>
                      <w:sz w:val="21"/>
                      <w:szCs w:val="21"/>
                      <w:lang w:eastAsia="zh-CN"/>
                    </w:rPr>
                    <w:t>）</w:t>
                  </w:r>
                  <w:r>
                    <w:rPr>
                      <w:rFonts w:hint="default" w:ascii="Times New Roman" w:hAnsi="Times New Roman" w:cs="Times New Roman"/>
                      <w:color w:val="FF0000"/>
                      <w:sz w:val="21"/>
                      <w:szCs w:val="21"/>
                    </w:rPr>
                    <w:t>加快推进养殖业粪污综合利用。</w:t>
                  </w:r>
                </w:p>
              </w:tc>
              <w:tc>
                <w:tcPr>
                  <w:tcW w:w="1920"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lang w:eastAsia="zh-CN"/>
                    </w:rPr>
                  </w:pPr>
                </w:p>
              </w:tc>
              <w:tc>
                <w:tcPr>
                  <w:tcW w:w="863"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p>
              </w:tc>
              <w:tc>
                <w:tcPr>
                  <w:tcW w:w="285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eastAsia="zh-CN"/>
                    </w:rPr>
                    <w:t>（</w:t>
                  </w:r>
                  <w:r>
                    <w:rPr>
                      <w:rFonts w:hint="default" w:ascii="Times New Roman" w:hAnsi="Times New Roman" w:cs="Times New Roman"/>
                      <w:color w:val="FF0000"/>
                      <w:sz w:val="21"/>
                      <w:szCs w:val="21"/>
                    </w:rPr>
                    <w:t>2.4</w:t>
                  </w:r>
                  <w:r>
                    <w:rPr>
                      <w:rFonts w:hint="eastAsia" w:ascii="Times New Roman" w:hAnsi="Times New Roman" w:cs="Times New Roman"/>
                      <w:color w:val="FF0000"/>
                      <w:sz w:val="21"/>
                      <w:szCs w:val="21"/>
                      <w:lang w:eastAsia="zh-CN"/>
                    </w:rPr>
                    <w:t>）</w:t>
                  </w:r>
                  <w:r>
                    <w:rPr>
                      <w:rFonts w:hint="default" w:ascii="Times New Roman" w:hAnsi="Times New Roman" w:cs="Times New Roman"/>
                      <w:color w:val="FF0000"/>
                      <w:sz w:val="21"/>
                      <w:szCs w:val="21"/>
                    </w:rPr>
                    <w:t>提高城镇生活废水、垃圾的收集、处置效率。</w:t>
                  </w:r>
                </w:p>
              </w:tc>
              <w:tc>
                <w:tcPr>
                  <w:tcW w:w="1920"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lang w:eastAsia="zh-CN"/>
                    </w:rPr>
                  </w:pPr>
                </w:p>
              </w:tc>
              <w:tc>
                <w:tcPr>
                  <w:tcW w:w="863"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p>
              </w:tc>
              <w:tc>
                <w:tcPr>
                  <w:tcW w:w="285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eastAsia="zh-CN"/>
                    </w:rPr>
                    <w:t>（</w:t>
                  </w:r>
                  <w:r>
                    <w:rPr>
                      <w:rFonts w:hint="default" w:ascii="Times New Roman" w:hAnsi="Times New Roman" w:cs="Times New Roman"/>
                      <w:color w:val="FF0000"/>
                      <w:sz w:val="21"/>
                      <w:szCs w:val="21"/>
                    </w:rPr>
                    <w:t>2.5</w:t>
                  </w:r>
                  <w:r>
                    <w:rPr>
                      <w:rFonts w:hint="eastAsia" w:ascii="Times New Roman" w:hAnsi="Times New Roman" w:cs="Times New Roman"/>
                      <w:color w:val="FF0000"/>
                      <w:sz w:val="21"/>
                      <w:szCs w:val="21"/>
                      <w:lang w:eastAsia="zh-CN"/>
                    </w:rPr>
                    <w:t>）</w:t>
                  </w:r>
                  <w:r>
                    <w:rPr>
                      <w:rFonts w:hint="default" w:ascii="Times New Roman" w:hAnsi="Times New Roman" w:cs="Times New Roman"/>
                      <w:color w:val="FF0000"/>
                      <w:sz w:val="21"/>
                      <w:szCs w:val="21"/>
                    </w:rPr>
                    <w:t>执行市级污染物排放管控相关要求。</w:t>
                  </w:r>
                </w:p>
              </w:tc>
              <w:tc>
                <w:tcPr>
                  <w:tcW w:w="1920"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lang w:eastAsia="zh-CN"/>
                    </w:rPr>
                  </w:pPr>
                </w:p>
              </w:tc>
              <w:tc>
                <w:tcPr>
                  <w:tcW w:w="863"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p>
              </w:tc>
              <w:tc>
                <w:tcPr>
                  <w:tcW w:w="285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w:t>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rPr>
                    <w:t>）城区20蒸吨以上燃煤锅炉要限期实施除尘、低氮改造，并安装在线监测设备。未安装烟气在线监测设备或未达到相关排放要求的一律依法停产整治。对城区工业企业锅炉、窑炉烟气不能达标排放和具备煤改气条件而不进行煤改气的企业一律限期整改，逾期未完成整改的停产；对已改用生物质锅炉但仍然偷偷使用燃煤和非成型生物质燃料的从严处罚。</w:t>
                  </w:r>
                </w:p>
              </w:tc>
              <w:tc>
                <w:tcPr>
                  <w:tcW w:w="192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本项目不配套锅炉设备</w:t>
                  </w:r>
                </w:p>
              </w:tc>
              <w:tc>
                <w:tcPr>
                  <w:tcW w:w="863"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9" w:type="dxa"/>
                  <w:vMerge w:val="restar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环境风险防控</w:t>
                  </w:r>
                </w:p>
              </w:tc>
              <w:tc>
                <w:tcPr>
                  <w:tcW w:w="285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（3.1）加强企业危险废物监管。</w:t>
                  </w:r>
                </w:p>
              </w:tc>
              <w:tc>
                <w:tcPr>
                  <w:tcW w:w="192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本项目危险废物存储、运输、处理等过程均按相关规定执行</w:t>
                  </w:r>
                </w:p>
              </w:tc>
              <w:tc>
                <w:tcPr>
                  <w:tcW w:w="863" w:type="dxa"/>
                  <w:vMerge w:val="restar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p>
              </w:tc>
              <w:tc>
                <w:tcPr>
                  <w:tcW w:w="285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eastAsia="zh-CN"/>
                    </w:rPr>
                    <w:t>（</w:t>
                  </w:r>
                  <w:r>
                    <w:rPr>
                      <w:rFonts w:hint="default" w:ascii="Times New Roman" w:hAnsi="Times New Roman" w:cs="Times New Roman"/>
                      <w:sz w:val="21"/>
                      <w:szCs w:val="21"/>
                    </w:rPr>
                    <w:t>3.2</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加快推进历史遗留煤矿综合治理、工业污染地块整治。</w:t>
                  </w:r>
                </w:p>
              </w:tc>
              <w:tc>
                <w:tcPr>
                  <w:tcW w:w="1920" w:type="dxa"/>
                  <w:vMerge w:val="restar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本项目所占地块不属于工业污染地块；不涉及</w:t>
                  </w:r>
                  <w:r>
                    <w:rPr>
                      <w:rFonts w:hint="default" w:ascii="Times New Roman" w:hAnsi="Times New Roman" w:cs="Times New Roman"/>
                      <w:sz w:val="21"/>
                      <w:szCs w:val="21"/>
                    </w:rPr>
                    <w:t>饮用水水源保护区</w:t>
                  </w:r>
                  <w:r>
                    <w:rPr>
                      <w:rFonts w:hint="eastAsia" w:ascii="Times New Roman" w:hAnsi="Times New Roman" w:cs="Times New Roman"/>
                      <w:sz w:val="21"/>
                      <w:szCs w:val="21"/>
                      <w:lang w:eastAsia="zh-CN"/>
                    </w:rPr>
                    <w:t>。</w:t>
                  </w:r>
                </w:p>
              </w:tc>
              <w:tc>
                <w:tcPr>
                  <w:tcW w:w="863"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p>
              </w:tc>
              <w:tc>
                <w:tcPr>
                  <w:tcW w:w="285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eastAsia" w:ascii="Times New Roman" w:hAnsi="Times New Roman" w:cs="Times New Roman"/>
                      <w:sz w:val="21"/>
                      <w:szCs w:val="21"/>
                      <w:lang w:eastAsia="zh-CN"/>
                    </w:rPr>
                    <w:t>（</w:t>
                  </w:r>
                  <w:r>
                    <w:rPr>
                      <w:rFonts w:hint="default" w:ascii="Times New Roman" w:hAnsi="Times New Roman" w:cs="Times New Roman"/>
                      <w:sz w:val="21"/>
                      <w:szCs w:val="21"/>
                    </w:rPr>
                    <w:t>3.3</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加强饮用水水源保护区监管，确保居民用水安全。</w:t>
                  </w:r>
                </w:p>
              </w:tc>
              <w:tc>
                <w:tcPr>
                  <w:tcW w:w="1920"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eastAsia="zh-CN"/>
                    </w:rPr>
                  </w:pPr>
                </w:p>
              </w:tc>
              <w:tc>
                <w:tcPr>
                  <w:tcW w:w="863"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p>
              </w:tc>
              <w:tc>
                <w:tcPr>
                  <w:tcW w:w="285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（3.</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）执行市级环境风险防控相关要求，重点关注农用地污染风险重点管控区/农用地有优先保护区/其他土壤重点管控区/土壤污染风险一般管控区。</w:t>
                  </w:r>
                </w:p>
              </w:tc>
              <w:tc>
                <w:tcPr>
                  <w:tcW w:w="192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1"/>
                      <w:szCs w:val="21"/>
                    </w:rPr>
                    <w:t>本项目位于工业园区，主要污染物为有机废气、一般工业固体废物、危险废物，有机废气经收集处理后达标排放，一般工业固体废物交有关单位处理，危险废物交资质单位处理，不会对土壤造成不良影响</w:t>
                  </w:r>
                </w:p>
              </w:tc>
              <w:tc>
                <w:tcPr>
                  <w:tcW w:w="863"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9" w:type="dxa"/>
                  <w:vMerge w:val="restar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资源开发效率要求</w:t>
                  </w:r>
                </w:p>
              </w:tc>
              <w:tc>
                <w:tcPr>
                  <w:tcW w:w="285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（4.1）鼓励企业提</w:t>
                  </w:r>
                  <w:r>
                    <w:rPr>
                      <w:rFonts w:hint="eastAsia" w:ascii="Times New Roman" w:hAnsi="Times New Roman" w:cs="Times New Roman"/>
                      <w:color w:val="FF0000"/>
                      <w:sz w:val="21"/>
                      <w:szCs w:val="21"/>
                      <w:lang w:eastAsia="zh-CN"/>
                    </w:rPr>
                    <w:t>高</w:t>
                  </w:r>
                  <w:r>
                    <w:rPr>
                      <w:rFonts w:hint="default" w:ascii="Times New Roman" w:hAnsi="Times New Roman" w:cs="Times New Roman"/>
                      <w:color w:val="FF0000"/>
                      <w:sz w:val="21"/>
                      <w:szCs w:val="21"/>
                    </w:rPr>
                    <w:t>废水、余热利用效率。</w:t>
                  </w:r>
                </w:p>
              </w:tc>
              <w:tc>
                <w:tcPr>
                  <w:tcW w:w="1920" w:type="dxa"/>
                  <w:vMerge w:val="restar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lang w:eastAsia="zh-CN"/>
                    </w:rPr>
                  </w:pPr>
                  <w:r>
                    <w:rPr>
                      <w:rFonts w:hint="default" w:ascii="Times New Roman" w:hAnsi="Times New Roman" w:cs="Times New Roman"/>
                      <w:color w:val="FF0000"/>
                      <w:sz w:val="21"/>
                      <w:szCs w:val="21"/>
                      <w:lang w:eastAsia="zh-CN"/>
                    </w:rPr>
                    <w:t>本项目运营过程中外排废水为生活污水，</w:t>
                  </w:r>
                  <w:r>
                    <w:rPr>
                      <w:rFonts w:hint="eastAsia" w:ascii="Times New Roman" w:hAnsi="Times New Roman" w:cs="Times New Roman"/>
                      <w:color w:val="FF0000"/>
                      <w:sz w:val="21"/>
                      <w:szCs w:val="21"/>
                      <w:lang w:eastAsia="zh-CN"/>
                    </w:rPr>
                    <w:t>水帘柜</w:t>
                  </w:r>
                  <w:r>
                    <w:rPr>
                      <w:rFonts w:hint="default" w:ascii="Times New Roman" w:hAnsi="Times New Roman" w:cs="Times New Roman"/>
                      <w:color w:val="FF0000"/>
                      <w:sz w:val="21"/>
                      <w:szCs w:val="21"/>
                      <w:lang w:eastAsia="zh-CN"/>
                    </w:rPr>
                    <w:t>废水循环使用，不外排</w:t>
                  </w:r>
                  <w:r>
                    <w:rPr>
                      <w:rFonts w:hint="eastAsia" w:ascii="Times New Roman" w:hAnsi="Times New Roman" w:cs="Times New Roman"/>
                      <w:color w:val="FF0000"/>
                      <w:sz w:val="21"/>
                      <w:szCs w:val="21"/>
                      <w:lang w:eastAsia="zh-CN"/>
                    </w:rPr>
                    <w:t>；产生的固体废物分类收集、委托处置。</w:t>
                  </w:r>
                </w:p>
              </w:tc>
              <w:tc>
                <w:tcPr>
                  <w:tcW w:w="863" w:type="dxa"/>
                  <w:vMerge w:val="restar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p>
              </w:tc>
              <w:tc>
                <w:tcPr>
                  <w:tcW w:w="285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eastAsia="zh-CN"/>
                    </w:rPr>
                    <w:t>（</w:t>
                  </w:r>
                  <w:r>
                    <w:rPr>
                      <w:rFonts w:hint="default" w:ascii="Times New Roman" w:hAnsi="Times New Roman" w:cs="Times New Roman"/>
                      <w:color w:val="FF0000"/>
                      <w:sz w:val="21"/>
                      <w:szCs w:val="21"/>
                    </w:rPr>
                    <w:t>4.2</w:t>
                  </w:r>
                  <w:r>
                    <w:rPr>
                      <w:rFonts w:hint="eastAsia" w:ascii="Times New Roman" w:hAnsi="Times New Roman" w:cs="Times New Roman"/>
                      <w:color w:val="FF0000"/>
                      <w:sz w:val="21"/>
                      <w:szCs w:val="21"/>
                      <w:lang w:eastAsia="zh-CN"/>
                    </w:rPr>
                    <w:t>）</w:t>
                  </w:r>
                  <w:r>
                    <w:rPr>
                      <w:rFonts w:hint="default" w:ascii="Times New Roman" w:hAnsi="Times New Roman" w:cs="Times New Roman"/>
                      <w:color w:val="FF0000"/>
                      <w:sz w:val="21"/>
                      <w:szCs w:val="21"/>
                    </w:rPr>
                    <w:t>推动污染地块的整治及合理开发。</w:t>
                  </w:r>
                </w:p>
              </w:tc>
              <w:tc>
                <w:tcPr>
                  <w:tcW w:w="1920"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lang w:eastAsia="zh-CN"/>
                    </w:rPr>
                  </w:pPr>
                </w:p>
              </w:tc>
              <w:tc>
                <w:tcPr>
                  <w:tcW w:w="863"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p>
              </w:tc>
              <w:tc>
                <w:tcPr>
                  <w:tcW w:w="285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eastAsia="zh-CN"/>
                    </w:rPr>
                    <w:t>（</w:t>
                  </w:r>
                  <w:r>
                    <w:rPr>
                      <w:rFonts w:hint="default" w:ascii="Times New Roman" w:hAnsi="Times New Roman" w:cs="Times New Roman"/>
                      <w:color w:val="FF0000"/>
                      <w:sz w:val="21"/>
                      <w:szCs w:val="21"/>
                    </w:rPr>
                    <w:t>4.3</w:t>
                  </w:r>
                  <w:r>
                    <w:rPr>
                      <w:rFonts w:hint="eastAsia" w:ascii="Times New Roman" w:hAnsi="Times New Roman" w:cs="Times New Roman"/>
                      <w:color w:val="FF0000"/>
                      <w:sz w:val="21"/>
                      <w:szCs w:val="21"/>
                      <w:lang w:eastAsia="zh-CN"/>
                    </w:rPr>
                    <w:t>）</w:t>
                  </w:r>
                  <w:r>
                    <w:rPr>
                      <w:rFonts w:hint="default" w:ascii="Times New Roman" w:hAnsi="Times New Roman" w:cs="Times New Roman"/>
                      <w:color w:val="FF0000"/>
                      <w:sz w:val="21"/>
                      <w:szCs w:val="21"/>
                    </w:rPr>
                    <w:t>推动锰矿矿渣、企业固体废物综合利用。</w:t>
                  </w:r>
                </w:p>
              </w:tc>
              <w:tc>
                <w:tcPr>
                  <w:tcW w:w="1920"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lang w:eastAsia="zh-CN"/>
                    </w:rPr>
                  </w:pPr>
                </w:p>
              </w:tc>
              <w:tc>
                <w:tcPr>
                  <w:tcW w:w="863"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p>
              </w:tc>
              <w:tc>
                <w:tcPr>
                  <w:tcW w:w="2850" w:type="dxa"/>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FF0000"/>
                      <w:sz w:val="21"/>
                      <w:szCs w:val="21"/>
                    </w:rPr>
                  </w:pPr>
                  <w:r>
                    <w:rPr>
                      <w:rFonts w:hint="eastAsia" w:ascii="Times New Roman" w:hAnsi="Times New Roman" w:cs="Times New Roman"/>
                      <w:color w:val="FF0000"/>
                      <w:sz w:val="21"/>
                      <w:szCs w:val="21"/>
                      <w:lang w:eastAsia="zh-CN"/>
                    </w:rPr>
                    <w:t>（</w:t>
                  </w:r>
                  <w:r>
                    <w:rPr>
                      <w:rFonts w:hint="default" w:ascii="Times New Roman" w:hAnsi="Times New Roman" w:cs="Times New Roman"/>
                      <w:color w:val="FF0000"/>
                      <w:sz w:val="21"/>
                      <w:szCs w:val="21"/>
                    </w:rPr>
                    <w:t>4.4</w:t>
                  </w:r>
                  <w:r>
                    <w:rPr>
                      <w:rFonts w:hint="eastAsia" w:ascii="Times New Roman" w:hAnsi="Times New Roman" w:cs="Times New Roman"/>
                      <w:color w:val="FF0000"/>
                      <w:sz w:val="21"/>
                      <w:szCs w:val="21"/>
                      <w:lang w:val="en-US" w:eastAsia="zh-CN"/>
                    </w:rPr>
                    <w:t>）</w:t>
                  </w:r>
                  <w:r>
                    <w:rPr>
                      <w:rFonts w:hint="default" w:ascii="Times New Roman" w:hAnsi="Times New Roman" w:cs="Times New Roman"/>
                      <w:color w:val="FF0000"/>
                      <w:sz w:val="21"/>
                      <w:szCs w:val="21"/>
                    </w:rPr>
                    <w:t>执行市级资源开发效率相关要求。</w:t>
                  </w:r>
                </w:p>
              </w:tc>
              <w:tc>
                <w:tcPr>
                  <w:tcW w:w="1920"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lang w:eastAsia="zh-CN"/>
                    </w:rPr>
                  </w:pPr>
                </w:p>
              </w:tc>
              <w:tc>
                <w:tcPr>
                  <w:tcW w:w="863" w:type="dxa"/>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21"/>
                      <w:szCs w:val="21"/>
                    </w:rPr>
                  </w:pPr>
                </w:p>
              </w:tc>
            </w:tr>
          </w:tbl>
          <w:p>
            <w:pPr>
              <w:keepNext w:val="0"/>
              <w:keepLines w:val="0"/>
              <w:suppressLineNumbers w:val="0"/>
              <w:autoSpaceDE w:val="0"/>
              <w:autoSpaceDN w:val="0"/>
              <w:adjustRightInd w:val="0"/>
              <w:snapToGrid w:val="0"/>
              <w:spacing w:before="0" w:beforeAutospacing="0" w:after="0" w:afterAutospacing="0" w:line="480" w:lineRule="exact"/>
              <w:ind w:left="0" w:right="0"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综上，本项目符合《邵阳市人民政府关于实施“三线一单”生态环境分区管控的意见》中</w:t>
            </w:r>
            <w:r>
              <w:rPr>
                <w:rFonts w:hint="eastAsia" w:ascii="Times New Roman" w:hAnsi="Times New Roman" w:cs="Times New Roman"/>
                <w:sz w:val="24"/>
                <w:szCs w:val="24"/>
                <w:lang w:eastAsia="zh-CN"/>
              </w:rPr>
              <w:t>黑田铺镇管控</w:t>
            </w:r>
            <w:r>
              <w:rPr>
                <w:rFonts w:hint="default" w:ascii="Times New Roman" w:hAnsi="Times New Roman" w:cs="Times New Roman"/>
                <w:sz w:val="24"/>
                <w:szCs w:val="24"/>
              </w:rPr>
              <w:t>要求。</w:t>
            </w:r>
          </w:p>
        </w:tc>
      </w:tr>
    </w:tbl>
    <w:p>
      <w:pPr>
        <w:spacing w:line="360" w:lineRule="auto"/>
        <w:outlineLvl w:val="0"/>
        <w:rPr>
          <w:rFonts w:hint="default" w:ascii="Times New Roman" w:hAnsi="Times New Roman" w:eastAsia="黑体" w:cs="Times New Roman"/>
          <w:sz w:val="30"/>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4"/>
        <w:jc w:val="center"/>
        <w:outlineLvl w:val="0"/>
        <w:rPr>
          <w:rFonts w:hint="default" w:ascii="Times New Roman" w:hAnsi="Times New Roman" w:eastAsia="黑体" w:cs="Times New Roman"/>
          <w:snapToGrid w:val="0"/>
          <w:sz w:val="30"/>
          <w:szCs w:val="30"/>
        </w:rPr>
      </w:pPr>
      <w:bookmarkStart w:id="6" w:name="_Toc25050"/>
      <w:bookmarkStart w:id="7" w:name="_Toc3033"/>
      <w:r>
        <w:rPr>
          <w:rFonts w:hint="default" w:ascii="Times New Roman" w:hAnsi="Times New Roman" w:eastAsia="黑体" w:cs="Times New Roman"/>
          <w:snapToGrid w:val="0"/>
          <w:sz w:val="30"/>
          <w:szCs w:val="30"/>
        </w:rPr>
        <w:t>二、建设项目工程分析</w:t>
      </w:r>
      <w:bookmarkEnd w:id="6"/>
      <w:bookmarkEnd w:id="7"/>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8" w:hRule="atLeast"/>
          <w:jc w:val="center"/>
        </w:trPr>
        <w:tc>
          <w:tcPr>
            <w:tcW w:w="823" w:type="dxa"/>
            <w:noWrap w:val="0"/>
            <w:vAlign w:val="center"/>
          </w:tcPr>
          <w:p>
            <w:pPr>
              <w:pStyle w:val="24"/>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4"/>
                <w:szCs w:val="24"/>
                <w:lang w:val="en-US" w:eastAsia="zh-CN"/>
              </w:rPr>
              <w:t>建设内容</w:t>
            </w:r>
          </w:p>
        </w:tc>
        <w:tc>
          <w:tcPr>
            <w:tcW w:w="8161" w:type="dxa"/>
            <w:noWrap w:val="0"/>
            <w:vAlign w:val="top"/>
          </w:tcPr>
          <w:p>
            <w:pPr>
              <w:keepNext w:val="0"/>
              <w:keepLines w:val="0"/>
              <w:suppressLineNumbers w:val="0"/>
              <w:adjustRightInd w:val="0"/>
              <w:snapToGrid w:val="0"/>
              <w:spacing w:before="0" w:beforeAutospacing="0" w:after="0" w:afterAutospacing="0" w:line="480" w:lineRule="exact"/>
              <w:ind w:left="0" w:right="0" w:firstLine="482" w:firstLineChars="200"/>
              <w:jc w:val="left"/>
              <w:rPr>
                <w:rFonts w:hint="default" w:ascii="Times New Roman" w:hAnsi="Times New Roman" w:cs="Times New Roman"/>
                <w:b/>
                <w:bCs/>
                <w:color w:val="FF0000"/>
                <w:sz w:val="24"/>
                <w:szCs w:val="24"/>
                <w:lang w:val="en-US" w:eastAsia="zh-CN"/>
              </w:rPr>
            </w:pPr>
            <w:r>
              <w:rPr>
                <w:rFonts w:hint="eastAsia" w:ascii="Times New Roman" w:hAnsi="Times New Roman" w:cs="Times New Roman"/>
                <w:b/>
                <w:bCs/>
                <w:color w:val="FF0000"/>
                <w:sz w:val="24"/>
                <w:szCs w:val="24"/>
                <w:lang w:val="en-US" w:eastAsia="zh-CN"/>
              </w:rPr>
              <w:t>1、项目基本情况</w:t>
            </w:r>
          </w:p>
          <w:p>
            <w:pPr>
              <w:pStyle w:val="70"/>
              <w:keepNext w:val="0"/>
              <w:keepLines w:val="0"/>
              <w:suppressLineNumbers w:val="0"/>
              <w:spacing w:before="0" w:beforeAutospacing="0" w:after="0" w:afterAutospacing="0"/>
              <w:ind w:left="0" w:right="0" w:firstLine="420"/>
              <w:rPr>
                <w:rFonts w:hint="eastAsia" w:ascii="Times New Roman" w:hAnsi="Times New Roman" w:cs="Times New Roman"/>
                <w:color w:val="FF0000"/>
                <w:sz w:val="24"/>
                <w:szCs w:val="24"/>
                <w:lang w:val="en-US" w:eastAsia="zh-CN"/>
              </w:rPr>
            </w:pPr>
            <w:r>
              <w:rPr>
                <w:rFonts w:hint="eastAsia" w:ascii="Times New Roman" w:hAnsi="Times New Roman" w:cs="Times New Roman"/>
                <w:color w:val="FF0000"/>
                <w:sz w:val="24"/>
                <w:szCs w:val="24"/>
                <w:lang w:val="en-US" w:eastAsia="zh-CN"/>
              </w:rPr>
              <w:t>项目名称：年产200套木质品家具建设项目</w:t>
            </w:r>
          </w:p>
          <w:p>
            <w:pPr>
              <w:pStyle w:val="70"/>
              <w:keepNext w:val="0"/>
              <w:keepLines w:val="0"/>
              <w:suppressLineNumbers w:val="0"/>
              <w:spacing w:before="0" w:beforeAutospacing="0" w:after="0" w:afterAutospacing="0"/>
              <w:ind w:left="0" w:right="0" w:firstLine="420"/>
              <w:rPr>
                <w:rFonts w:hint="eastAsia" w:ascii="Times New Roman" w:hAnsi="Times New Roman" w:cs="Times New Roman"/>
                <w:color w:val="FF0000"/>
                <w:sz w:val="24"/>
                <w:szCs w:val="24"/>
                <w:lang w:val="en-US" w:eastAsia="zh-CN"/>
              </w:rPr>
            </w:pPr>
            <w:r>
              <w:rPr>
                <w:rFonts w:hint="eastAsia" w:ascii="Times New Roman" w:hAnsi="Times New Roman" w:cs="Times New Roman"/>
                <w:color w:val="FF0000"/>
                <w:sz w:val="24"/>
                <w:szCs w:val="24"/>
                <w:lang w:val="en-US" w:eastAsia="zh-CN"/>
              </w:rPr>
              <w:t>建设单位：邵东福禧家俱厂（普通合伙）</w:t>
            </w:r>
          </w:p>
          <w:p>
            <w:pPr>
              <w:pStyle w:val="70"/>
              <w:keepNext w:val="0"/>
              <w:keepLines w:val="0"/>
              <w:suppressLineNumbers w:val="0"/>
              <w:spacing w:before="0" w:beforeAutospacing="0" w:after="0" w:afterAutospacing="0"/>
              <w:ind w:left="0" w:right="0" w:firstLine="420"/>
              <w:rPr>
                <w:rFonts w:hint="eastAsia" w:ascii="Times New Roman" w:hAnsi="Times New Roman" w:cs="Times New Roman"/>
                <w:color w:val="FF0000"/>
                <w:sz w:val="24"/>
                <w:szCs w:val="24"/>
                <w:lang w:val="en-US" w:eastAsia="zh-CN"/>
              </w:rPr>
            </w:pPr>
            <w:r>
              <w:rPr>
                <w:rFonts w:hint="eastAsia" w:ascii="Times New Roman" w:hAnsi="Times New Roman" w:cs="Times New Roman"/>
                <w:color w:val="FF0000"/>
                <w:sz w:val="24"/>
                <w:szCs w:val="24"/>
                <w:lang w:val="en-US" w:eastAsia="zh-CN"/>
              </w:rPr>
              <w:t>建设性质：新建</w:t>
            </w:r>
          </w:p>
          <w:p>
            <w:pPr>
              <w:pStyle w:val="70"/>
              <w:keepNext w:val="0"/>
              <w:keepLines w:val="0"/>
              <w:suppressLineNumbers w:val="0"/>
              <w:spacing w:before="0" w:beforeAutospacing="0" w:after="0" w:afterAutospacing="0"/>
              <w:ind w:left="0" w:right="0" w:firstLine="420"/>
              <w:rPr>
                <w:rFonts w:hint="eastAsia" w:ascii="Times New Roman" w:hAnsi="Times New Roman" w:cs="Times New Roman"/>
                <w:color w:val="FF0000"/>
                <w:sz w:val="24"/>
                <w:szCs w:val="24"/>
                <w:lang w:val="en-US" w:eastAsia="zh-CN"/>
              </w:rPr>
            </w:pPr>
            <w:r>
              <w:rPr>
                <w:rFonts w:hint="eastAsia" w:ascii="Times New Roman" w:hAnsi="Times New Roman" w:cs="Times New Roman"/>
                <w:color w:val="FF0000"/>
                <w:sz w:val="24"/>
                <w:szCs w:val="24"/>
                <w:lang w:val="en-US" w:eastAsia="zh-CN"/>
              </w:rPr>
              <w:t>建设规模：年产200套木质品家具。</w:t>
            </w:r>
          </w:p>
          <w:p>
            <w:pPr>
              <w:pStyle w:val="70"/>
              <w:keepNext w:val="0"/>
              <w:keepLines w:val="0"/>
              <w:suppressLineNumbers w:val="0"/>
              <w:spacing w:before="0" w:beforeAutospacing="0" w:after="0" w:afterAutospacing="0"/>
              <w:ind w:left="0" w:right="0" w:firstLine="420"/>
              <w:rPr>
                <w:rFonts w:hint="eastAsia" w:ascii="Times New Roman" w:hAnsi="Times New Roman" w:cs="Times New Roman"/>
                <w:color w:val="FF0000"/>
                <w:sz w:val="24"/>
                <w:szCs w:val="24"/>
                <w:lang w:val="en-US" w:eastAsia="zh-CN"/>
              </w:rPr>
            </w:pPr>
            <w:r>
              <w:rPr>
                <w:rFonts w:hint="eastAsia" w:ascii="Times New Roman" w:hAnsi="Times New Roman" w:cs="Times New Roman"/>
                <w:color w:val="FF0000"/>
                <w:sz w:val="24"/>
                <w:szCs w:val="24"/>
                <w:lang w:val="en-US" w:eastAsia="zh-CN"/>
              </w:rPr>
              <w:t>总投资：总投资200万元，全部为企业自筹。</w:t>
            </w:r>
          </w:p>
          <w:p>
            <w:pPr>
              <w:pStyle w:val="70"/>
              <w:keepNext w:val="0"/>
              <w:keepLines w:val="0"/>
              <w:suppressLineNumbers w:val="0"/>
              <w:spacing w:before="0" w:beforeAutospacing="0" w:after="0" w:afterAutospacing="0"/>
              <w:ind w:left="0" w:right="0" w:firstLine="420"/>
              <w:rPr>
                <w:rFonts w:hint="eastAsia" w:ascii="Times New Roman" w:hAnsi="Times New Roman" w:cs="Times New Roman"/>
                <w:color w:val="FF0000"/>
                <w:sz w:val="24"/>
                <w:szCs w:val="24"/>
                <w:lang w:val="en-US" w:eastAsia="zh-CN"/>
              </w:rPr>
            </w:pPr>
            <w:r>
              <w:rPr>
                <w:rFonts w:hint="eastAsia" w:ascii="Times New Roman" w:hAnsi="Times New Roman" w:cs="Times New Roman"/>
                <w:color w:val="FF0000"/>
                <w:sz w:val="24"/>
                <w:szCs w:val="24"/>
                <w:lang w:val="en-US" w:eastAsia="zh-CN"/>
              </w:rPr>
              <w:t>建设地点：位于湖南省邵东市包装印刷、塑料制品、新材料工业园（原黑田铺印刷产业园），地理坐标为东经</w:t>
            </w:r>
            <w:r>
              <w:rPr>
                <w:rFonts w:hint="default" w:ascii="Times New Roman" w:hAnsi="Times New Roman" w:cs="Times New Roman"/>
                <w:color w:val="FF0000"/>
                <w:sz w:val="24"/>
                <w:szCs w:val="24"/>
                <w:lang w:val="en-US" w:eastAsia="zh-CN"/>
              </w:rPr>
              <w:t>111°46′3.8764164″，北纬27°18′37.67742″</w:t>
            </w:r>
            <w:r>
              <w:rPr>
                <w:rFonts w:hint="eastAsia" w:ascii="Times New Roman" w:hAnsi="Times New Roman" w:cs="Times New Roman"/>
                <w:color w:val="FF0000"/>
                <w:sz w:val="24"/>
                <w:szCs w:val="24"/>
                <w:lang w:val="en-US" w:eastAsia="zh-CN"/>
              </w:rPr>
              <w:t>。</w:t>
            </w:r>
          </w:p>
          <w:p>
            <w:pPr>
              <w:pStyle w:val="70"/>
              <w:keepNext w:val="0"/>
              <w:keepLines w:val="0"/>
              <w:suppressLineNumbers w:val="0"/>
              <w:spacing w:before="0" w:beforeAutospacing="0" w:after="0" w:afterAutospacing="0"/>
              <w:ind w:left="0" w:right="0" w:firstLine="420"/>
              <w:rPr>
                <w:rFonts w:hint="default" w:ascii="Times New Roman" w:hAnsi="Times New Roman" w:cs="Times New Roman"/>
                <w:color w:val="FF0000"/>
                <w:sz w:val="24"/>
                <w:szCs w:val="24"/>
                <w:lang w:val="en-US" w:eastAsia="zh-CN"/>
              </w:rPr>
            </w:pPr>
            <w:r>
              <w:rPr>
                <w:rFonts w:hint="eastAsia" w:ascii="Times New Roman" w:hAnsi="Times New Roman" w:cs="Times New Roman"/>
                <w:color w:val="FF0000"/>
                <w:sz w:val="24"/>
                <w:szCs w:val="24"/>
                <w:lang w:val="en-US" w:eastAsia="zh-CN"/>
              </w:rPr>
              <w:t>用地及周边情况：项目用地租赁湖南惠康电器有限公司已有厂房（该项目已取得环评批复邵环评[2020]46号），租赁厂房结构为层数为5层，楼高约为15m，厂房所在地用地性质为二类工业用地，本项目位于该厂房的第三层。第一层现为</w:t>
            </w:r>
            <w:r>
              <w:rPr>
                <w:rFonts w:hint="eastAsia" w:ascii="Times New Roman" w:hAnsi="Times New Roman" w:eastAsia="宋体" w:cs="Times New Roman"/>
                <w:color w:val="FF0000"/>
                <w:sz w:val="24"/>
                <w:szCs w:val="24"/>
                <w:lang w:val="en-US" w:eastAsia="zh-CN"/>
              </w:rPr>
              <w:t>邵阳市凯羽模具有限公司（塑料模具生产，已生产）</w:t>
            </w:r>
            <w:r>
              <w:rPr>
                <w:rFonts w:hint="eastAsia" w:ascii="Times New Roman" w:hAnsi="Times New Roman" w:cs="Times New Roman"/>
                <w:color w:val="FF0000"/>
                <w:sz w:val="24"/>
                <w:szCs w:val="24"/>
                <w:lang w:val="en-US" w:eastAsia="zh-CN"/>
              </w:rPr>
              <w:t>，本项目租赁的第三层原为湖南惠康电器有限公司用作成品电风扇仓库使用，未作为工业生产活动用地。其他楼层目前尚未有工业企业入驻。</w:t>
            </w:r>
            <w:r>
              <w:rPr>
                <w:rFonts w:hint="eastAsia" w:ascii="Times New Roman" w:hAnsi="Times New Roman" w:eastAsia="宋体" w:cs="Times New Roman"/>
                <w:color w:val="FF0000"/>
                <w:sz w:val="24"/>
                <w:szCs w:val="24"/>
                <w:lang w:val="en-US" w:eastAsia="zh-CN"/>
              </w:rPr>
              <w:t>本项目拟建地东南面为邵阳市斯美达家具有限公司（已生产）。</w:t>
            </w:r>
          </w:p>
          <w:p>
            <w:pPr>
              <w:keepNext w:val="0"/>
              <w:keepLines w:val="0"/>
              <w:suppressLineNumbers w:val="0"/>
              <w:adjustRightInd w:val="0"/>
              <w:snapToGrid w:val="0"/>
              <w:spacing w:before="0" w:beforeAutospacing="0" w:after="0" w:afterAutospacing="0" w:line="480" w:lineRule="exact"/>
              <w:ind w:left="0" w:right="0" w:firstLine="482" w:firstLineChars="200"/>
              <w:jc w:val="left"/>
              <w:rPr>
                <w:rFonts w:hint="default" w:ascii="Times New Roman" w:hAnsi="Times New Roman" w:cs="Times New Roman"/>
                <w:b/>
                <w:bCs/>
                <w:sz w:val="24"/>
                <w:szCs w:val="24"/>
              </w:rPr>
            </w:pPr>
            <w:r>
              <w:rPr>
                <w:rFonts w:hint="eastAsia" w:ascii="Times New Roman" w:hAnsi="Times New Roman" w:cs="Times New Roman"/>
                <w:b/>
                <w:bCs/>
                <w:sz w:val="24"/>
                <w:szCs w:val="24"/>
                <w:lang w:val="en-US" w:eastAsia="zh-CN"/>
              </w:rPr>
              <w:t>2</w:t>
            </w:r>
            <w:r>
              <w:rPr>
                <w:rFonts w:hint="default" w:ascii="Times New Roman" w:hAnsi="Times New Roman" w:cs="Times New Roman"/>
                <w:b/>
                <w:bCs/>
                <w:sz w:val="24"/>
                <w:szCs w:val="24"/>
              </w:rPr>
              <w:t>、项目建设内容及规模</w:t>
            </w:r>
          </w:p>
          <w:p>
            <w:pPr>
              <w:pStyle w:val="70"/>
              <w:keepNext w:val="0"/>
              <w:keepLines w:val="0"/>
              <w:suppressLineNumbers w:val="0"/>
              <w:spacing w:before="0" w:beforeAutospacing="0" w:after="0" w:afterAutospacing="0"/>
              <w:ind w:left="0" w:right="0" w:firstLine="420"/>
              <w:rPr>
                <w:rFonts w:hint="default" w:ascii="Times New Roman" w:hAnsi="Times New Roman" w:cs="Times New Roman"/>
                <w:sz w:val="24"/>
                <w:szCs w:val="24"/>
              </w:rPr>
            </w:pPr>
            <w:r>
              <w:rPr>
                <w:rFonts w:hint="default" w:ascii="Times New Roman" w:hAnsi="Times New Roman" w:cs="Times New Roman"/>
                <w:sz w:val="24"/>
                <w:szCs w:val="24"/>
                <w:lang w:eastAsia="zh-CN"/>
              </w:rPr>
              <w:t>邵东福禧家俱厂（普通合伙）</w:t>
            </w:r>
            <w:r>
              <w:rPr>
                <w:rFonts w:hint="eastAsia" w:ascii="Times New Roman" w:hAnsi="Times New Roman" w:cs="Times New Roman"/>
                <w:sz w:val="24"/>
                <w:szCs w:val="24"/>
                <w:lang w:eastAsia="zh-CN"/>
              </w:rPr>
              <w:t>拟</w:t>
            </w:r>
            <w:r>
              <w:rPr>
                <w:rFonts w:hint="default" w:ascii="Times New Roman" w:hAnsi="Times New Roman" w:cs="Times New Roman"/>
                <w:sz w:val="24"/>
                <w:szCs w:val="24"/>
              </w:rPr>
              <w:t>投资</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00</w:t>
            </w:r>
            <w:r>
              <w:rPr>
                <w:rFonts w:hint="default" w:ascii="Times New Roman" w:hAnsi="Times New Roman" w:cs="Times New Roman"/>
                <w:sz w:val="24"/>
                <w:szCs w:val="24"/>
              </w:rPr>
              <w:t>万元在湖南省</w:t>
            </w:r>
            <w:r>
              <w:rPr>
                <w:rFonts w:hint="eastAsia" w:ascii="Times New Roman" w:hAnsi="Times New Roman" w:cs="Times New Roman"/>
                <w:sz w:val="24"/>
                <w:szCs w:val="24"/>
                <w:lang w:eastAsia="zh-CN"/>
              </w:rPr>
              <w:t>邵阳</w:t>
            </w:r>
            <w:r>
              <w:rPr>
                <w:rFonts w:hint="default" w:ascii="Times New Roman" w:hAnsi="Times New Roman" w:cs="Times New Roman"/>
                <w:sz w:val="24"/>
                <w:szCs w:val="24"/>
                <w:lang w:eastAsia="zh-CN"/>
              </w:rPr>
              <w:t>市邵东县包装印刷、塑料制品、新材料工业园</w:t>
            </w:r>
            <w:r>
              <w:rPr>
                <w:rFonts w:hint="default" w:ascii="Times New Roman" w:hAnsi="Times New Roman" w:cs="Times New Roman"/>
                <w:sz w:val="24"/>
                <w:szCs w:val="24"/>
              </w:rPr>
              <w:t>建设年产200套木质品家具建设项目，</w:t>
            </w:r>
            <w:r>
              <w:rPr>
                <w:rFonts w:hint="eastAsia" w:ascii="Times New Roman" w:hAnsi="Times New Roman" w:cs="Times New Roman"/>
                <w:color w:val="FF0000"/>
                <w:sz w:val="24"/>
                <w:szCs w:val="24"/>
                <w:lang w:eastAsia="zh-CN"/>
              </w:rPr>
              <w:t>本项目租赁现有厂房的第三层车间进行家具制造活动，</w:t>
            </w:r>
            <w:r>
              <w:rPr>
                <w:rFonts w:hint="eastAsia" w:ascii="Times New Roman" w:hAnsi="Times New Roman" w:cs="Times New Roman"/>
                <w:color w:val="000000" w:themeColor="text1"/>
                <w:sz w:val="24"/>
                <w:szCs w:val="24"/>
                <w:lang w:eastAsia="zh-CN"/>
                <w14:textFill>
                  <w14:solidFill>
                    <w14:schemeClr w14:val="tx1"/>
                  </w14:solidFill>
                </w14:textFill>
              </w:rPr>
              <w:t>项目总占地面积为</w:t>
            </w:r>
            <w:r>
              <w:rPr>
                <w:rFonts w:hint="eastAsia" w:ascii="Times New Roman" w:hAnsi="Times New Roman" w:cs="Times New Roman"/>
                <w:color w:val="000000" w:themeColor="text1"/>
                <w:sz w:val="24"/>
                <w:szCs w:val="24"/>
                <w:lang w:val="en-US" w:eastAsia="zh-CN"/>
                <w14:textFill>
                  <w14:solidFill>
                    <w14:schemeClr w14:val="tx1"/>
                  </w14:solidFill>
                </w14:textFill>
              </w:rPr>
              <w:t>4590m</w:t>
            </w:r>
            <w:r>
              <w:rPr>
                <w:rFonts w:hint="eastAsia" w:ascii="Times New Roman" w:hAnsi="Times New Roman" w:cs="Times New Roman"/>
                <w:color w:val="000000" w:themeColor="text1"/>
                <w:sz w:val="24"/>
                <w:szCs w:val="24"/>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eastAsia="zh-CN"/>
                <w14:textFill>
                  <w14:solidFill>
                    <w14:schemeClr w14:val="tx1"/>
                  </w14:solidFill>
                </w14:textFill>
              </w:rPr>
              <w:t>项目由主体工程、辅助工程、公用工程和环保工程等组成</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具体建设内容详见表2-</w:t>
            </w: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widowControl/>
              <w:suppressLineNumbers w:val="0"/>
              <w:tabs>
                <w:tab w:val="left" w:pos="4095"/>
              </w:tabs>
              <w:adjustRightInd w:val="0"/>
              <w:snapToGrid w:val="0"/>
              <w:spacing w:before="0" w:beforeAutospacing="0" w:after="0" w:afterAutospacing="0" w:line="480" w:lineRule="exact"/>
              <w:ind w:left="0" w:right="0"/>
              <w:jc w:val="center"/>
              <w:rPr>
                <w:rFonts w:hint="default" w:ascii="Times New Roman" w:hAnsi="Times New Roman" w:cs="Times New Roman"/>
                <w:b/>
                <w:szCs w:val="21"/>
              </w:rPr>
            </w:pPr>
          </w:p>
          <w:p>
            <w:pPr>
              <w:keepNext w:val="0"/>
              <w:keepLines w:val="0"/>
              <w:widowControl/>
              <w:suppressLineNumbers w:val="0"/>
              <w:tabs>
                <w:tab w:val="left" w:pos="4095"/>
              </w:tabs>
              <w:adjustRightInd w:val="0"/>
              <w:snapToGrid w:val="0"/>
              <w:spacing w:before="0" w:beforeAutospacing="0" w:after="0" w:afterAutospacing="0" w:line="480" w:lineRule="exact"/>
              <w:ind w:left="0" w:right="0"/>
              <w:jc w:val="center"/>
              <w:rPr>
                <w:rFonts w:hint="default" w:ascii="Times New Roman" w:hAnsi="Times New Roman" w:cs="Times New Roman"/>
                <w:b/>
                <w:szCs w:val="21"/>
              </w:rPr>
            </w:pPr>
          </w:p>
          <w:p>
            <w:pPr>
              <w:keepNext w:val="0"/>
              <w:keepLines w:val="0"/>
              <w:widowControl/>
              <w:suppressLineNumbers w:val="0"/>
              <w:tabs>
                <w:tab w:val="left" w:pos="4095"/>
              </w:tabs>
              <w:adjustRightInd w:val="0"/>
              <w:snapToGrid w:val="0"/>
              <w:spacing w:before="0" w:beforeAutospacing="0" w:after="0" w:afterAutospacing="0" w:line="480" w:lineRule="exact"/>
              <w:ind w:left="0" w:right="0"/>
              <w:jc w:val="center"/>
              <w:rPr>
                <w:rFonts w:hint="default" w:ascii="Times New Roman" w:hAnsi="Times New Roman" w:cs="Times New Roman"/>
                <w:b/>
                <w:szCs w:val="21"/>
              </w:rPr>
            </w:pPr>
          </w:p>
          <w:p>
            <w:pPr>
              <w:keepNext w:val="0"/>
              <w:keepLines w:val="0"/>
              <w:widowControl/>
              <w:suppressLineNumbers w:val="0"/>
              <w:tabs>
                <w:tab w:val="left" w:pos="4095"/>
              </w:tabs>
              <w:adjustRightInd w:val="0"/>
              <w:snapToGrid w:val="0"/>
              <w:spacing w:before="0" w:beforeAutospacing="0" w:after="0" w:afterAutospacing="0" w:line="480" w:lineRule="exact"/>
              <w:ind w:left="0" w:right="0"/>
              <w:jc w:val="center"/>
              <w:rPr>
                <w:rFonts w:hint="default" w:ascii="Times New Roman" w:hAnsi="Times New Roman" w:cs="Times New Roman"/>
                <w:b/>
                <w:szCs w:val="21"/>
              </w:rPr>
            </w:pPr>
            <w:r>
              <w:rPr>
                <w:rFonts w:hint="default" w:ascii="Times New Roman" w:hAnsi="Times New Roman" w:cs="Times New Roman"/>
                <w:b/>
                <w:szCs w:val="21"/>
              </w:rPr>
              <w:t>表2-</w:t>
            </w:r>
            <w:r>
              <w:rPr>
                <w:rFonts w:hint="default" w:ascii="Times New Roman" w:hAnsi="Times New Roman" w:cs="Times New Roman"/>
                <w:b/>
                <w:szCs w:val="21"/>
                <w:lang w:val="en-US" w:eastAsia="zh-CN"/>
              </w:rPr>
              <w:t>1</w:t>
            </w:r>
            <w:r>
              <w:rPr>
                <w:rFonts w:hint="default" w:ascii="Times New Roman" w:hAnsi="Times New Roman" w:cs="Times New Roman"/>
                <w:b/>
                <w:szCs w:val="21"/>
              </w:rPr>
              <w:t xml:space="preserve">  工程组成一览表</w:t>
            </w:r>
          </w:p>
          <w:tbl>
            <w:tblPr>
              <w:tblStyle w:val="29"/>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68"/>
              <w:gridCol w:w="4976"/>
              <w:gridCol w:w="11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工程</w:t>
                  </w:r>
                </w:p>
              </w:tc>
              <w:tc>
                <w:tcPr>
                  <w:tcW w:w="10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内容</w:t>
                  </w:r>
                </w:p>
              </w:tc>
              <w:tc>
                <w:tcPr>
                  <w:tcW w:w="497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规模</w:t>
                  </w:r>
                </w:p>
              </w:tc>
              <w:tc>
                <w:tcPr>
                  <w:tcW w:w="1154" w:type="dxa"/>
                  <w:noWrap w:val="0"/>
                  <w:vAlign w:val="center"/>
                </w:tcPr>
                <w:p>
                  <w:pPr>
                    <w:keepNext w:val="0"/>
                    <w:keepLines w:val="0"/>
                    <w:suppressLineNumbers w:val="0"/>
                    <w:tabs>
                      <w:tab w:val="left" w:pos="540"/>
                      <w:tab w:val="center" w:pos="1076"/>
                    </w:tabs>
                    <w:spacing w:before="0" w:beforeAutospacing="0" w:after="0" w:afterAutospacing="0"/>
                    <w:ind w:left="0" w:right="0"/>
                    <w:jc w:val="center"/>
                    <w:rPr>
                      <w:rFonts w:hint="default" w:ascii="Times New Roman" w:hAnsi="Times New Roman" w:cs="Times New Roman"/>
                      <w:b/>
                      <w:sz w:val="21"/>
                      <w:szCs w:val="21"/>
                    </w:rPr>
                  </w:pPr>
                  <w:r>
                    <w:rPr>
                      <w:rFonts w:hint="default" w:ascii="Times New Roman" w:hAnsi="Times New Roman" w:cs="Times New Roman"/>
                      <w:b/>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39"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主体工程</w:t>
                  </w:r>
                </w:p>
              </w:tc>
              <w:tc>
                <w:tcPr>
                  <w:tcW w:w="1068"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lang w:eastAsia="zh-CN"/>
                    </w:rPr>
                  </w:pPr>
                  <w:r>
                    <w:rPr>
                      <w:rFonts w:hint="eastAsia" w:ascii="Times New Roman" w:hAnsi="Times New Roman" w:cs="Times New Roman"/>
                      <w:lang w:eastAsia="zh-CN"/>
                    </w:rPr>
                    <w:t>生产区</w:t>
                  </w:r>
                </w:p>
              </w:tc>
              <w:tc>
                <w:tcPr>
                  <w:tcW w:w="4976" w:type="dxa"/>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FF0000"/>
                      <w:szCs w:val="21"/>
                      <w:vertAlign w:val="baseline"/>
                      <w:lang w:eastAsia="zh-CN"/>
                    </w:rPr>
                  </w:pPr>
                  <w:r>
                    <w:rPr>
                      <w:rFonts w:hint="eastAsia" w:ascii="Times New Roman" w:hAnsi="Times New Roman" w:cs="Times New Roman"/>
                      <w:color w:val="FF0000"/>
                      <w:szCs w:val="21"/>
                      <w:lang w:eastAsia="zh-CN"/>
                    </w:rPr>
                    <w:t>备料区：根据客户订单，将制作订单家具所需的不同尺寸的原木板材准备妥当，方便后续加工，占地面积约为</w:t>
                  </w:r>
                  <w:r>
                    <w:rPr>
                      <w:rFonts w:hint="eastAsia" w:ascii="Times New Roman" w:hAnsi="Times New Roman" w:cs="Times New Roman"/>
                      <w:color w:val="FF0000"/>
                      <w:szCs w:val="21"/>
                      <w:lang w:val="en-US" w:eastAsia="zh-CN"/>
                    </w:rPr>
                    <w:t>261m</w:t>
                  </w:r>
                  <w:r>
                    <w:rPr>
                      <w:rFonts w:hint="eastAsia" w:ascii="Times New Roman" w:hAnsi="Times New Roman" w:cs="Times New Roman"/>
                      <w:color w:val="FF0000"/>
                      <w:szCs w:val="21"/>
                      <w:vertAlign w:val="superscript"/>
                      <w:lang w:val="en-US" w:eastAsia="zh-CN"/>
                    </w:rPr>
                    <w:t>2</w:t>
                  </w:r>
                  <w:r>
                    <w:rPr>
                      <w:rFonts w:hint="eastAsia" w:ascii="Times New Roman" w:hAnsi="Times New Roman" w:cs="Times New Roman"/>
                      <w:color w:val="FF0000"/>
                      <w:szCs w:val="21"/>
                      <w:vertAlign w:val="baseline"/>
                      <w:lang w:val="en-US" w:eastAsia="zh-CN"/>
                    </w:rPr>
                    <w:t>。</w:t>
                  </w:r>
                </w:p>
              </w:tc>
              <w:tc>
                <w:tcPr>
                  <w:tcW w:w="1154" w:type="dxa"/>
                  <w:vMerge w:val="restar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FF0000"/>
                      <w:szCs w:val="21"/>
                      <w:lang w:eastAsia="zh-CN"/>
                    </w:rPr>
                  </w:pPr>
                  <w:r>
                    <w:rPr>
                      <w:rFonts w:hint="eastAsia" w:ascii="Times New Roman" w:hAnsi="Times New Roman" w:cs="Times New Roman"/>
                      <w:color w:val="FF0000"/>
                      <w:szCs w:val="21"/>
                      <w:lang w:eastAsia="zh-CN"/>
                    </w:rPr>
                    <w:t>将现有厂房按照生产工艺及不用用途分区隔开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068"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lang w:eastAsia="zh-CN"/>
                    </w:rPr>
                  </w:pPr>
                </w:p>
              </w:tc>
              <w:tc>
                <w:tcPr>
                  <w:tcW w:w="4976"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eastAsia="zh-CN"/>
                    </w:rPr>
                    <w:t>机加工区：占地面积约为</w:t>
                  </w:r>
                  <w:r>
                    <w:rPr>
                      <w:rFonts w:hint="eastAsia" w:ascii="Times New Roman" w:hAnsi="Times New Roman" w:cs="Times New Roman"/>
                      <w:color w:val="FF0000"/>
                      <w:szCs w:val="21"/>
                      <w:lang w:val="en-US" w:eastAsia="zh-CN"/>
                    </w:rPr>
                    <w:t>261.75m</w:t>
                  </w:r>
                  <w:r>
                    <w:rPr>
                      <w:rFonts w:hint="eastAsia" w:ascii="Times New Roman" w:hAnsi="Times New Roman" w:cs="Times New Roman"/>
                      <w:color w:val="FF0000"/>
                      <w:szCs w:val="21"/>
                      <w:vertAlign w:val="superscript"/>
                      <w:lang w:val="en-US" w:eastAsia="zh-CN"/>
                    </w:rPr>
                    <w:t>2</w:t>
                  </w:r>
                  <w:r>
                    <w:rPr>
                      <w:rFonts w:hint="eastAsia" w:ascii="Times New Roman" w:hAnsi="Times New Roman" w:cs="Times New Roman"/>
                      <w:color w:val="FF0000"/>
                      <w:szCs w:val="21"/>
                      <w:lang w:val="en-US" w:eastAsia="zh-CN"/>
                    </w:rPr>
                    <w:t>，对备料木材进行一系列机加工活动。</w:t>
                  </w:r>
                </w:p>
              </w:tc>
              <w:tc>
                <w:tcPr>
                  <w:tcW w:w="1154"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068"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lang w:eastAsia="zh-CN"/>
                    </w:rPr>
                  </w:pPr>
                </w:p>
              </w:tc>
              <w:tc>
                <w:tcPr>
                  <w:tcW w:w="4976" w:type="dxa"/>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组装区：占地面积约为</w:t>
                  </w:r>
                  <w:r>
                    <w:rPr>
                      <w:rFonts w:hint="eastAsia" w:ascii="Times New Roman" w:hAnsi="Times New Roman" w:cs="Times New Roman"/>
                      <w:color w:val="FF0000"/>
                      <w:szCs w:val="21"/>
                      <w:lang w:val="en-US" w:eastAsia="zh-CN"/>
                    </w:rPr>
                    <w:t>261m</w:t>
                  </w:r>
                  <w:r>
                    <w:rPr>
                      <w:rFonts w:hint="eastAsia" w:ascii="Times New Roman" w:hAnsi="Times New Roman" w:cs="Times New Roman"/>
                      <w:color w:val="FF0000"/>
                      <w:szCs w:val="21"/>
                      <w:vertAlign w:val="superscript"/>
                      <w:lang w:val="en-US" w:eastAsia="zh-CN"/>
                    </w:rPr>
                    <w:t>2</w:t>
                  </w:r>
                  <w:r>
                    <w:rPr>
                      <w:rFonts w:hint="eastAsia" w:ascii="Times New Roman" w:hAnsi="Times New Roman" w:cs="Times New Roman"/>
                      <w:color w:val="FF0000"/>
                      <w:szCs w:val="21"/>
                      <w:lang w:val="en-US" w:eastAsia="zh-CN"/>
                    </w:rPr>
                    <w:t>，</w:t>
                  </w:r>
                  <w:r>
                    <w:rPr>
                      <w:rFonts w:hint="eastAsia" w:ascii="Times New Roman" w:hAnsi="Times New Roman" w:cs="Times New Roman"/>
                      <w:color w:val="FF0000"/>
                      <w:szCs w:val="21"/>
                      <w:lang w:eastAsia="zh-CN"/>
                    </w:rPr>
                    <w:t>按照尺寸大小和长短将工件用胶粘剂组装起来。</w:t>
                  </w:r>
                </w:p>
              </w:tc>
              <w:tc>
                <w:tcPr>
                  <w:tcW w:w="1154"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068"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lang w:eastAsia="zh-CN"/>
                    </w:rPr>
                  </w:pPr>
                </w:p>
              </w:tc>
              <w:tc>
                <w:tcPr>
                  <w:tcW w:w="4976" w:type="dxa"/>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FF0000"/>
                      <w:szCs w:val="21"/>
                      <w:lang w:eastAsia="zh-CN"/>
                    </w:rPr>
                  </w:pPr>
                  <w:r>
                    <w:rPr>
                      <w:rFonts w:hint="eastAsia" w:ascii="Times New Roman" w:hAnsi="Times New Roman" w:cs="Times New Roman"/>
                      <w:color w:val="FF0000"/>
                      <w:szCs w:val="21"/>
                      <w:lang w:eastAsia="zh-CN"/>
                    </w:rPr>
                    <w:t>木磨区：占地面积约为</w:t>
                  </w:r>
                  <w:r>
                    <w:rPr>
                      <w:rFonts w:hint="eastAsia" w:ascii="Times New Roman" w:hAnsi="Times New Roman" w:cs="Times New Roman"/>
                      <w:color w:val="FF0000"/>
                      <w:szCs w:val="21"/>
                      <w:lang w:val="en-US" w:eastAsia="zh-CN"/>
                    </w:rPr>
                    <w:t>275.2m</w:t>
                  </w:r>
                  <w:r>
                    <w:rPr>
                      <w:rFonts w:hint="eastAsia" w:ascii="Times New Roman" w:hAnsi="Times New Roman" w:cs="Times New Roman"/>
                      <w:color w:val="FF0000"/>
                      <w:szCs w:val="21"/>
                      <w:vertAlign w:val="superscript"/>
                      <w:lang w:val="en-US" w:eastAsia="zh-CN"/>
                    </w:rPr>
                    <w:t>2</w:t>
                  </w:r>
                  <w:r>
                    <w:rPr>
                      <w:rFonts w:hint="eastAsia" w:ascii="Times New Roman" w:hAnsi="Times New Roman" w:cs="Times New Roman"/>
                      <w:color w:val="FF0000"/>
                      <w:szCs w:val="21"/>
                      <w:lang w:val="en-US" w:eastAsia="zh-CN"/>
                    </w:rPr>
                    <w:t>，</w:t>
                  </w:r>
                  <w:r>
                    <w:rPr>
                      <w:rFonts w:hint="eastAsia" w:ascii="Times New Roman" w:hAnsi="Times New Roman" w:cs="Times New Roman"/>
                      <w:color w:val="FF0000"/>
                      <w:szCs w:val="21"/>
                      <w:lang w:eastAsia="zh-CN"/>
                    </w:rPr>
                    <w:t>对家具表面进行打磨活动。</w:t>
                  </w:r>
                </w:p>
              </w:tc>
              <w:tc>
                <w:tcPr>
                  <w:tcW w:w="1154"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068"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lang w:eastAsia="zh-CN"/>
                    </w:rPr>
                  </w:pPr>
                </w:p>
              </w:tc>
              <w:tc>
                <w:tcPr>
                  <w:tcW w:w="4976"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Cs w:val="21"/>
                      <w:vertAlign w:val="baseline"/>
                      <w:lang w:val="en-US" w:eastAsia="zh-CN"/>
                    </w:rPr>
                  </w:pPr>
                  <w:r>
                    <w:rPr>
                      <w:rFonts w:hint="eastAsia" w:ascii="Times New Roman" w:hAnsi="Times New Roman" w:cs="Times New Roman"/>
                      <w:color w:val="FF0000"/>
                      <w:szCs w:val="21"/>
                      <w:lang w:eastAsia="zh-CN"/>
                    </w:rPr>
                    <w:t>加工中心区：占地面积约为</w:t>
                  </w:r>
                  <w:r>
                    <w:rPr>
                      <w:rFonts w:hint="eastAsia" w:ascii="Times New Roman" w:hAnsi="Times New Roman" w:cs="Times New Roman"/>
                      <w:color w:val="FF0000"/>
                      <w:szCs w:val="21"/>
                      <w:lang w:val="en-US" w:eastAsia="zh-CN"/>
                    </w:rPr>
                    <w:t>80m</w:t>
                  </w:r>
                  <w:r>
                    <w:rPr>
                      <w:rFonts w:hint="eastAsia" w:ascii="Times New Roman" w:hAnsi="Times New Roman" w:cs="Times New Roman"/>
                      <w:color w:val="FF0000"/>
                      <w:szCs w:val="21"/>
                      <w:vertAlign w:val="superscript"/>
                      <w:lang w:val="en-US" w:eastAsia="zh-CN"/>
                    </w:rPr>
                    <w:t>2</w:t>
                  </w:r>
                  <w:r>
                    <w:rPr>
                      <w:rFonts w:hint="eastAsia" w:ascii="Times New Roman" w:hAnsi="Times New Roman" w:cs="Times New Roman"/>
                      <w:color w:val="FF0000"/>
                      <w:szCs w:val="21"/>
                      <w:vertAlign w:val="baseline"/>
                      <w:lang w:val="en-US" w:eastAsia="zh-CN"/>
                    </w:rPr>
                    <w:t>。</w:t>
                  </w:r>
                </w:p>
              </w:tc>
              <w:tc>
                <w:tcPr>
                  <w:tcW w:w="1154"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068"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lang w:eastAsia="zh-CN"/>
                    </w:rPr>
                  </w:pPr>
                </w:p>
              </w:tc>
              <w:tc>
                <w:tcPr>
                  <w:tcW w:w="4976"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ascii="Times New Roman" w:hAnsi="Times New Roman" w:cs="Times New Roman"/>
                      <w:color w:val="FF0000"/>
                      <w:szCs w:val="21"/>
                      <w:lang w:eastAsia="zh-CN"/>
                    </w:rPr>
                    <w:t>雕花区：对机加工后的木料进行雕花，占地面积约为</w:t>
                  </w:r>
                  <w:r>
                    <w:rPr>
                      <w:rFonts w:hint="eastAsia" w:ascii="Times New Roman" w:hAnsi="Times New Roman" w:cs="Times New Roman"/>
                      <w:color w:val="FF0000"/>
                      <w:szCs w:val="21"/>
                      <w:lang w:val="en-US" w:eastAsia="zh-CN"/>
                    </w:rPr>
                    <w:t>300m</w:t>
                  </w:r>
                  <w:r>
                    <w:rPr>
                      <w:rFonts w:hint="eastAsia" w:ascii="Times New Roman" w:hAnsi="Times New Roman" w:cs="Times New Roman"/>
                      <w:color w:val="FF0000"/>
                      <w:szCs w:val="21"/>
                      <w:vertAlign w:val="superscript"/>
                      <w:lang w:val="en-US" w:eastAsia="zh-CN"/>
                    </w:rPr>
                    <w:t>2</w:t>
                  </w:r>
                  <w:r>
                    <w:rPr>
                      <w:rFonts w:hint="eastAsia" w:ascii="Times New Roman" w:hAnsi="Times New Roman" w:cs="Times New Roman"/>
                      <w:color w:val="FF0000"/>
                      <w:szCs w:val="21"/>
                      <w:lang w:val="en-US" w:eastAsia="zh-CN"/>
                    </w:rPr>
                    <w:t>。</w:t>
                  </w:r>
                </w:p>
              </w:tc>
              <w:tc>
                <w:tcPr>
                  <w:tcW w:w="1154"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068"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lang w:eastAsia="zh-CN"/>
                    </w:rPr>
                  </w:pPr>
                </w:p>
              </w:tc>
              <w:tc>
                <w:tcPr>
                  <w:tcW w:w="4976"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eastAsia="zh-CN"/>
                    </w:rPr>
                    <w:t>擦色区：使用擦色剂对家具第一次上色，使木材的纹理得到填充节省油漆的用量，使木纹更加清晰。占地面积约为</w:t>
                  </w:r>
                  <w:r>
                    <w:rPr>
                      <w:rFonts w:hint="eastAsia" w:ascii="Times New Roman" w:hAnsi="Times New Roman" w:cs="Times New Roman"/>
                      <w:color w:val="FF0000"/>
                      <w:szCs w:val="21"/>
                      <w:lang w:val="en-US" w:eastAsia="zh-CN"/>
                    </w:rPr>
                    <w:t>115m</w:t>
                  </w:r>
                  <w:r>
                    <w:rPr>
                      <w:rFonts w:hint="eastAsia" w:ascii="Times New Roman" w:hAnsi="Times New Roman" w:cs="Times New Roman"/>
                      <w:color w:val="FF0000"/>
                      <w:szCs w:val="21"/>
                      <w:vertAlign w:val="superscript"/>
                      <w:lang w:val="en-US" w:eastAsia="zh-CN"/>
                    </w:rPr>
                    <w:t>2</w:t>
                  </w:r>
                  <w:r>
                    <w:rPr>
                      <w:rFonts w:hint="eastAsia" w:ascii="Times New Roman" w:hAnsi="Times New Roman" w:cs="Times New Roman"/>
                      <w:color w:val="FF0000"/>
                      <w:szCs w:val="21"/>
                      <w:lang w:val="en-US" w:eastAsia="zh-CN"/>
                    </w:rPr>
                    <w:t>。</w:t>
                  </w:r>
                </w:p>
              </w:tc>
              <w:tc>
                <w:tcPr>
                  <w:tcW w:w="1154"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068"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lang w:eastAsia="zh-CN"/>
                    </w:rPr>
                  </w:pPr>
                </w:p>
              </w:tc>
              <w:tc>
                <w:tcPr>
                  <w:tcW w:w="4976"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ascii="Times New Roman" w:hAnsi="Times New Roman" w:cs="Times New Roman"/>
                      <w:color w:val="FF0000"/>
                      <w:szCs w:val="21"/>
                      <w:lang w:eastAsia="zh-CN"/>
                    </w:rPr>
                    <w:t>底漆房、面油房：使用油漆对家具表面进行喷漆，喷涂两次，一次为底漆、二次为面漆，总占地面积约为</w:t>
                  </w:r>
                  <w:r>
                    <w:rPr>
                      <w:rFonts w:hint="eastAsia" w:ascii="Times New Roman" w:hAnsi="Times New Roman" w:cs="Times New Roman"/>
                      <w:color w:val="FF0000"/>
                      <w:szCs w:val="21"/>
                      <w:lang w:val="en-US" w:eastAsia="zh-CN"/>
                    </w:rPr>
                    <w:t>400m</w:t>
                  </w:r>
                  <w:r>
                    <w:rPr>
                      <w:rFonts w:hint="eastAsia" w:ascii="Times New Roman" w:hAnsi="Times New Roman" w:cs="Times New Roman"/>
                      <w:color w:val="FF0000"/>
                      <w:szCs w:val="21"/>
                      <w:vertAlign w:val="superscript"/>
                      <w:lang w:val="en-US" w:eastAsia="zh-CN"/>
                    </w:rPr>
                    <w:t>2</w:t>
                  </w:r>
                  <w:r>
                    <w:rPr>
                      <w:rFonts w:hint="eastAsia" w:ascii="Times New Roman" w:hAnsi="Times New Roman" w:cs="Times New Roman"/>
                      <w:color w:val="FF0000"/>
                      <w:szCs w:val="21"/>
                      <w:lang w:val="en-US" w:eastAsia="zh-CN"/>
                    </w:rPr>
                    <w:t>。</w:t>
                  </w:r>
                </w:p>
              </w:tc>
              <w:tc>
                <w:tcPr>
                  <w:tcW w:w="1154"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4"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068"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lang w:eastAsia="zh-CN"/>
                    </w:rPr>
                  </w:pPr>
                </w:p>
              </w:tc>
              <w:tc>
                <w:tcPr>
                  <w:tcW w:w="4976"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vertAlign w:val="baseline"/>
                      <w:lang w:val="en-US" w:eastAsia="zh-CN"/>
                    </w:rPr>
                  </w:pPr>
                  <w:r>
                    <w:rPr>
                      <w:rFonts w:hint="eastAsia" w:ascii="Times New Roman" w:hAnsi="Times New Roman" w:cs="Times New Roman"/>
                      <w:color w:val="FF0000"/>
                      <w:szCs w:val="21"/>
                      <w:lang w:eastAsia="zh-CN"/>
                    </w:rPr>
                    <w:t>油磨房：人工使用砂纸将喷完漆后的家具打磨抛光，占地面积约为</w:t>
                  </w:r>
                  <w:r>
                    <w:rPr>
                      <w:rFonts w:hint="eastAsia" w:ascii="Times New Roman" w:hAnsi="Times New Roman" w:cs="Times New Roman"/>
                      <w:color w:val="FF0000"/>
                      <w:szCs w:val="21"/>
                      <w:lang w:val="en-US" w:eastAsia="zh-CN"/>
                    </w:rPr>
                    <w:t>200m</w:t>
                  </w:r>
                  <w:r>
                    <w:rPr>
                      <w:rFonts w:hint="eastAsia" w:ascii="Times New Roman" w:hAnsi="Times New Roman" w:cs="Times New Roman"/>
                      <w:color w:val="FF0000"/>
                      <w:szCs w:val="21"/>
                      <w:vertAlign w:val="superscript"/>
                      <w:lang w:val="en-US" w:eastAsia="zh-CN"/>
                    </w:rPr>
                    <w:t>2</w:t>
                  </w:r>
                  <w:r>
                    <w:rPr>
                      <w:rFonts w:hint="eastAsia" w:ascii="Times New Roman" w:hAnsi="Times New Roman" w:cs="Times New Roman"/>
                      <w:color w:val="FF0000"/>
                      <w:szCs w:val="21"/>
                      <w:vertAlign w:val="baseline"/>
                      <w:lang w:val="en-US" w:eastAsia="zh-CN"/>
                    </w:rPr>
                    <w:t>。</w:t>
                  </w:r>
                </w:p>
              </w:tc>
              <w:tc>
                <w:tcPr>
                  <w:tcW w:w="1154"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068"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lang w:eastAsia="zh-CN"/>
                    </w:rPr>
                  </w:pPr>
                </w:p>
              </w:tc>
              <w:tc>
                <w:tcPr>
                  <w:tcW w:w="4976"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ascii="Times New Roman" w:hAnsi="Times New Roman" w:cs="Times New Roman"/>
                      <w:color w:val="FF0000"/>
                      <w:szCs w:val="21"/>
                      <w:lang w:eastAsia="zh-CN"/>
                    </w:rPr>
                    <w:t>晾干房：喷漆完毕后的成品家具置于晾干房中自然晾干，占地面积约为</w:t>
                  </w:r>
                  <w:r>
                    <w:rPr>
                      <w:rFonts w:hint="eastAsia" w:ascii="Times New Roman" w:hAnsi="Times New Roman" w:cs="Times New Roman"/>
                      <w:color w:val="FF0000"/>
                      <w:szCs w:val="21"/>
                      <w:lang w:val="en-US" w:eastAsia="zh-CN"/>
                    </w:rPr>
                    <w:t>200m</w:t>
                  </w:r>
                  <w:r>
                    <w:rPr>
                      <w:rFonts w:hint="eastAsia" w:ascii="Times New Roman" w:hAnsi="Times New Roman" w:cs="Times New Roman"/>
                      <w:color w:val="FF0000"/>
                      <w:szCs w:val="21"/>
                      <w:vertAlign w:val="superscript"/>
                      <w:lang w:val="en-US" w:eastAsia="zh-CN"/>
                    </w:rPr>
                    <w:t>2</w:t>
                  </w:r>
                  <w:r>
                    <w:rPr>
                      <w:rFonts w:hint="eastAsia" w:ascii="Times New Roman" w:hAnsi="Times New Roman" w:cs="Times New Roman"/>
                      <w:color w:val="FF0000"/>
                      <w:szCs w:val="21"/>
                      <w:lang w:val="en-US" w:eastAsia="zh-CN"/>
                    </w:rPr>
                    <w:t>。</w:t>
                  </w:r>
                </w:p>
              </w:tc>
              <w:tc>
                <w:tcPr>
                  <w:tcW w:w="1154"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068"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lang w:eastAsia="zh-CN"/>
                    </w:rPr>
                  </w:pPr>
                </w:p>
              </w:tc>
              <w:tc>
                <w:tcPr>
                  <w:tcW w:w="4976"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ascii="Times New Roman" w:hAnsi="Times New Roman" w:cs="Times New Roman"/>
                      <w:color w:val="FF0000"/>
                      <w:szCs w:val="21"/>
                      <w:lang w:eastAsia="zh-CN"/>
                    </w:rPr>
                    <w:t>观察区、包装区：观察成品家具，没有瑕疵的包装入库出售，总占地面积约为</w:t>
                  </w:r>
                  <w:r>
                    <w:rPr>
                      <w:rFonts w:hint="eastAsia" w:ascii="Times New Roman" w:hAnsi="Times New Roman" w:cs="Times New Roman"/>
                      <w:color w:val="FF0000"/>
                      <w:szCs w:val="21"/>
                      <w:lang w:val="en-US" w:eastAsia="zh-CN"/>
                    </w:rPr>
                    <w:t>200m</w:t>
                  </w:r>
                  <w:r>
                    <w:rPr>
                      <w:rFonts w:hint="eastAsia" w:ascii="Times New Roman" w:hAnsi="Times New Roman" w:cs="Times New Roman"/>
                      <w:color w:val="FF0000"/>
                      <w:szCs w:val="21"/>
                      <w:vertAlign w:val="superscript"/>
                      <w:lang w:val="en-US" w:eastAsia="zh-CN"/>
                    </w:rPr>
                    <w:t>2</w:t>
                  </w:r>
                  <w:r>
                    <w:rPr>
                      <w:rFonts w:hint="eastAsia" w:ascii="Times New Roman" w:hAnsi="Times New Roman" w:cs="Times New Roman"/>
                      <w:color w:val="FF0000"/>
                      <w:szCs w:val="21"/>
                      <w:lang w:val="en-US" w:eastAsia="zh-CN"/>
                    </w:rPr>
                    <w:t>，各占地100m</w:t>
                  </w:r>
                  <w:r>
                    <w:rPr>
                      <w:rFonts w:hint="eastAsia" w:ascii="Times New Roman" w:hAnsi="Times New Roman" w:cs="Times New Roman"/>
                      <w:color w:val="FF0000"/>
                      <w:szCs w:val="21"/>
                      <w:vertAlign w:val="superscript"/>
                      <w:lang w:val="en-US" w:eastAsia="zh-CN"/>
                    </w:rPr>
                    <w:t>2</w:t>
                  </w:r>
                </w:p>
              </w:tc>
              <w:tc>
                <w:tcPr>
                  <w:tcW w:w="1154"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39" w:type="dxa"/>
                  <w:vMerge w:val="restar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FF0000"/>
                      <w:szCs w:val="21"/>
                      <w:lang w:eastAsia="zh-CN"/>
                    </w:rPr>
                  </w:pPr>
                  <w:r>
                    <w:rPr>
                      <w:rFonts w:hint="eastAsia" w:ascii="Times New Roman" w:hAnsi="Times New Roman" w:cs="Times New Roman"/>
                      <w:color w:val="FF0000"/>
                      <w:szCs w:val="21"/>
                      <w:lang w:eastAsia="zh-CN"/>
                    </w:rPr>
                    <w:t>辅助工程</w:t>
                  </w:r>
                </w:p>
              </w:tc>
              <w:tc>
                <w:tcPr>
                  <w:tcW w:w="1068" w:type="dxa"/>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FF0000"/>
                      <w:lang w:eastAsia="zh-CN"/>
                    </w:rPr>
                  </w:pPr>
                  <w:r>
                    <w:rPr>
                      <w:rFonts w:hint="eastAsia" w:ascii="Times New Roman" w:hAnsi="Times New Roman" w:cs="Times New Roman"/>
                      <w:color w:val="FF0000"/>
                      <w:lang w:eastAsia="zh-CN"/>
                    </w:rPr>
                    <w:t>原料区</w:t>
                  </w:r>
                </w:p>
              </w:tc>
              <w:tc>
                <w:tcPr>
                  <w:tcW w:w="4976" w:type="dxa"/>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Cs w:val="21"/>
                      <w:vertAlign w:val="baseline"/>
                      <w:lang w:eastAsia="zh-CN"/>
                    </w:rPr>
                  </w:pPr>
                  <w:r>
                    <w:rPr>
                      <w:rFonts w:hint="eastAsia" w:ascii="Times New Roman" w:hAnsi="Times New Roman" w:cs="Times New Roman"/>
                      <w:color w:val="FF0000"/>
                      <w:szCs w:val="21"/>
                      <w:lang w:eastAsia="zh-CN"/>
                    </w:rPr>
                    <w:t>材料区：用于堆放不同大小尺寸的原木板材，占地面积约为</w:t>
                  </w:r>
                  <w:r>
                    <w:rPr>
                      <w:rFonts w:hint="eastAsia" w:ascii="Times New Roman" w:hAnsi="Times New Roman" w:cs="Times New Roman"/>
                      <w:color w:val="FF0000"/>
                      <w:szCs w:val="21"/>
                      <w:lang w:val="en-US" w:eastAsia="zh-CN"/>
                    </w:rPr>
                    <w:t>261m</w:t>
                  </w:r>
                  <w:r>
                    <w:rPr>
                      <w:rFonts w:hint="eastAsia" w:ascii="Times New Roman" w:hAnsi="Times New Roman" w:cs="Times New Roman"/>
                      <w:color w:val="FF0000"/>
                      <w:szCs w:val="21"/>
                      <w:vertAlign w:val="superscript"/>
                      <w:lang w:val="en-US" w:eastAsia="zh-CN"/>
                    </w:rPr>
                    <w:t>2</w:t>
                  </w:r>
                  <w:r>
                    <w:rPr>
                      <w:rFonts w:hint="eastAsia" w:ascii="Times New Roman" w:hAnsi="Times New Roman" w:cs="Times New Roman"/>
                      <w:color w:val="FF0000"/>
                      <w:szCs w:val="21"/>
                      <w:vertAlign w:val="baseline"/>
                      <w:lang w:val="en-US" w:eastAsia="zh-CN"/>
                    </w:rPr>
                    <w:t>。</w:t>
                  </w:r>
                </w:p>
              </w:tc>
              <w:tc>
                <w:tcPr>
                  <w:tcW w:w="1154"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FF0000"/>
                      <w:szCs w:val="21"/>
                      <w:lang w:eastAsia="zh-CN"/>
                    </w:rPr>
                  </w:pPr>
                </w:p>
              </w:tc>
              <w:tc>
                <w:tcPr>
                  <w:tcW w:w="1068" w:type="dxa"/>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FF0000"/>
                      <w:lang w:eastAsia="zh-CN"/>
                    </w:rPr>
                  </w:pPr>
                  <w:r>
                    <w:rPr>
                      <w:rFonts w:hint="eastAsia" w:ascii="Times New Roman" w:hAnsi="Times New Roman" w:cs="Times New Roman"/>
                      <w:color w:val="FF0000"/>
                      <w:lang w:eastAsia="zh-CN"/>
                    </w:rPr>
                    <w:t>成品区</w:t>
                  </w:r>
                </w:p>
              </w:tc>
              <w:tc>
                <w:tcPr>
                  <w:tcW w:w="4976"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Cs w:val="21"/>
                      <w:vertAlign w:val="baseline"/>
                      <w:lang w:val="en-US" w:eastAsia="zh-CN"/>
                    </w:rPr>
                  </w:pPr>
                  <w:r>
                    <w:rPr>
                      <w:rFonts w:hint="eastAsia" w:ascii="Times New Roman" w:hAnsi="Times New Roman" w:cs="Times New Roman"/>
                      <w:color w:val="FF0000"/>
                      <w:szCs w:val="21"/>
                      <w:lang w:eastAsia="zh-CN"/>
                    </w:rPr>
                    <w:t>用于存放完成的家具成品，占地面积约为</w:t>
                  </w:r>
                  <w:r>
                    <w:rPr>
                      <w:rFonts w:hint="eastAsia" w:ascii="Times New Roman" w:hAnsi="Times New Roman" w:cs="Times New Roman"/>
                      <w:color w:val="FF0000"/>
                      <w:szCs w:val="21"/>
                      <w:lang w:val="en-US" w:eastAsia="zh-CN"/>
                    </w:rPr>
                    <w:t>688m</w:t>
                  </w:r>
                  <w:r>
                    <w:rPr>
                      <w:rFonts w:hint="eastAsia" w:ascii="Times New Roman" w:hAnsi="Times New Roman" w:cs="Times New Roman"/>
                      <w:color w:val="FF0000"/>
                      <w:szCs w:val="21"/>
                      <w:vertAlign w:val="superscript"/>
                      <w:lang w:val="en-US" w:eastAsia="zh-CN"/>
                    </w:rPr>
                    <w:t>2</w:t>
                  </w:r>
                  <w:r>
                    <w:rPr>
                      <w:rFonts w:hint="eastAsia" w:ascii="Times New Roman" w:hAnsi="Times New Roman" w:cs="Times New Roman"/>
                      <w:color w:val="FF0000"/>
                      <w:szCs w:val="21"/>
                      <w:vertAlign w:val="baseline"/>
                      <w:lang w:val="en-US" w:eastAsia="zh-CN"/>
                    </w:rPr>
                    <w:t>。</w:t>
                  </w:r>
                </w:p>
              </w:tc>
              <w:tc>
                <w:tcPr>
                  <w:tcW w:w="1154"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FF0000"/>
                      <w:szCs w:val="21"/>
                      <w:lang w:eastAsia="zh-CN"/>
                    </w:rPr>
                  </w:pPr>
                </w:p>
              </w:tc>
              <w:tc>
                <w:tcPr>
                  <w:tcW w:w="1068" w:type="dxa"/>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FF0000"/>
                      <w:lang w:eastAsia="zh-CN"/>
                    </w:rPr>
                  </w:pPr>
                  <w:r>
                    <w:rPr>
                      <w:rFonts w:hint="eastAsia" w:ascii="Times New Roman" w:hAnsi="Times New Roman" w:cs="Times New Roman"/>
                      <w:color w:val="FF0000"/>
                      <w:lang w:eastAsia="zh-CN"/>
                    </w:rPr>
                    <w:t>抽湿房</w:t>
                  </w:r>
                </w:p>
              </w:tc>
              <w:tc>
                <w:tcPr>
                  <w:tcW w:w="4976"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eastAsia="zh-CN"/>
                    </w:rPr>
                    <w:t>占地面积约为</w:t>
                  </w:r>
                  <w:r>
                    <w:rPr>
                      <w:rFonts w:hint="eastAsia" w:ascii="Times New Roman" w:hAnsi="Times New Roman" w:cs="Times New Roman"/>
                      <w:color w:val="FF0000"/>
                      <w:szCs w:val="21"/>
                      <w:lang w:val="en-US" w:eastAsia="zh-CN"/>
                    </w:rPr>
                    <w:t>275.2m</w:t>
                  </w:r>
                  <w:r>
                    <w:rPr>
                      <w:rFonts w:hint="eastAsia" w:ascii="Times New Roman" w:hAnsi="Times New Roman" w:cs="Times New Roman"/>
                      <w:color w:val="FF0000"/>
                      <w:szCs w:val="21"/>
                      <w:vertAlign w:val="superscript"/>
                      <w:lang w:val="en-US" w:eastAsia="zh-CN"/>
                    </w:rPr>
                    <w:t>2</w:t>
                  </w:r>
                  <w:r>
                    <w:rPr>
                      <w:rFonts w:hint="eastAsia" w:ascii="Times New Roman" w:hAnsi="Times New Roman" w:cs="Times New Roman"/>
                      <w:color w:val="FF0000"/>
                      <w:szCs w:val="21"/>
                      <w:lang w:val="en-US" w:eastAsia="zh-CN"/>
                    </w:rPr>
                    <w:t>，将需要除湿的成品、半成品用除湿机除湿。</w:t>
                  </w:r>
                </w:p>
              </w:tc>
              <w:tc>
                <w:tcPr>
                  <w:tcW w:w="1154"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4"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FF0000"/>
                      <w:szCs w:val="21"/>
                      <w:lang w:eastAsia="zh-CN"/>
                    </w:rPr>
                  </w:pPr>
                </w:p>
              </w:tc>
              <w:tc>
                <w:tcPr>
                  <w:tcW w:w="1068" w:type="dxa"/>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FF0000"/>
                      <w:lang w:eastAsia="zh-CN"/>
                    </w:rPr>
                  </w:pPr>
                  <w:r>
                    <w:rPr>
                      <w:rFonts w:hint="eastAsia" w:ascii="Times New Roman" w:hAnsi="Times New Roman" w:cs="Times New Roman"/>
                      <w:color w:val="FF0000"/>
                      <w:lang w:eastAsia="zh-CN"/>
                    </w:rPr>
                    <w:t>油库</w:t>
                  </w:r>
                </w:p>
              </w:tc>
              <w:tc>
                <w:tcPr>
                  <w:tcW w:w="4976"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eastAsia="zh-CN"/>
                    </w:rPr>
                    <w:t>用于储存油漆、胶粘剂、擦色剂等涂料辅料，占地面积约为</w:t>
                  </w:r>
                  <w:r>
                    <w:rPr>
                      <w:rFonts w:hint="eastAsia" w:ascii="Times New Roman" w:hAnsi="Times New Roman" w:cs="Times New Roman"/>
                      <w:color w:val="FF0000"/>
                      <w:szCs w:val="21"/>
                      <w:lang w:val="en-US" w:eastAsia="zh-CN"/>
                    </w:rPr>
                    <w:t>80m</w:t>
                  </w:r>
                  <w:r>
                    <w:rPr>
                      <w:rFonts w:hint="eastAsia" w:ascii="Times New Roman" w:hAnsi="Times New Roman" w:cs="Times New Roman"/>
                      <w:color w:val="FF0000"/>
                      <w:szCs w:val="21"/>
                      <w:vertAlign w:val="superscript"/>
                      <w:lang w:val="en-US" w:eastAsia="zh-CN"/>
                    </w:rPr>
                    <w:t>2</w:t>
                  </w:r>
                </w:p>
              </w:tc>
              <w:tc>
                <w:tcPr>
                  <w:tcW w:w="1154"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FF0000"/>
                      <w:szCs w:val="21"/>
                      <w:lang w:eastAsia="zh-CN"/>
                    </w:rPr>
                  </w:pPr>
                </w:p>
              </w:tc>
              <w:tc>
                <w:tcPr>
                  <w:tcW w:w="1068" w:type="dxa"/>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FF0000"/>
                      <w:lang w:eastAsia="zh-CN"/>
                    </w:rPr>
                  </w:pPr>
                  <w:r>
                    <w:rPr>
                      <w:rFonts w:hint="eastAsia" w:ascii="Times New Roman" w:hAnsi="Times New Roman" w:cs="Times New Roman"/>
                      <w:color w:val="FF0000"/>
                      <w:szCs w:val="21"/>
                      <w:lang w:eastAsia="zh-CN"/>
                    </w:rPr>
                    <w:t>办公区</w:t>
                  </w:r>
                </w:p>
              </w:tc>
              <w:tc>
                <w:tcPr>
                  <w:tcW w:w="4976"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eastAsia="zh-CN"/>
                    </w:rPr>
                    <w:t>待客、办公区域，占地面积约为</w:t>
                  </w:r>
                  <w:r>
                    <w:rPr>
                      <w:rFonts w:hint="eastAsia" w:ascii="Times New Roman" w:hAnsi="Times New Roman" w:cs="Times New Roman"/>
                      <w:color w:val="FF0000"/>
                      <w:szCs w:val="21"/>
                      <w:lang w:val="en-US" w:eastAsia="zh-CN"/>
                    </w:rPr>
                    <w:t>400m</w:t>
                  </w:r>
                  <w:r>
                    <w:rPr>
                      <w:rFonts w:hint="eastAsia" w:ascii="Times New Roman" w:hAnsi="Times New Roman" w:cs="Times New Roman"/>
                      <w:color w:val="FF0000"/>
                      <w:szCs w:val="21"/>
                      <w:vertAlign w:val="superscript"/>
                      <w:lang w:val="en-US" w:eastAsia="zh-CN"/>
                    </w:rPr>
                    <w:t>2</w:t>
                  </w:r>
                </w:p>
              </w:tc>
              <w:tc>
                <w:tcPr>
                  <w:tcW w:w="1154"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公用工程</w:t>
                  </w:r>
                </w:p>
              </w:tc>
              <w:tc>
                <w:tcPr>
                  <w:tcW w:w="10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szCs w:val="21"/>
                    </w:rPr>
                    <w:t>供水</w:t>
                  </w:r>
                </w:p>
              </w:tc>
              <w:tc>
                <w:tcPr>
                  <w:tcW w:w="6130" w:type="dxa"/>
                  <w:gridSpan w:val="2"/>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default" w:ascii="Times New Roman" w:hAnsi="Times New Roman" w:cs="Times New Roman"/>
                      <w:szCs w:val="21"/>
                    </w:rPr>
                    <w:t>市政供</w:t>
                  </w:r>
                  <w:r>
                    <w:rPr>
                      <w:rFonts w:hint="default" w:ascii="Times New Roman" w:hAnsi="Times New Roman" w:cs="Times New Roman"/>
                      <w:color w:val="000000" w:themeColor="text1"/>
                      <w:szCs w:val="21"/>
                      <w14:textFill>
                        <w14:solidFill>
                          <w14:schemeClr w14:val="tx1"/>
                        </w14:solidFill>
                      </w14:textFill>
                    </w:rPr>
                    <w:t>应</w:t>
                  </w:r>
                  <w:r>
                    <w:rPr>
                      <w:rFonts w:hint="eastAsia" w:ascii="Times New Roman" w:hAnsi="Times New Roman" w:cs="Times New Roman"/>
                      <w:color w:val="000000" w:themeColor="text1"/>
                      <w:szCs w:val="21"/>
                      <w:lang w:eastAsia="zh-CN"/>
                      <w14:textFill>
                        <w14:solidFill>
                          <w14:schemeClr w14:val="tx1"/>
                        </w14:solidFill>
                      </w14:textFill>
                    </w:rPr>
                    <w:t>，生产、生活用水依托</w:t>
                  </w:r>
                  <w:r>
                    <w:rPr>
                      <w:rFonts w:hint="default" w:ascii="Times New Roman" w:hAnsi="Times New Roman" w:cs="Times New Roman"/>
                      <w:color w:val="000000" w:themeColor="text1"/>
                      <w:kern w:val="0"/>
                      <w:sz w:val="21"/>
                      <w:szCs w:val="21"/>
                      <w:lang w:eastAsia="zh-CN"/>
                      <w14:textFill>
                        <w14:solidFill>
                          <w14:schemeClr w14:val="tx1"/>
                        </w14:solidFill>
                      </w14:textFill>
                    </w:rPr>
                    <w:t>邵东县包装印刷、塑料制品、新材料工业园</w:t>
                  </w:r>
                  <w:r>
                    <w:rPr>
                      <w:rFonts w:hint="eastAsia" w:ascii="Times New Roman" w:hAnsi="Times New Roman" w:cs="Times New Roman"/>
                      <w:color w:val="000000" w:themeColor="text1"/>
                      <w:szCs w:val="21"/>
                      <w:lang w:eastAsia="zh-CN"/>
                      <w14:textFill>
                        <w14:solidFill>
                          <w14:schemeClr w14:val="tx1"/>
                        </w14:solidFill>
                      </w14:textFill>
                    </w:rPr>
                    <w:t>内给水管网，水源为自来水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068" w:type="dxa"/>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szCs w:val="21"/>
                    </w:rPr>
                  </w:pPr>
                  <w:r>
                    <w:rPr>
                      <w:rFonts w:hint="default" w:ascii="Times New Roman" w:hAnsi="Times New Roman" w:cs="Times New Roman"/>
                      <w:szCs w:val="21"/>
                    </w:rPr>
                    <w:t>排水</w:t>
                  </w:r>
                </w:p>
              </w:tc>
              <w:tc>
                <w:tcPr>
                  <w:tcW w:w="6130" w:type="dxa"/>
                  <w:gridSpan w:val="2"/>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szCs w:val="21"/>
                    </w:rPr>
                  </w:pPr>
                  <w:r>
                    <w:rPr>
                      <w:rFonts w:hint="default" w:ascii="Times New Roman" w:hAnsi="Times New Roman" w:cs="Times New Roman"/>
                      <w:szCs w:val="21"/>
                    </w:rPr>
                    <w:t>雨水</w:t>
                  </w:r>
                  <w:r>
                    <w:rPr>
                      <w:rFonts w:hint="eastAsia" w:ascii="Times New Roman" w:hAnsi="Times New Roman" w:cs="Times New Roman"/>
                      <w:szCs w:val="21"/>
                      <w:lang w:eastAsia="zh-CN"/>
                    </w:rPr>
                    <w:t>进入</w:t>
                  </w:r>
                  <w:r>
                    <w:rPr>
                      <w:rFonts w:hint="default" w:ascii="Times New Roman" w:hAnsi="Times New Roman" w:cs="Times New Roman"/>
                      <w:kern w:val="0"/>
                      <w:sz w:val="21"/>
                      <w:szCs w:val="21"/>
                      <w:lang w:eastAsia="zh-CN"/>
                    </w:rPr>
                    <w:t>邵东县包装印刷、塑料制品、新材料工业园</w:t>
                  </w:r>
                  <w:r>
                    <w:rPr>
                      <w:rFonts w:hint="eastAsia" w:ascii="Times New Roman" w:hAnsi="Times New Roman" w:cs="Times New Roman"/>
                      <w:color w:val="000000" w:themeColor="text1"/>
                      <w:szCs w:val="21"/>
                      <w:lang w:eastAsia="zh-CN"/>
                      <w14:textFill>
                        <w14:solidFill>
                          <w14:schemeClr w14:val="tx1"/>
                        </w14:solidFill>
                      </w14:textFill>
                    </w:rPr>
                    <w:t>内雨</w:t>
                  </w:r>
                  <w:r>
                    <w:rPr>
                      <w:rFonts w:hint="eastAsia" w:ascii="Times New Roman" w:hAnsi="Times New Roman" w:cs="Times New Roman"/>
                      <w:szCs w:val="21"/>
                      <w:lang w:eastAsia="zh-CN"/>
                    </w:rPr>
                    <w:t>水管，最终进入</w:t>
                  </w:r>
                  <w:r>
                    <w:rPr>
                      <w:rFonts w:hint="default" w:ascii="Times New Roman" w:hAnsi="Times New Roman" w:cs="Times New Roman"/>
                      <w:szCs w:val="21"/>
                    </w:rPr>
                    <w:t>市政雨水管网；</w:t>
                  </w:r>
                  <w:r>
                    <w:rPr>
                      <w:rFonts w:hint="eastAsia" w:ascii="Times New Roman" w:hAnsi="Times New Roman" w:cs="Times New Roman"/>
                      <w:szCs w:val="21"/>
                      <w:lang w:eastAsia="zh-CN"/>
                    </w:rPr>
                    <w:t>厂区不设置住宿及厕所，员工如厕</w:t>
                  </w:r>
                  <w:r>
                    <w:rPr>
                      <w:rFonts w:hint="default" w:ascii="Times New Roman" w:hAnsi="Times New Roman" w:cs="Times New Roman"/>
                      <w:szCs w:val="21"/>
                      <w:lang w:eastAsia="zh-CN"/>
                    </w:rPr>
                    <w:t>依托</w:t>
                  </w:r>
                  <w:r>
                    <w:rPr>
                      <w:rFonts w:hint="eastAsia" w:ascii="Times New Roman" w:hAnsi="Times New Roman" w:cs="Times New Roman"/>
                      <w:sz w:val="21"/>
                      <w:szCs w:val="21"/>
                      <w:lang w:eastAsia="zh-CN"/>
                    </w:rPr>
                    <w:t>公共厕所</w:t>
                  </w:r>
                  <w:r>
                    <w:rPr>
                      <w:rFonts w:hint="default" w:ascii="Times New Roman" w:hAnsi="Times New Roman" w:cs="Times New Roman"/>
                      <w:szCs w:val="21"/>
                    </w:rPr>
                    <w:t>，</w:t>
                  </w:r>
                  <w:r>
                    <w:rPr>
                      <w:rFonts w:hint="default" w:ascii="Times New Roman" w:hAnsi="Times New Roman" w:cs="Times New Roman"/>
                      <w:sz w:val="21"/>
                      <w:szCs w:val="21"/>
                      <w:lang w:eastAsia="zh-CN"/>
                    </w:rPr>
                    <w:t>最终排入</w:t>
                  </w:r>
                  <w:r>
                    <w:rPr>
                      <w:rFonts w:hint="eastAsia" w:ascii="Times New Roman" w:hAnsi="Times New Roman" w:cs="Times New Roman"/>
                      <w:sz w:val="21"/>
                      <w:szCs w:val="21"/>
                      <w:lang w:eastAsia="zh-CN"/>
                    </w:rPr>
                    <w:t>邵东县城</w:t>
                  </w:r>
                  <w:r>
                    <w:rPr>
                      <w:rFonts w:hint="default" w:ascii="Times New Roman" w:hAnsi="Times New Roman" w:cs="Times New Roman"/>
                      <w:sz w:val="21"/>
                      <w:szCs w:val="21"/>
                      <w:lang w:eastAsia="zh-CN"/>
                    </w:rPr>
                    <w:t>污水处理厂经处理达到《城镇污水处理厂污染物排放标准》（</w:t>
                  </w:r>
                  <w:r>
                    <w:rPr>
                      <w:rFonts w:hint="default" w:ascii="Times New Roman" w:hAnsi="Times New Roman" w:cs="Times New Roman"/>
                      <w:sz w:val="21"/>
                      <w:szCs w:val="21"/>
                      <w:lang w:val="en-US" w:eastAsia="zh-CN"/>
                    </w:rPr>
                    <w:t>GB18918-2002</w:t>
                  </w:r>
                  <w:r>
                    <w:rPr>
                      <w:rFonts w:hint="default" w:ascii="Times New Roman" w:hAnsi="Times New Roman" w:cs="Times New Roman"/>
                      <w:sz w:val="21"/>
                      <w:szCs w:val="21"/>
                      <w:lang w:eastAsia="zh-CN"/>
                    </w:rPr>
                    <w:t>）一级</w:t>
                  </w:r>
                  <w:r>
                    <w:rPr>
                      <w:rFonts w:hint="default" w:ascii="Times New Roman" w:hAnsi="Times New Roman" w:cs="Times New Roman"/>
                      <w:sz w:val="21"/>
                      <w:szCs w:val="21"/>
                      <w:lang w:val="en-US" w:eastAsia="zh-CN"/>
                    </w:rPr>
                    <w:t>A标后排入</w:t>
                  </w:r>
                  <w:r>
                    <w:rPr>
                      <w:rFonts w:hint="eastAsia" w:ascii="Times New Roman" w:hAnsi="Times New Roman" w:cs="Times New Roman"/>
                      <w:sz w:val="21"/>
                      <w:szCs w:val="21"/>
                      <w:lang w:val="en-US" w:eastAsia="zh-CN"/>
                    </w:rPr>
                    <w:t>邵水</w:t>
                  </w:r>
                  <w:r>
                    <w:rPr>
                      <w:rFonts w:hint="default" w:ascii="Times New Roman" w:hAnsi="Times New Roman" w:cs="Times New Roman"/>
                      <w:sz w:val="21"/>
                      <w:szCs w:val="21"/>
                      <w:lang w:val="en-US" w:eastAsia="zh-CN"/>
                    </w:rPr>
                    <w:t>，</w:t>
                  </w:r>
                  <w:r>
                    <w:rPr>
                      <w:rFonts w:hint="default" w:ascii="Times New Roman" w:hAnsi="Times New Roman" w:cs="Times New Roman"/>
                      <w:szCs w:val="21"/>
                    </w:rPr>
                    <w:t>生产废水</w:t>
                  </w:r>
                  <w:r>
                    <w:rPr>
                      <w:rFonts w:hint="eastAsia" w:ascii="Times New Roman" w:hAnsi="Times New Roman" w:cs="Times New Roman"/>
                      <w:szCs w:val="21"/>
                      <w:lang w:eastAsia="zh-CN"/>
                    </w:rPr>
                    <w:t>为水帘柜废水，</w:t>
                  </w:r>
                  <w:r>
                    <w:rPr>
                      <w:rFonts w:hint="default" w:ascii="Times New Roman" w:hAnsi="Times New Roman" w:cs="Times New Roman"/>
                      <w:szCs w:val="21"/>
                      <w:lang w:eastAsia="zh-CN"/>
                    </w:rPr>
                    <w:t>循环使用不外排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0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szCs w:val="21"/>
                    </w:rPr>
                    <w:t>供电</w:t>
                  </w:r>
                </w:p>
              </w:tc>
              <w:tc>
                <w:tcPr>
                  <w:tcW w:w="613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Cs w:val="21"/>
                      <w:lang w:eastAsia="zh-CN"/>
                    </w:rPr>
                  </w:pPr>
                  <w:r>
                    <w:rPr>
                      <w:rFonts w:hint="eastAsia" w:ascii="Times New Roman" w:hAnsi="Times New Roman" w:cs="Times New Roman"/>
                      <w:szCs w:val="21"/>
                      <w:lang w:eastAsia="zh-CN"/>
                    </w:rPr>
                    <w:t>依托</w:t>
                  </w:r>
                  <w:r>
                    <w:rPr>
                      <w:rFonts w:hint="default" w:ascii="Times New Roman" w:hAnsi="Times New Roman" w:cs="Times New Roman"/>
                      <w:szCs w:val="21"/>
                      <w:lang w:eastAsia="zh-CN"/>
                    </w:rPr>
                    <w:t>市政电网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39"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环保工程</w:t>
                  </w:r>
                </w:p>
              </w:tc>
              <w:tc>
                <w:tcPr>
                  <w:tcW w:w="1068"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废气</w:t>
                  </w:r>
                </w:p>
              </w:tc>
              <w:tc>
                <w:tcPr>
                  <w:tcW w:w="6130" w:type="dxa"/>
                  <w:gridSpan w:val="2"/>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Cs w:val="21"/>
                      <w:lang w:eastAsia="zh-CN"/>
                    </w:rPr>
                  </w:pPr>
                  <w:r>
                    <w:rPr>
                      <w:rFonts w:hint="eastAsia" w:ascii="Times New Roman" w:hAnsi="Times New Roman" w:cs="Times New Roman"/>
                      <w:color w:val="000000" w:themeColor="text1"/>
                      <w:szCs w:val="21"/>
                      <w:lang w:val="en-US" w:eastAsia="zh-CN"/>
                      <w14:textFill>
                        <w14:solidFill>
                          <w14:schemeClr w14:val="tx1"/>
                        </w14:solidFill>
                      </w14:textFill>
                    </w:rPr>
                    <w:t>VOC</w:t>
                  </w:r>
                  <w:r>
                    <w:rPr>
                      <w:rFonts w:hint="eastAsia" w:ascii="Times New Roman" w:hAnsi="Times New Roman" w:cs="Times New Roman"/>
                      <w:color w:val="000000" w:themeColor="text1"/>
                      <w:szCs w:val="21"/>
                      <w:vertAlign w:val="subscript"/>
                      <w:lang w:val="en-US" w:eastAsia="zh-CN"/>
                      <w14:textFill>
                        <w14:solidFill>
                          <w14:schemeClr w14:val="tx1"/>
                        </w14:solidFill>
                      </w14:textFill>
                    </w:rPr>
                    <w:t>S</w:t>
                  </w:r>
                  <w:r>
                    <w:rPr>
                      <w:rFonts w:hint="eastAsia" w:ascii="Times New Roman" w:hAnsi="Times New Roman" w:cs="Times New Roman"/>
                      <w:color w:val="000000" w:themeColor="text1"/>
                      <w:szCs w:val="21"/>
                      <w:lang w:val="en-US" w:eastAsia="zh-CN"/>
                      <w14:textFill>
                        <w14:solidFill>
                          <w14:schemeClr w14:val="tx1"/>
                        </w14:solidFill>
                      </w14:textFill>
                    </w:rPr>
                    <w:t>、苯系物拟采取水帘柜+活性炭光氧一体机处理后通过排气筒排放；</w:t>
                  </w:r>
                  <w:r>
                    <w:rPr>
                      <w:rFonts w:hint="eastAsia" w:ascii="Times New Roman" w:hAnsi="Times New Roman" w:cs="Times New Roman"/>
                      <w:color w:val="000000" w:themeColor="text1"/>
                      <w:szCs w:val="21"/>
                      <w:lang w:eastAsia="zh-CN"/>
                      <w14:textFill>
                        <w14:solidFill>
                          <w14:schemeClr w14:val="tx1"/>
                        </w14:solidFill>
                      </w14:textFill>
                    </w:rPr>
                    <w:t>木质粉尘、甲醛无组织排放，加强车间通风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0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lang w:eastAsia="zh-CN"/>
                    </w:rPr>
                  </w:pPr>
                  <w:r>
                    <w:rPr>
                      <w:rFonts w:hint="default" w:ascii="Times New Roman" w:hAnsi="Times New Roman" w:cs="Times New Roman"/>
                      <w:szCs w:val="21"/>
                      <w:lang w:eastAsia="zh-CN"/>
                    </w:rPr>
                    <w:t>废水</w:t>
                  </w:r>
                </w:p>
              </w:tc>
              <w:tc>
                <w:tcPr>
                  <w:tcW w:w="6130" w:type="dxa"/>
                  <w:gridSpan w:val="2"/>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宋体" w:cs="Times New Roman"/>
                      <w:szCs w:val="21"/>
                      <w:shd w:val="clear" w:color="auto" w:fill="FFFFFF"/>
                      <w:lang w:val="en-US" w:eastAsia="zh-CN"/>
                    </w:rPr>
                  </w:pPr>
                  <w:r>
                    <w:rPr>
                      <w:rFonts w:hint="default" w:ascii="Times New Roman" w:hAnsi="Times New Roman" w:cs="Times New Roman"/>
                      <w:szCs w:val="21"/>
                    </w:rPr>
                    <w:t>生活污水</w:t>
                  </w:r>
                  <w:r>
                    <w:rPr>
                      <w:rFonts w:hint="default" w:ascii="Times New Roman" w:hAnsi="Times New Roman" w:cs="Times New Roman"/>
                      <w:szCs w:val="21"/>
                      <w:lang w:eastAsia="zh-CN"/>
                    </w:rPr>
                    <w:t>依托</w:t>
                  </w:r>
                  <w:r>
                    <w:rPr>
                      <w:rFonts w:hint="eastAsia" w:ascii="Times New Roman" w:hAnsi="Times New Roman" w:cs="Times New Roman"/>
                      <w:sz w:val="21"/>
                      <w:szCs w:val="21"/>
                      <w:lang w:eastAsia="zh-CN"/>
                    </w:rPr>
                    <w:t>公共</w:t>
                  </w:r>
                  <w:r>
                    <w:rPr>
                      <w:rFonts w:hint="default" w:ascii="Times New Roman" w:hAnsi="Times New Roman" w:cs="Times New Roman"/>
                      <w:sz w:val="21"/>
                      <w:szCs w:val="21"/>
                      <w:lang w:eastAsia="zh-CN"/>
                    </w:rPr>
                    <w:t>化粪池</w:t>
                  </w:r>
                  <w:r>
                    <w:rPr>
                      <w:rFonts w:hint="default" w:ascii="Times New Roman" w:hAnsi="Times New Roman" w:cs="Times New Roman"/>
                      <w:szCs w:val="21"/>
                    </w:rPr>
                    <w:t>处理后排入城市污水管网，</w:t>
                  </w:r>
                  <w:r>
                    <w:rPr>
                      <w:rFonts w:hint="default" w:ascii="Times New Roman" w:hAnsi="Times New Roman" w:cs="Times New Roman"/>
                      <w:sz w:val="21"/>
                      <w:szCs w:val="21"/>
                      <w:lang w:eastAsia="zh-CN"/>
                    </w:rPr>
                    <w:t>最终排入</w:t>
                  </w:r>
                  <w:r>
                    <w:rPr>
                      <w:rFonts w:hint="eastAsia" w:ascii="Times New Roman" w:hAnsi="Times New Roman" w:cs="Times New Roman"/>
                      <w:sz w:val="21"/>
                      <w:szCs w:val="21"/>
                      <w:lang w:eastAsia="zh-CN"/>
                    </w:rPr>
                    <w:t>邵东县城</w:t>
                  </w:r>
                  <w:r>
                    <w:rPr>
                      <w:rFonts w:hint="default" w:ascii="Times New Roman" w:hAnsi="Times New Roman" w:cs="Times New Roman"/>
                      <w:sz w:val="21"/>
                      <w:szCs w:val="21"/>
                      <w:lang w:eastAsia="zh-CN"/>
                    </w:rPr>
                    <w:t>污水处理厂经处理达到《城镇污水处理厂污染物排放标准》（</w:t>
                  </w:r>
                  <w:r>
                    <w:rPr>
                      <w:rFonts w:hint="default" w:ascii="Times New Roman" w:hAnsi="Times New Roman" w:cs="Times New Roman"/>
                      <w:sz w:val="21"/>
                      <w:szCs w:val="21"/>
                      <w:lang w:val="en-US" w:eastAsia="zh-CN"/>
                    </w:rPr>
                    <w:t>GB18918-2002</w:t>
                  </w:r>
                  <w:r>
                    <w:rPr>
                      <w:rFonts w:hint="default" w:ascii="Times New Roman" w:hAnsi="Times New Roman" w:cs="Times New Roman"/>
                      <w:sz w:val="21"/>
                      <w:szCs w:val="21"/>
                      <w:lang w:eastAsia="zh-CN"/>
                    </w:rPr>
                    <w:t>）一级</w:t>
                  </w:r>
                  <w:r>
                    <w:rPr>
                      <w:rFonts w:hint="default" w:ascii="Times New Roman" w:hAnsi="Times New Roman" w:cs="Times New Roman"/>
                      <w:sz w:val="21"/>
                      <w:szCs w:val="21"/>
                      <w:lang w:val="en-US" w:eastAsia="zh-CN"/>
                    </w:rPr>
                    <w:t>A标后排入</w:t>
                  </w:r>
                  <w:r>
                    <w:rPr>
                      <w:rFonts w:hint="eastAsia" w:ascii="Times New Roman" w:hAnsi="Times New Roman" w:cs="Times New Roman"/>
                      <w:sz w:val="21"/>
                      <w:szCs w:val="21"/>
                      <w:lang w:val="en-US" w:eastAsia="zh-CN"/>
                    </w:rPr>
                    <w:t>邵水</w:t>
                  </w:r>
                  <w:r>
                    <w:rPr>
                      <w:rFonts w:hint="default" w:ascii="Times New Roman" w:hAnsi="Times New Roman" w:cs="Times New Roman"/>
                      <w:sz w:val="21"/>
                      <w:szCs w:val="21"/>
                      <w:lang w:val="en-US" w:eastAsia="zh-CN"/>
                    </w:rPr>
                    <w:t>，</w:t>
                  </w:r>
                  <w:r>
                    <w:rPr>
                      <w:rFonts w:hint="default" w:ascii="Times New Roman" w:hAnsi="Times New Roman" w:cs="Times New Roman"/>
                      <w:szCs w:val="21"/>
                    </w:rPr>
                    <w:t>生产废水</w:t>
                  </w:r>
                  <w:r>
                    <w:rPr>
                      <w:rFonts w:hint="eastAsia" w:ascii="Times New Roman" w:hAnsi="Times New Roman" w:cs="Times New Roman"/>
                      <w:szCs w:val="21"/>
                      <w:lang w:eastAsia="zh-CN"/>
                    </w:rPr>
                    <w:t>为水帘柜废水，</w:t>
                  </w:r>
                  <w:r>
                    <w:rPr>
                      <w:rFonts w:hint="default" w:ascii="Times New Roman" w:hAnsi="Times New Roman" w:cs="Times New Roman"/>
                      <w:szCs w:val="21"/>
                      <w:lang w:eastAsia="zh-CN"/>
                    </w:rPr>
                    <w:t>循环使用不外排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0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szCs w:val="21"/>
                    </w:rPr>
                    <w:t>噪声</w:t>
                  </w:r>
                </w:p>
              </w:tc>
              <w:tc>
                <w:tcPr>
                  <w:tcW w:w="6130"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厂房隔声、选用低噪声设备、设备及时检修维护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9"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0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szCs w:val="21"/>
                    </w:rPr>
                    <w:t>固体废物</w:t>
                  </w:r>
                </w:p>
              </w:tc>
              <w:tc>
                <w:tcPr>
                  <w:tcW w:w="6130" w:type="dxa"/>
                  <w:gridSpan w:val="2"/>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szCs w:val="21"/>
                    </w:rPr>
                  </w:pPr>
                  <w:r>
                    <w:rPr>
                      <w:rFonts w:hint="eastAsia" w:ascii="Times New Roman" w:hAnsi="Times New Roman" w:cs="Times New Roman"/>
                      <w:color w:val="000000" w:themeColor="text1"/>
                      <w:szCs w:val="21"/>
                      <w:lang w:eastAsia="zh-CN"/>
                      <w14:textFill>
                        <w14:solidFill>
                          <w14:schemeClr w14:val="tx1"/>
                        </w14:solidFill>
                      </w14:textFill>
                    </w:rPr>
                    <w:t>生活垃圾设置</w:t>
                  </w:r>
                  <w:r>
                    <w:rPr>
                      <w:rFonts w:hint="default" w:ascii="Times New Roman" w:hAnsi="Times New Roman" w:cs="Times New Roman"/>
                      <w:color w:val="000000" w:themeColor="text1"/>
                      <w:szCs w:val="21"/>
                      <w:lang w:eastAsia="zh-CN"/>
                      <w14:textFill>
                        <w14:solidFill>
                          <w14:schemeClr w14:val="tx1"/>
                        </w14:solidFill>
                      </w14:textFill>
                    </w:rPr>
                    <w:t>垃圾桶</w:t>
                  </w:r>
                  <w:r>
                    <w:rPr>
                      <w:rFonts w:hint="eastAsia" w:ascii="Times New Roman" w:hAnsi="Times New Roman" w:cs="Times New Roman"/>
                      <w:color w:val="000000" w:themeColor="text1"/>
                      <w:szCs w:val="21"/>
                      <w:lang w:eastAsia="zh-CN"/>
                      <w14:textFill>
                        <w14:solidFill>
                          <w14:schemeClr w14:val="tx1"/>
                        </w14:solidFill>
                      </w14:textFill>
                    </w:rPr>
                    <w:t>，一般固废设置一般固废暂存间，危险废物设置危废暂存间</w:t>
                  </w:r>
                </w:p>
              </w:tc>
            </w:tr>
          </w:tbl>
          <w:p>
            <w:pPr>
              <w:keepNext w:val="0"/>
              <w:keepLines w:val="0"/>
              <w:suppressLineNumbers w:val="0"/>
              <w:adjustRightInd w:val="0"/>
              <w:snapToGrid w:val="0"/>
              <w:spacing w:before="0" w:beforeAutospacing="0" w:after="0" w:afterAutospacing="0" w:line="480" w:lineRule="exact"/>
              <w:ind w:left="0" w:right="0" w:firstLine="482" w:firstLineChars="200"/>
              <w:jc w:val="left"/>
              <w:rPr>
                <w:rFonts w:hint="default" w:ascii="Times New Roman" w:hAnsi="Times New Roman" w:cs="Times New Roman"/>
                <w:b/>
                <w:bCs/>
                <w:sz w:val="24"/>
                <w:szCs w:val="24"/>
              </w:rPr>
            </w:pPr>
            <w:r>
              <w:rPr>
                <w:rFonts w:hint="eastAsia" w:ascii="Times New Roman" w:hAnsi="Times New Roman" w:cs="Times New Roman"/>
                <w:b/>
                <w:bCs/>
                <w:sz w:val="24"/>
                <w:szCs w:val="24"/>
                <w:lang w:val="en-US" w:eastAsia="zh-CN"/>
              </w:rPr>
              <w:t>3</w:t>
            </w:r>
            <w:r>
              <w:rPr>
                <w:rFonts w:hint="default" w:ascii="Times New Roman" w:hAnsi="Times New Roman" w:cs="Times New Roman"/>
                <w:b/>
                <w:bCs/>
                <w:sz w:val="24"/>
                <w:szCs w:val="24"/>
              </w:rPr>
              <w:t>、产品方案</w:t>
            </w:r>
          </w:p>
          <w:p>
            <w:pPr>
              <w:keepNext w:val="0"/>
              <w:keepLines w:val="0"/>
              <w:suppressLineNumbers w:val="0"/>
              <w:adjustRightInd w:val="0"/>
              <w:snapToGrid w:val="0"/>
              <w:spacing w:before="0" w:beforeAutospacing="0" w:after="0" w:afterAutospacing="0" w:line="480" w:lineRule="exact"/>
              <w:ind w:left="0" w:right="0" w:firstLine="480" w:firstLineChars="200"/>
              <w:jc w:val="left"/>
              <w:rPr>
                <w:rFonts w:hint="default" w:ascii="Times New Roman" w:hAnsi="Times New Roman" w:cs="Times New Roman"/>
                <w:kern w:val="2"/>
                <w:szCs w:val="24"/>
              </w:rPr>
            </w:pPr>
            <w:r>
              <w:rPr>
                <w:rFonts w:hint="default" w:ascii="Times New Roman" w:hAnsi="Times New Roman" w:cs="Times New Roman"/>
                <w:sz w:val="24"/>
                <w:szCs w:val="24"/>
              </w:rPr>
              <w:t>本项目产品方案详见下表</w:t>
            </w:r>
            <w:r>
              <w:rPr>
                <w:rFonts w:hint="eastAsia" w:ascii="Times New Roman" w:hAnsi="Times New Roman" w:cs="Times New Roman"/>
                <w:sz w:val="24"/>
                <w:szCs w:val="24"/>
                <w:lang w:val="en-US" w:eastAsia="zh-CN"/>
              </w:rPr>
              <w:t>2-2</w:t>
            </w:r>
            <w:r>
              <w:rPr>
                <w:rFonts w:hint="default" w:ascii="Times New Roman" w:hAnsi="Times New Roman" w:cs="Times New Roman"/>
                <w:sz w:val="24"/>
                <w:szCs w:val="24"/>
              </w:rPr>
              <w:t>。</w:t>
            </w:r>
          </w:p>
          <w:p>
            <w:pPr>
              <w:pStyle w:val="69"/>
              <w:keepNext w:val="0"/>
              <w:keepLines w:val="0"/>
              <w:suppressLineNumbers w:val="0"/>
              <w:spacing w:before="0" w:beforeAutospacing="0" w:after="0" w:afterAutospacing="0" w:line="480" w:lineRule="exact"/>
              <w:ind w:left="0" w:right="0"/>
              <w:rPr>
                <w:rFonts w:hint="default" w:ascii="Times New Roman" w:hAnsi="Times New Roman" w:cs="Times New Roman"/>
                <w:kern w:val="2"/>
                <w:szCs w:val="24"/>
              </w:rPr>
            </w:pPr>
            <w:r>
              <w:rPr>
                <w:rFonts w:hint="default" w:ascii="Times New Roman" w:hAnsi="Times New Roman" w:cs="Times New Roman"/>
                <w:kern w:val="2"/>
                <w:szCs w:val="24"/>
              </w:rPr>
              <w:t>表</w:t>
            </w:r>
            <w:r>
              <w:rPr>
                <w:rFonts w:hint="eastAsia" w:ascii="Times New Roman" w:hAnsi="Times New Roman" w:cs="Times New Roman"/>
                <w:kern w:val="2"/>
                <w:szCs w:val="24"/>
                <w:lang w:val="en-US" w:eastAsia="zh-CN"/>
              </w:rPr>
              <w:t>2-2</w:t>
            </w:r>
            <w:r>
              <w:rPr>
                <w:rFonts w:hint="default" w:ascii="Times New Roman" w:hAnsi="Times New Roman" w:cs="Times New Roman"/>
                <w:kern w:val="2"/>
                <w:szCs w:val="24"/>
              </w:rPr>
              <w:t xml:space="preserve">  产品方案</w:t>
            </w:r>
          </w:p>
          <w:tbl>
            <w:tblPr>
              <w:tblStyle w:val="29"/>
              <w:tblW w:w="64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1"/>
              <w:gridCol w:w="1740"/>
              <w:gridCol w:w="1444"/>
              <w:gridCol w:w="23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921"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序号</w:t>
                  </w:r>
                </w:p>
              </w:tc>
              <w:tc>
                <w:tcPr>
                  <w:tcW w:w="1740"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产品名称</w:t>
                  </w:r>
                </w:p>
              </w:tc>
              <w:tc>
                <w:tcPr>
                  <w:tcW w:w="1444"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产量（</w:t>
                  </w:r>
                  <w:r>
                    <w:rPr>
                      <w:rFonts w:hint="eastAsia" w:ascii="Times New Roman" w:hAnsi="Times New Roman" w:cs="Times New Roman"/>
                      <w:lang w:eastAsia="zh-CN"/>
                    </w:rPr>
                    <w:t>套</w:t>
                  </w:r>
                  <w:r>
                    <w:rPr>
                      <w:rFonts w:hint="default" w:ascii="Times New Roman" w:hAnsi="Times New Roman" w:cs="Times New Roman"/>
                    </w:rPr>
                    <w:t>/</w:t>
                  </w:r>
                  <w:r>
                    <w:rPr>
                      <w:rFonts w:hint="eastAsia" w:ascii="Times New Roman" w:hAnsi="Times New Roman" w:cs="Times New Roman"/>
                      <w:lang w:eastAsia="zh-CN"/>
                    </w:rPr>
                    <w:t>年</w:t>
                  </w:r>
                  <w:r>
                    <w:rPr>
                      <w:rFonts w:hint="default" w:ascii="Times New Roman" w:hAnsi="Times New Roman" w:cs="Times New Roman"/>
                    </w:rPr>
                    <w:t>）</w:t>
                  </w:r>
                </w:p>
              </w:tc>
              <w:tc>
                <w:tcPr>
                  <w:tcW w:w="2378"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921"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1</w:t>
                  </w:r>
                </w:p>
              </w:tc>
              <w:tc>
                <w:tcPr>
                  <w:tcW w:w="1740"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lang w:eastAsia="zh-CN"/>
                    </w:rPr>
                  </w:pPr>
                  <w:r>
                    <w:rPr>
                      <w:rFonts w:hint="eastAsia" w:ascii="Times New Roman" w:hAnsi="Times New Roman" w:cs="Times New Roman"/>
                      <w:lang w:eastAsia="zh-CN"/>
                    </w:rPr>
                    <w:t>木质品家具</w:t>
                  </w:r>
                </w:p>
              </w:tc>
              <w:tc>
                <w:tcPr>
                  <w:tcW w:w="1444"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eastAsia" w:ascii="Times New Roman" w:hAnsi="Times New Roman" w:cs="Times New Roman"/>
                      <w:lang w:val="en-US" w:eastAsia="zh-CN"/>
                    </w:rPr>
                    <w:t>200</w:t>
                  </w:r>
                </w:p>
              </w:tc>
              <w:tc>
                <w:tcPr>
                  <w:tcW w:w="2378"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lang w:eastAsia="zh-CN"/>
                    </w:rPr>
                  </w:pPr>
                  <w:r>
                    <w:rPr>
                      <w:rFonts w:hint="eastAsia" w:ascii="Times New Roman" w:hAnsi="Times New Roman" w:cs="Times New Roman"/>
                      <w:color w:val="FF0000"/>
                      <w:lang w:eastAsia="zh-CN"/>
                    </w:rPr>
                    <w:t>具体家具种类及尺寸</w:t>
                  </w:r>
                  <w:r>
                    <w:rPr>
                      <w:rFonts w:hint="default" w:ascii="Times New Roman" w:hAnsi="Times New Roman" w:cs="Times New Roman"/>
                      <w:color w:val="FF0000"/>
                      <w:lang w:eastAsia="zh-CN"/>
                    </w:rPr>
                    <w:t>根据</w:t>
                  </w:r>
                  <w:r>
                    <w:rPr>
                      <w:rFonts w:hint="eastAsia" w:ascii="Times New Roman" w:hAnsi="Times New Roman" w:cs="Times New Roman"/>
                      <w:color w:val="FF0000"/>
                      <w:lang w:eastAsia="zh-CN"/>
                    </w:rPr>
                    <w:t>客户订单情况决定</w:t>
                  </w:r>
                </w:p>
              </w:tc>
            </w:tr>
          </w:tbl>
          <w:p>
            <w:pPr>
              <w:keepNext w:val="0"/>
              <w:keepLines w:val="0"/>
              <w:suppressLineNumbers w:val="0"/>
              <w:adjustRightInd w:val="0"/>
              <w:snapToGrid w:val="0"/>
              <w:spacing w:before="0" w:beforeAutospacing="0" w:after="0" w:afterAutospacing="0" w:line="480" w:lineRule="exact"/>
              <w:ind w:left="0" w:right="0" w:firstLine="482" w:firstLineChars="200"/>
              <w:jc w:val="left"/>
              <w:rPr>
                <w:rFonts w:hint="default" w:ascii="Times New Roman" w:hAnsi="Times New Roman" w:cs="Times New Roman"/>
                <w:b/>
                <w:bCs/>
                <w:sz w:val="24"/>
                <w:szCs w:val="24"/>
              </w:rPr>
            </w:pP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rPr>
              <w:t>、主要生产单元</w:t>
            </w:r>
          </w:p>
          <w:p>
            <w:pPr>
              <w:keepNext w:val="0"/>
              <w:keepLines w:val="0"/>
              <w:suppressLineNumbers w:val="0"/>
              <w:adjustRightInd w:val="0"/>
              <w:snapToGrid w:val="0"/>
              <w:spacing w:before="0" w:beforeAutospacing="0" w:after="0" w:afterAutospacing="0" w:line="480" w:lineRule="exact"/>
              <w:ind w:left="0" w:right="0" w:firstLine="480" w:firstLineChars="200"/>
              <w:jc w:val="left"/>
              <w:rPr>
                <w:rFonts w:hint="default" w:ascii="Times New Roman" w:hAnsi="Times New Roman" w:cs="Times New Roman"/>
                <w:kern w:val="2"/>
                <w:szCs w:val="24"/>
              </w:rPr>
            </w:pPr>
            <w:r>
              <w:rPr>
                <w:rFonts w:hint="default" w:ascii="Times New Roman" w:hAnsi="Times New Roman" w:cs="Times New Roman"/>
                <w:sz w:val="24"/>
                <w:szCs w:val="24"/>
              </w:rPr>
              <w:t>本项目主要生产单元如表2-</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所示。</w:t>
            </w:r>
          </w:p>
          <w:p>
            <w:pPr>
              <w:pStyle w:val="69"/>
              <w:keepNext w:val="0"/>
              <w:keepLines w:val="0"/>
              <w:suppressLineNumbers w:val="0"/>
              <w:spacing w:before="0" w:beforeAutospacing="0" w:after="0" w:afterAutospacing="0" w:line="480" w:lineRule="exact"/>
              <w:ind w:left="0" w:right="0"/>
              <w:rPr>
                <w:rFonts w:hint="default" w:ascii="Times New Roman" w:hAnsi="Times New Roman" w:cs="Times New Roman"/>
                <w:kern w:val="2"/>
                <w:szCs w:val="24"/>
              </w:rPr>
            </w:pPr>
            <w:r>
              <w:rPr>
                <w:rFonts w:hint="default" w:ascii="Times New Roman" w:hAnsi="Times New Roman" w:cs="Times New Roman"/>
                <w:kern w:val="2"/>
                <w:szCs w:val="24"/>
              </w:rPr>
              <w:t>表2-</w:t>
            </w:r>
            <w:r>
              <w:rPr>
                <w:rFonts w:hint="default" w:ascii="Times New Roman" w:hAnsi="Times New Roman" w:cs="Times New Roman"/>
                <w:kern w:val="2"/>
                <w:szCs w:val="24"/>
                <w:lang w:val="en-US" w:eastAsia="zh-CN"/>
              </w:rPr>
              <w:t>3</w:t>
            </w:r>
            <w:r>
              <w:rPr>
                <w:rFonts w:hint="default" w:ascii="Times New Roman" w:hAnsi="Times New Roman" w:cs="Times New Roman"/>
                <w:kern w:val="2"/>
                <w:szCs w:val="24"/>
              </w:rPr>
              <w:t xml:space="preserve">  主要生产单元</w:t>
            </w:r>
          </w:p>
          <w:tbl>
            <w:tblPr>
              <w:tblStyle w:val="29"/>
              <w:tblW w:w="67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91"/>
              <w:gridCol w:w="2080"/>
              <w:gridCol w:w="29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1791"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行业类别</w:t>
                  </w:r>
                </w:p>
              </w:tc>
              <w:tc>
                <w:tcPr>
                  <w:tcW w:w="2080"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产品类别</w:t>
                  </w:r>
                </w:p>
              </w:tc>
              <w:tc>
                <w:tcPr>
                  <w:tcW w:w="2914"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主要生产单元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791"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lang w:eastAsia="zh-CN"/>
                    </w:rPr>
                  </w:pPr>
                  <w:r>
                    <w:rPr>
                      <w:rFonts w:hint="eastAsia" w:ascii="Times New Roman" w:hAnsi="Times New Roman" w:cs="Times New Roman"/>
                      <w:lang w:eastAsia="zh-CN"/>
                    </w:rPr>
                    <w:t>家具制造</w:t>
                  </w:r>
                </w:p>
              </w:tc>
              <w:tc>
                <w:tcPr>
                  <w:tcW w:w="2080"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lang w:eastAsia="zh-CN"/>
                    </w:rPr>
                  </w:pPr>
                  <w:r>
                    <w:rPr>
                      <w:rFonts w:hint="eastAsia" w:ascii="Times New Roman" w:hAnsi="Times New Roman" w:cs="Times New Roman"/>
                      <w:lang w:eastAsia="zh-CN"/>
                    </w:rPr>
                    <w:t>木质家具</w:t>
                  </w:r>
                </w:p>
              </w:tc>
              <w:tc>
                <w:tcPr>
                  <w:tcW w:w="2914"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eastAsia" w:ascii="Times New Roman" w:hAnsi="Times New Roman" w:cs="Times New Roman"/>
                      <w:lang w:eastAsia="zh-CN"/>
                    </w:rPr>
                    <w:t>开料</w:t>
                  </w:r>
                  <w:r>
                    <w:rPr>
                      <w:rFonts w:hint="default" w:ascii="Times New Roman" w:hAnsi="Times New Roman" w:cs="Times New Roman"/>
                      <w:lang w:eastAsia="zh-CN"/>
                    </w:rPr>
                    <w:t>、</w:t>
                  </w:r>
                  <w:r>
                    <w:rPr>
                      <w:rFonts w:hint="eastAsia" w:ascii="Times New Roman" w:hAnsi="Times New Roman" w:cs="Times New Roman"/>
                      <w:lang w:eastAsia="zh-CN"/>
                    </w:rPr>
                    <w:t>刨料</w:t>
                  </w:r>
                  <w:r>
                    <w:rPr>
                      <w:rFonts w:hint="eastAsia" w:ascii="Times New Roman" w:hAnsi="Times New Roman" w:cs="Times New Roman"/>
                      <w:lang w:val="en-US" w:eastAsia="zh-CN"/>
                    </w:rPr>
                    <w:t>、切割、胶粘剂组装、磨砂、雕花、喷漆、质检</w:t>
                  </w:r>
                </w:p>
              </w:tc>
            </w:tr>
          </w:tbl>
          <w:p>
            <w:pPr>
              <w:keepNext w:val="0"/>
              <w:keepLines w:val="0"/>
              <w:suppressLineNumbers w:val="0"/>
              <w:adjustRightInd w:val="0"/>
              <w:snapToGrid w:val="0"/>
              <w:spacing w:before="0" w:beforeAutospacing="0" w:after="0" w:afterAutospacing="0" w:line="480" w:lineRule="exact"/>
              <w:ind w:left="0" w:right="0" w:firstLine="482" w:firstLineChars="200"/>
              <w:jc w:val="left"/>
              <w:rPr>
                <w:rFonts w:hint="default" w:ascii="Times New Roman" w:hAnsi="Times New Roman" w:cs="Times New Roman"/>
                <w:b/>
                <w:bCs/>
                <w:sz w:val="24"/>
                <w:szCs w:val="24"/>
              </w:rPr>
            </w:pPr>
            <w:r>
              <w:rPr>
                <w:rFonts w:hint="eastAsia" w:ascii="Times New Roman" w:hAnsi="Times New Roman" w:cs="Times New Roman"/>
                <w:b/>
                <w:bCs/>
                <w:sz w:val="24"/>
                <w:szCs w:val="24"/>
                <w:lang w:val="en-US" w:eastAsia="zh-CN"/>
              </w:rPr>
              <w:t>5</w:t>
            </w:r>
            <w:r>
              <w:rPr>
                <w:rFonts w:hint="default" w:ascii="Times New Roman" w:hAnsi="Times New Roman" w:cs="Times New Roman"/>
                <w:b/>
                <w:bCs/>
                <w:sz w:val="24"/>
                <w:szCs w:val="24"/>
              </w:rPr>
              <w:t>、主要生产工艺、主要生产设备及设施参数</w:t>
            </w:r>
          </w:p>
          <w:p>
            <w:pPr>
              <w:keepNext w:val="0"/>
              <w:keepLines w:val="0"/>
              <w:suppressLineNumbers w:val="0"/>
              <w:adjustRightInd w:val="0"/>
              <w:snapToGrid w:val="0"/>
              <w:spacing w:before="0" w:beforeAutospacing="0" w:after="0" w:afterAutospacing="0" w:line="480" w:lineRule="exact"/>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sz w:val="24"/>
                <w:szCs w:val="24"/>
              </w:rPr>
              <w:t>本项目主要生产工艺、主要生产设施及设施参数如表2-</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所示</w:t>
            </w:r>
            <w:r>
              <w:rPr>
                <w:rFonts w:hint="default" w:ascii="Times New Roman" w:hAnsi="Times New Roman" w:cs="Times New Roman"/>
                <w:color w:val="auto"/>
                <w:sz w:val="24"/>
                <w:szCs w:val="24"/>
              </w:rPr>
              <w:t>。</w:t>
            </w:r>
          </w:p>
          <w:p>
            <w:pPr>
              <w:pStyle w:val="69"/>
              <w:keepNext w:val="0"/>
              <w:keepLines w:val="0"/>
              <w:suppressLineNumbers w:val="0"/>
              <w:spacing w:before="0" w:beforeAutospacing="0" w:after="0" w:afterAutospacing="0" w:line="480" w:lineRule="exact"/>
              <w:ind w:left="0" w:right="0"/>
              <w:rPr>
                <w:rFonts w:hint="default" w:ascii="Times New Roman" w:hAnsi="Times New Roman" w:cs="Times New Roman"/>
                <w:kern w:val="2"/>
                <w:szCs w:val="24"/>
              </w:rPr>
            </w:pPr>
            <w:r>
              <w:rPr>
                <w:rFonts w:hint="default" w:ascii="Times New Roman" w:hAnsi="Times New Roman" w:cs="Times New Roman"/>
                <w:kern w:val="2"/>
                <w:szCs w:val="24"/>
              </w:rPr>
              <w:t>表2-</w:t>
            </w:r>
            <w:r>
              <w:rPr>
                <w:rFonts w:hint="default" w:ascii="Times New Roman" w:hAnsi="Times New Roman" w:cs="Times New Roman"/>
                <w:kern w:val="2"/>
                <w:szCs w:val="24"/>
                <w:lang w:val="en-US" w:eastAsia="zh-CN"/>
              </w:rPr>
              <w:t>4</w:t>
            </w:r>
            <w:r>
              <w:rPr>
                <w:rFonts w:hint="default" w:ascii="Times New Roman" w:hAnsi="Times New Roman" w:cs="Times New Roman"/>
                <w:kern w:val="2"/>
                <w:szCs w:val="24"/>
              </w:rPr>
              <w:t xml:space="preserve">  主要生产工艺、主要生产设施及设施参数</w:t>
            </w:r>
          </w:p>
          <w:tbl>
            <w:tblPr>
              <w:tblStyle w:val="29"/>
              <w:tblW w:w="58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140"/>
              <w:gridCol w:w="2135"/>
              <w:gridCol w:w="9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1559"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主要生产单元</w:t>
                  </w:r>
                </w:p>
              </w:tc>
              <w:tc>
                <w:tcPr>
                  <w:tcW w:w="1140"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主要工艺</w:t>
                  </w:r>
                </w:p>
              </w:tc>
              <w:tc>
                <w:tcPr>
                  <w:tcW w:w="2135"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主要生产设备名称</w:t>
                  </w:r>
                </w:p>
              </w:tc>
              <w:tc>
                <w:tcPr>
                  <w:tcW w:w="966"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1559" w:type="dxa"/>
                  <w:vMerge w:val="restart"/>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lang w:eastAsia="zh-CN"/>
                    </w:rPr>
                  </w:pPr>
                  <w:r>
                    <w:rPr>
                      <w:rFonts w:hint="eastAsia" w:ascii="Times New Roman" w:hAnsi="Times New Roman" w:cs="Times New Roman"/>
                      <w:lang w:eastAsia="zh-CN"/>
                    </w:rPr>
                    <w:t>开料</w:t>
                  </w:r>
                </w:p>
              </w:tc>
              <w:tc>
                <w:tcPr>
                  <w:tcW w:w="1140"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lang w:eastAsia="zh-CN"/>
                    </w:rPr>
                  </w:pPr>
                  <w:r>
                    <w:rPr>
                      <w:rFonts w:hint="eastAsia" w:ascii="Times New Roman" w:hAnsi="Times New Roman" w:cs="Times New Roman"/>
                      <w:lang w:eastAsia="zh-CN"/>
                    </w:rPr>
                    <w:t>风剪</w:t>
                  </w:r>
                </w:p>
              </w:tc>
              <w:tc>
                <w:tcPr>
                  <w:tcW w:w="2135" w:type="dxa"/>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eastAsia="宋体" w:cs="Times New Roman"/>
                      <w:lang w:eastAsia="zh-CN"/>
                    </w:rPr>
                  </w:pPr>
                  <w:r>
                    <w:rPr>
                      <w:rFonts w:hint="eastAsia" w:ascii="Times New Roman" w:hAnsi="Times New Roman" w:cs="Times New Roman"/>
                      <w:lang w:eastAsia="zh-CN"/>
                    </w:rPr>
                    <w:t>风剪机</w:t>
                  </w:r>
                </w:p>
              </w:tc>
              <w:tc>
                <w:tcPr>
                  <w:tcW w:w="966"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1559" w:type="dxa"/>
                  <w:vMerge w:val="continue"/>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lang w:eastAsia="zh-CN"/>
                    </w:rPr>
                  </w:pPr>
                </w:p>
              </w:tc>
              <w:tc>
                <w:tcPr>
                  <w:tcW w:w="1140" w:type="dxa"/>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lang w:eastAsia="zh-CN"/>
                    </w:rPr>
                  </w:pPr>
                  <w:r>
                    <w:rPr>
                      <w:rFonts w:hint="eastAsia" w:ascii="Times New Roman" w:hAnsi="Times New Roman" w:cs="Times New Roman"/>
                      <w:lang w:eastAsia="zh-CN"/>
                    </w:rPr>
                    <w:t>修边</w:t>
                  </w:r>
                </w:p>
              </w:tc>
              <w:tc>
                <w:tcPr>
                  <w:tcW w:w="2135" w:type="dxa"/>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lang w:eastAsia="zh-CN"/>
                    </w:rPr>
                  </w:pPr>
                  <w:r>
                    <w:rPr>
                      <w:rFonts w:hint="eastAsia" w:ascii="Times New Roman" w:hAnsi="Times New Roman" w:cs="Times New Roman"/>
                      <w:lang w:eastAsia="zh-CN"/>
                    </w:rPr>
                    <w:t>修边机</w:t>
                  </w:r>
                </w:p>
              </w:tc>
              <w:tc>
                <w:tcPr>
                  <w:tcW w:w="966"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1559" w:type="dxa"/>
                  <w:vMerge w:val="restart"/>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lang w:eastAsia="zh-CN"/>
                    </w:rPr>
                  </w:pPr>
                  <w:r>
                    <w:rPr>
                      <w:rFonts w:hint="eastAsia" w:ascii="Times New Roman" w:hAnsi="Times New Roman" w:cs="Times New Roman"/>
                      <w:lang w:eastAsia="zh-CN"/>
                    </w:rPr>
                    <w:t>刨料</w:t>
                  </w:r>
                </w:p>
              </w:tc>
              <w:tc>
                <w:tcPr>
                  <w:tcW w:w="1140"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lang w:eastAsia="zh-CN"/>
                    </w:rPr>
                  </w:pPr>
                  <w:r>
                    <w:rPr>
                      <w:rFonts w:hint="eastAsia" w:ascii="Times New Roman" w:hAnsi="Times New Roman" w:cs="Times New Roman"/>
                      <w:lang w:eastAsia="zh-CN"/>
                    </w:rPr>
                    <w:t>平刨</w:t>
                  </w:r>
                </w:p>
              </w:tc>
              <w:tc>
                <w:tcPr>
                  <w:tcW w:w="2135"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平刨机</w:t>
                  </w:r>
                </w:p>
              </w:tc>
              <w:tc>
                <w:tcPr>
                  <w:tcW w:w="966"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1559" w:type="dxa"/>
                  <w:vMerge w:val="continue"/>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lang w:eastAsia="zh-CN"/>
                    </w:rPr>
                  </w:pPr>
                </w:p>
              </w:tc>
              <w:tc>
                <w:tcPr>
                  <w:tcW w:w="1140" w:type="dxa"/>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lang w:eastAsia="zh-CN"/>
                    </w:rPr>
                  </w:pPr>
                  <w:r>
                    <w:rPr>
                      <w:rFonts w:hint="eastAsia" w:ascii="Times New Roman" w:hAnsi="Times New Roman" w:cs="Times New Roman"/>
                      <w:lang w:eastAsia="zh-CN"/>
                    </w:rPr>
                    <w:t>压刨</w:t>
                  </w:r>
                </w:p>
              </w:tc>
              <w:tc>
                <w:tcPr>
                  <w:tcW w:w="2135" w:type="dxa"/>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压刨</w:t>
                  </w:r>
                </w:p>
              </w:tc>
              <w:tc>
                <w:tcPr>
                  <w:tcW w:w="966"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1559" w:type="dxa"/>
                  <w:vMerge w:val="restart"/>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lang w:eastAsia="zh-CN"/>
                    </w:rPr>
                  </w:pPr>
                  <w:r>
                    <w:rPr>
                      <w:rFonts w:hint="eastAsia" w:ascii="Times New Roman" w:hAnsi="Times New Roman" w:cs="Times New Roman"/>
                      <w:lang w:eastAsia="zh-CN"/>
                    </w:rPr>
                    <w:t>切割</w:t>
                  </w:r>
                </w:p>
              </w:tc>
              <w:tc>
                <w:tcPr>
                  <w:tcW w:w="1140"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lang w:eastAsia="zh-CN"/>
                    </w:rPr>
                  </w:pPr>
                  <w:r>
                    <w:rPr>
                      <w:rFonts w:hint="eastAsia" w:ascii="Times New Roman" w:hAnsi="Times New Roman" w:cs="Times New Roman"/>
                      <w:lang w:eastAsia="zh-CN"/>
                    </w:rPr>
                    <w:t>锯板</w:t>
                  </w:r>
                </w:p>
              </w:tc>
              <w:tc>
                <w:tcPr>
                  <w:tcW w:w="2135"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lang w:eastAsia="zh-CN"/>
                    </w:rPr>
                  </w:pPr>
                  <w:r>
                    <w:rPr>
                      <w:rFonts w:hint="eastAsia" w:ascii="Times New Roman" w:hAnsi="Times New Roman" w:cs="Times New Roman"/>
                      <w:lang w:eastAsia="zh-CN"/>
                    </w:rPr>
                    <w:t>精密锯</w:t>
                  </w:r>
                </w:p>
              </w:tc>
              <w:tc>
                <w:tcPr>
                  <w:tcW w:w="966"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559" w:type="dxa"/>
                  <w:vMerge w:val="continue"/>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lang w:eastAsia="zh-CN"/>
                    </w:rPr>
                  </w:pPr>
                </w:p>
              </w:tc>
              <w:tc>
                <w:tcPr>
                  <w:tcW w:w="1140" w:type="dxa"/>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lang w:eastAsia="zh-CN"/>
                    </w:rPr>
                  </w:pPr>
                  <w:r>
                    <w:rPr>
                      <w:rFonts w:hint="eastAsia" w:ascii="Times New Roman" w:hAnsi="Times New Roman" w:cs="Times New Roman"/>
                      <w:lang w:eastAsia="zh-CN"/>
                    </w:rPr>
                    <w:t>铣床</w:t>
                  </w:r>
                </w:p>
              </w:tc>
              <w:tc>
                <w:tcPr>
                  <w:tcW w:w="2135"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lang w:eastAsia="zh-CN"/>
                    </w:rPr>
                  </w:pPr>
                  <w:r>
                    <w:rPr>
                      <w:rFonts w:hint="eastAsia" w:ascii="Times New Roman" w:hAnsi="Times New Roman" w:cs="Times New Roman"/>
                      <w:lang w:eastAsia="zh-CN"/>
                    </w:rPr>
                    <w:t>立铣机</w:t>
                  </w:r>
                </w:p>
              </w:tc>
              <w:tc>
                <w:tcPr>
                  <w:tcW w:w="966"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lang w:val="en-US" w:eastAsia="zh-CN"/>
                    </w:rPr>
                  </w:pPr>
                  <w:r>
                    <w:rPr>
                      <w:rFonts w:hint="eastAsia" w:ascii="Times New Roman" w:hAnsi="Times New Roman" w:cs="Times New Roman"/>
                      <w:lang w:val="en-US" w:eastAsia="zh-CN"/>
                    </w:rPr>
                    <w:t>3台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1559" w:type="dxa"/>
                  <w:vMerge w:val="restart"/>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磨砂</w:t>
                  </w:r>
                </w:p>
              </w:tc>
              <w:tc>
                <w:tcPr>
                  <w:tcW w:w="1140" w:type="dxa"/>
                  <w:vMerge w:val="restart"/>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磨砂</w:t>
                  </w:r>
                </w:p>
              </w:tc>
              <w:tc>
                <w:tcPr>
                  <w:tcW w:w="2135"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砂光机</w:t>
                  </w:r>
                </w:p>
              </w:tc>
              <w:tc>
                <w:tcPr>
                  <w:tcW w:w="966"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1559" w:type="dxa"/>
                  <w:vMerge w:val="continue"/>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color w:val="000000" w:themeColor="text1"/>
                      <w:lang w:eastAsia="zh-CN"/>
                      <w14:textFill>
                        <w14:solidFill>
                          <w14:schemeClr w14:val="tx1"/>
                        </w14:solidFill>
                      </w14:textFill>
                    </w:rPr>
                  </w:pPr>
                </w:p>
              </w:tc>
              <w:tc>
                <w:tcPr>
                  <w:tcW w:w="1140" w:type="dxa"/>
                  <w:vMerge w:val="continue"/>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color w:val="000000" w:themeColor="text1"/>
                      <w:lang w:eastAsia="zh-CN"/>
                      <w14:textFill>
                        <w14:solidFill>
                          <w14:schemeClr w14:val="tx1"/>
                        </w14:solidFill>
                      </w14:textFill>
                    </w:rPr>
                  </w:pPr>
                </w:p>
              </w:tc>
              <w:tc>
                <w:tcPr>
                  <w:tcW w:w="2135" w:type="dxa"/>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手压砂</w:t>
                  </w:r>
                </w:p>
              </w:tc>
              <w:tc>
                <w:tcPr>
                  <w:tcW w:w="966" w:type="dxa"/>
                  <w:noWrap w:val="0"/>
                  <w:vAlign w:val="center"/>
                </w:tcPr>
                <w:p>
                  <w:pPr>
                    <w:pStyle w:val="77"/>
                    <w:keepNext w:val="0"/>
                    <w:keepLines w:val="0"/>
                    <w:suppressLineNumbers w:val="0"/>
                    <w:spacing w:before="0" w:beforeAutospacing="0" w:after="0" w:afterAutospacing="0"/>
                    <w:ind w:left="0" w:leftChars="0" w:right="0" w:rightChars="0"/>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559" w:type="dxa"/>
                  <w:vMerge w:val="continue"/>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color w:val="000000" w:themeColor="text1"/>
                      <w:lang w:eastAsia="zh-CN"/>
                      <w14:textFill>
                        <w14:solidFill>
                          <w14:schemeClr w14:val="tx1"/>
                        </w14:solidFill>
                      </w14:textFill>
                    </w:rPr>
                  </w:pPr>
                </w:p>
              </w:tc>
              <w:tc>
                <w:tcPr>
                  <w:tcW w:w="1140" w:type="dxa"/>
                  <w:vMerge w:val="continue"/>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color w:val="000000" w:themeColor="text1"/>
                      <w:lang w:eastAsia="zh-CN"/>
                      <w14:textFill>
                        <w14:solidFill>
                          <w14:schemeClr w14:val="tx1"/>
                        </w14:solidFill>
                      </w14:textFill>
                    </w:rPr>
                  </w:pPr>
                </w:p>
              </w:tc>
              <w:tc>
                <w:tcPr>
                  <w:tcW w:w="2135" w:type="dxa"/>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震动砂</w:t>
                  </w:r>
                </w:p>
              </w:tc>
              <w:tc>
                <w:tcPr>
                  <w:tcW w:w="966" w:type="dxa"/>
                  <w:noWrap w:val="0"/>
                  <w:vAlign w:val="center"/>
                </w:tcPr>
                <w:p>
                  <w:pPr>
                    <w:pStyle w:val="77"/>
                    <w:keepNext w:val="0"/>
                    <w:keepLines w:val="0"/>
                    <w:suppressLineNumbers w:val="0"/>
                    <w:spacing w:before="0" w:beforeAutospacing="0" w:after="0" w:afterAutospacing="0"/>
                    <w:ind w:left="0" w:leftChars="0" w:right="0" w:rightChars="0"/>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559" w:type="dxa"/>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雕花</w:t>
                  </w:r>
                </w:p>
              </w:tc>
              <w:tc>
                <w:tcPr>
                  <w:tcW w:w="1140" w:type="dxa"/>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雕花</w:t>
                  </w:r>
                </w:p>
              </w:tc>
              <w:tc>
                <w:tcPr>
                  <w:tcW w:w="2135" w:type="dxa"/>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线条机</w:t>
                  </w:r>
                </w:p>
              </w:tc>
              <w:tc>
                <w:tcPr>
                  <w:tcW w:w="966" w:type="dxa"/>
                  <w:noWrap w:val="0"/>
                  <w:vAlign w:val="center"/>
                </w:tcPr>
                <w:p>
                  <w:pPr>
                    <w:pStyle w:val="77"/>
                    <w:keepNext w:val="0"/>
                    <w:keepLines w:val="0"/>
                    <w:suppressLineNumbers w:val="0"/>
                    <w:spacing w:before="0" w:beforeAutospacing="0" w:after="0" w:afterAutospacing="0"/>
                    <w:ind w:left="0" w:leftChars="0" w:right="0" w:rightChars="0"/>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559" w:type="dxa"/>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喷漆</w:t>
                  </w:r>
                </w:p>
              </w:tc>
              <w:tc>
                <w:tcPr>
                  <w:tcW w:w="1140" w:type="dxa"/>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喷漆</w:t>
                  </w:r>
                </w:p>
              </w:tc>
              <w:tc>
                <w:tcPr>
                  <w:tcW w:w="2135" w:type="dxa"/>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喷枪</w:t>
                  </w:r>
                </w:p>
              </w:tc>
              <w:tc>
                <w:tcPr>
                  <w:tcW w:w="966" w:type="dxa"/>
                  <w:noWrap w:val="0"/>
                  <w:vAlign w:val="center"/>
                </w:tcPr>
                <w:p>
                  <w:pPr>
                    <w:pStyle w:val="77"/>
                    <w:keepNext w:val="0"/>
                    <w:keepLines w:val="0"/>
                    <w:suppressLineNumbers w:val="0"/>
                    <w:spacing w:before="0" w:beforeAutospacing="0" w:after="0" w:afterAutospacing="0"/>
                    <w:ind w:left="0" w:leftChars="0" w:right="0" w:rightChars="0"/>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1把</w:t>
                  </w:r>
                </w:p>
              </w:tc>
            </w:tr>
          </w:tbl>
          <w:p>
            <w:pPr>
              <w:keepNext w:val="0"/>
              <w:keepLines w:val="0"/>
              <w:suppressLineNumbers w:val="0"/>
              <w:adjustRightInd w:val="0"/>
              <w:snapToGrid w:val="0"/>
              <w:spacing w:before="0" w:beforeAutospacing="0" w:after="0" w:afterAutospacing="0" w:line="480" w:lineRule="exact"/>
              <w:ind w:left="0" w:right="0" w:firstLine="480" w:firstLineChars="200"/>
              <w:jc w:val="left"/>
              <w:rPr>
                <w:rFonts w:hint="default" w:ascii="Times New Roman" w:hAnsi="Times New Roman" w:cs="Times New Roman"/>
                <w:color w:val="FF0000"/>
                <w:sz w:val="24"/>
                <w:szCs w:val="24"/>
                <w:lang w:val="en-US" w:eastAsia="zh-CN"/>
              </w:rPr>
            </w:pPr>
            <w:r>
              <w:rPr>
                <w:rFonts w:hint="eastAsia" w:ascii="Times New Roman" w:hAnsi="Times New Roman" w:cs="Times New Roman"/>
                <w:color w:val="FF0000"/>
                <w:sz w:val="24"/>
                <w:szCs w:val="24"/>
                <w:lang w:val="en-US" w:eastAsia="zh-CN"/>
              </w:rPr>
              <w:t>经查《产业结构调整指导目录（2019年本）》（2021修订版），本项目所使用生产设备均不属于淘汰落后生产工艺装备。</w:t>
            </w:r>
          </w:p>
          <w:p>
            <w:pPr>
              <w:keepNext w:val="0"/>
              <w:keepLines w:val="0"/>
              <w:suppressLineNumbers w:val="0"/>
              <w:adjustRightInd w:val="0"/>
              <w:snapToGrid w:val="0"/>
              <w:spacing w:before="0" w:beforeAutospacing="0" w:after="0" w:afterAutospacing="0" w:line="480" w:lineRule="exact"/>
              <w:ind w:left="0" w:right="0" w:firstLine="482" w:firstLineChars="200"/>
              <w:jc w:val="left"/>
              <w:rPr>
                <w:rFonts w:hint="default" w:ascii="Times New Roman" w:hAnsi="Times New Roman" w:cs="Times New Roman"/>
                <w:b/>
                <w:bCs/>
                <w:sz w:val="24"/>
                <w:szCs w:val="24"/>
              </w:rPr>
            </w:pPr>
            <w:r>
              <w:rPr>
                <w:rFonts w:hint="eastAsia" w:ascii="Times New Roman" w:hAnsi="Times New Roman" w:cs="Times New Roman"/>
                <w:b/>
                <w:bCs/>
                <w:sz w:val="24"/>
                <w:szCs w:val="24"/>
                <w:lang w:val="en-US" w:eastAsia="zh-CN"/>
              </w:rPr>
              <w:t>6</w:t>
            </w:r>
            <w:r>
              <w:rPr>
                <w:rFonts w:hint="default" w:ascii="Times New Roman" w:hAnsi="Times New Roman" w:cs="Times New Roman"/>
                <w:b/>
                <w:bCs/>
                <w:sz w:val="24"/>
                <w:szCs w:val="24"/>
              </w:rPr>
              <w:t>、主要原辅材料</w:t>
            </w:r>
          </w:p>
          <w:p>
            <w:pPr>
              <w:keepNext w:val="0"/>
              <w:keepLines w:val="0"/>
              <w:suppressLineNumbers w:val="0"/>
              <w:adjustRightInd w:val="0"/>
              <w:snapToGrid w:val="0"/>
              <w:spacing w:before="0" w:beforeAutospacing="0" w:after="0" w:afterAutospacing="0" w:line="480" w:lineRule="exact"/>
              <w:ind w:left="0" w:right="0" w:firstLine="480" w:firstLineChars="200"/>
              <w:jc w:val="left"/>
              <w:rPr>
                <w:rFonts w:hint="default" w:ascii="Times New Roman" w:hAnsi="Times New Roman" w:cs="Times New Roman"/>
                <w:b/>
                <w:bCs/>
                <w:color w:val="auto"/>
              </w:rPr>
            </w:pPr>
            <w:r>
              <w:rPr>
                <w:rFonts w:hint="default" w:ascii="Times New Roman" w:hAnsi="Times New Roman" w:cs="Times New Roman"/>
                <w:sz w:val="24"/>
                <w:szCs w:val="24"/>
              </w:rPr>
              <w:t>本项目主要原辅材料如表2-</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所示。</w:t>
            </w:r>
          </w:p>
          <w:p>
            <w:pPr>
              <w:keepNext w:val="0"/>
              <w:keepLines w:val="0"/>
              <w:suppressLineNumbers w:val="0"/>
              <w:adjustRightInd w:val="0"/>
              <w:snapToGrid w:val="0"/>
              <w:spacing w:before="0" w:beforeAutospacing="0" w:after="0" w:afterAutospacing="0" w:line="480" w:lineRule="exact"/>
              <w:ind w:left="0" w:right="0"/>
              <w:jc w:val="center"/>
              <w:rPr>
                <w:rFonts w:hint="default" w:ascii="Times New Roman" w:hAnsi="Times New Roman" w:cs="Times New Roman"/>
                <w:b/>
                <w:bCs/>
                <w:color w:val="auto"/>
              </w:rPr>
            </w:pPr>
            <w:r>
              <w:rPr>
                <w:rFonts w:hint="default" w:ascii="Times New Roman" w:hAnsi="Times New Roman" w:cs="Times New Roman"/>
                <w:b/>
                <w:bCs/>
                <w:color w:val="auto"/>
              </w:rPr>
              <w:t>表2-</w:t>
            </w:r>
            <w:r>
              <w:rPr>
                <w:rFonts w:hint="default" w:ascii="Times New Roman" w:hAnsi="Times New Roman" w:cs="Times New Roman"/>
                <w:b/>
                <w:bCs/>
                <w:color w:val="auto"/>
                <w:lang w:val="en-US" w:eastAsia="zh-CN"/>
              </w:rPr>
              <w:t>5</w:t>
            </w:r>
            <w:r>
              <w:rPr>
                <w:rFonts w:hint="default" w:ascii="Times New Roman" w:hAnsi="Times New Roman" w:cs="Times New Roman"/>
                <w:b/>
                <w:bCs/>
                <w:color w:val="auto"/>
              </w:rPr>
              <w:t xml:space="preserve">  主要原辅材料及能源年消耗量一览表</w:t>
            </w:r>
          </w:p>
          <w:tbl>
            <w:tblPr>
              <w:tblStyle w:val="29"/>
              <w:tblW w:w="78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645"/>
              <w:gridCol w:w="1380"/>
              <w:gridCol w:w="1535"/>
              <w:gridCol w:w="1227"/>
              <w:gridCol w:w="13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color w:val="auto"/>
                      <w:szCs w:val="21"/>
                    </w:rPr>
                    <w:t>序号</w:t>
                  </w:r>
                </w:p>
              </w:tc>
              <w:tc>
                <w:tcPr>
                  <w:tcW w:w="16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color w:val="auto"/>
                      <w:szCs w:val="21"/>
                    </w:rPr>
                    <w:t>名称</w:t>
                  </w:r>
                </w:p>
              </w:tc>
              <w:tc>
                <w:tcPr>
                  <w:tcW w:w="138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color w:val="auto"/>
                      <w:szCs w:val="21"/>
                    </w:rPr>
                    <w:t>年消耗量t/a</w:t>
                  </w:r>
                </w:p>
              </w:tc>
              <w:tc>
                <w:tcPr>
                  <w:tcW w:w="15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eastAsia="zh-CN"/>
                    </w:rPr>
                    <w:t>最大储存量</w:t>
                  </w:r>
                  <w:r>
                    <w:rPr>
                      <w:rFonts w:hint="eastAsia" w:ascii="Times New Roman" w:hAnsi="Times New Roman" w:cs="Times New Roman"/>
                      <w:color w:val="auto"/>
                      <w:szCs w:val="21"/>
                      <w:lang w:val="en-US" w:eastAsia="zh-CN"/>
                    </w:rPr>
                    <w:t>t/a</w:t>
                  </w:r>
                </w:p>
              </w:tc>
              <w:tc>
                <w:tcPr>
                  <w:tcW w:w="12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u w:val="none"/>
                    </w:rPr>
                  </w:pPr>
                  <w:r>
                    <w:rPr>
                      <w:rFonts w:hint="eastAsia" w:ascii="Times New Roman" w:hAnsi="Times New Roman" w:cs="Times New Roman"/>
                      <w:color w:val="auto"/>
                      <w:szCs w:val="21"/>
                      <w:u w:val="none"/>
                      <w:lang w:eastAsia="zh-CN"/>
                    </w:rPr>
                    <w:t>储存位置</w:t>
                  </w:r>
                </w:p>
              </w:tc>
              <w:tc>
                <w:tcPr>
                  <w:tcW w:w="135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color w:val="auto"/>
                      <w:szCs w:val="21"/>
                    </w:rPr>
                    <w:t>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7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color w:val="auto"/>
                      <w:szCs w:val="21"/>
                    </w:rPr>
                    <w:t>1</w:t>
                  </w:r>
                </w:p>
              </w:tc>
              <w:tc>
                <w:tcPr>
                  <w:tcW w:w="164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default" w:ascii="Times New Roman" w:hAnsi="Times New Roman" w:eastAsia="宋体" w:cs="Times New Roman"/>
                      <w:b/>
                      <w:bCs/>
                      <w:color w:val="auto"/>
                      <w:sz w:val="21"/>
                      <w:szCs w:val="21"/>
                      <w:lang w:eastAsia="zh-CN"/>
                    </w:rPr>
                  </w:pPr>
                  <w:r>
                    <w:rPr>
                      <w:rFonts w:hint="eastAsia" w:ascii="Times New Roman" w:hAnsi="Times New Roman" w:cs="Times New Roman"/>
                      <w:b w:val="0"/>
                      <w:bCs w:val="0"/>
                      <w:sz w:val="21"/>
                      <w:szCs w:val="21"/>
                      <w:vertAlign w:val="baseline"/>
                      <w:lang w:val="en-US" w:eastAsia="zh-CN"/>
                    </w:rPr>
                    <w:t>木材</w:t>
                  </w:r>
                </w:p>
              </w:tc>
              <w:tc>
                <w:tcPr>
                  <w:tcW w:w="138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lang w:val="en-US" w:eastAsia="zh-CN"/>
                    </w:rPr>
                  </w:pPr>
                  <w:r>
                    <w:rPr>
                      <w:rFonts w:hint="eastAsia" w:ascii="Times New Roman" w:hAnsi="Times New Roman" w:cs="Times New Roman"/>
                      <w:color w:val="auto"/>
                      <w:szCs w:val="21"/>
                      <w:lang w:val="en-US" w:eastAsia="zh-CN"/>
                    </w:rPr>
                    <w:t>500m</w:t>
                  </w:r>
                  <w:r>
                    <w:rPr>
                      <w:rFonts w:hint="eastAsia" w:ascii="Times New Roman" w:hAnsi="Times New Roman" w:cs="Times New Roman"/>
                      <w:color w:val="auto"/>
                      <w:szCs w:val="21"/>
                      <w:vertAlign w:val="superscript"/>
                      <w:lang w:val="en-US" w:eastAsia="zh-CN"/>
                    </w:rPr>
                    <w:t>3</w:t>
                  </w:r>
                </w:p>
              </w:tc>
              <w:tc>
                <w:tcPr>
                  <w:tcW w:w="15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50m</w:t>
                  </w:r>
                  <w:r>
                    <w:rPr>
                      <w:rFonts w:hint="eastAsia" w:ascii="Times New Roman" w:hAnsi="Times New Roman" w:cs="Times New Roman"/>
                      <w:color w:val="auto"/>
                      <w:szCs w:val="21"/>
                      <w:vertAlign w:val="superscript"/>
                      <w:lang w:val="en-US" w:eastAsia="zh-CN"/>
                    </w:rPr>
                    <w:t>3</w:t>
                  </w:r>
                </w:p>
              </w:tc>
              <w:tc>
                <w:tcPr>
                  <w:tcW w:w="12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FF0000"/>
                      <w:szCs w:val="21"/>
                      <w:u w:val="none"/>
                      <w:lang w:eastAsia="zh-CN"/>
                    </w:rPr>
                  </w:pPr>
                  <w:r>
                    <w:rPr>
                      <w:rFonts w:hint="eastAsia" w:ascii="Times New Roman" w:hAnsi="Times New Roman" w:cs="Times New Roman"/>
                      <w:color w:val="FF0000"/>
                      <w:szCs w:val="21"/>
                      <w:u w:val="none"/>
                      <w:lang w:val="en-US" w:eastAsia="zh-CN"/>
                    </w:rPr>
                    <w:t>材料区</w:t>
                  </w:r>
                </w:p>
              </w:tc>
              <w:tc>
                <w:tcPr>
                  <w:tcW w:w="135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color w:val="auto"/>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w:t>
                  </w:r>
                </w:p>
              </w:tc>
              <w:tc>
                <w:tcPr>
                  <w:tcW w:w="164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default" w:ascii="Times New Roman" w:hAnsi="Times New Roman" w:cs="Times New Roman"/>
                      <w:color w:val="FF0000"/>
                      <w:sz w:val="21"/>
                      <w:szCs w:val="21"/>
                      <w:lang w:val="en-US" w:eastAsia="zh-CN"/>
                    </w:rPr>
                  </w:pPr>
                  <w:r>
                    <w:rPr>
                      <w:rFonts w:hint="eastAsia" w:ascii="Times New Roman" w:hAnsi="Times New Roman" w:cs="Times New Roman"/>
                      <w:b w:val="0"/>
                      <w:bCs w:val="0"/>
                      <w:sz w:val="21"/>
                      <w:szCs w:val="21"/>
                      <w:vertAlign w:val="baseline"/>
                      <w:lang w:val="en-US" w:eastAsia="zh-CN"/>
                    </w:rPr>
                    <w:t>水基胶粘剂</w:t>
                  </w:r>
                </w:p>
              </w:tc>
              <w:tc>
                <w:tcPr>
                  <w:tcW w:w="138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0.3</w:t>
                  </w:r>
                </w:p>
              </w:tc>
              <w:tc>
                <w:tcPr>
                  <w:tcW w:w="15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0.04</w:t>
                  </w:r>
                </w:p>
              </w:tc>
              <w:tc>
                <w:tcPr>
                  <w:tcW w:w="12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FF0000"/>
                      <w:szCs w:val="21"/>
                      <w:u w:val="none"/>
                      <w:lang w:val="en-US" w:eastAsia="zh-CN"/>
                    </w:rPr>
                  </w:pPr>
                  <w:r>
                    <w:rPr>
                      <w:rFonts w:hint="eastAsia" w:ascii="Times New Roman" w:hAnsi="Times New Roman" w:cs="Times New Roman"/>
                      <w:color w:val="FF0000"/>
                      <w:szCs w:val="21"/>
                      <w:u w:val="none"/>
                      <w:lang w:val="en-US" w:eastAsia="zh-CN"/>
                    </w:rPr>
                    <w:t>油库</w:t>
                  </w:r>
                </w:p>
              </w:tc>
              <w:tc>
                <w:tcPr>
                  <w:tcW w:w="135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7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3</w:t>
                  </w:r>
                </w:p>
              </w:tc>
              <w:tc>
                <w:tcPr>
                  <w:tcW w:w="164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default" w:ascii="Times New Roman" w:hAnsi="Times New Roman" w:cs="Times New Roman"/>
                      <w:color w:val="FF0000"/>
                      <w:sz w:val="21"/>
                      <w:szCs w:val="21"/>
                      <w:lang w:val="en-US" w:eastAsia="zh-CN"/>
                    </w:rPr>
                  </w:pPr>
                  <w:r>
                    <w:rPr>
                      <w:rFonts w:hint="eastAsia" w:ascii="Times New Roman" w:hAnsi="Times New Roman" w:cs="Times New Roman"/>
                      <w:b w:val="0"/>
                      <w:bCs w:val="0"/>
                      <w:sz w:val="21"/>
                      <w:szCs w:val="21"/>
                      <w:vertAlign w:val="baseline"/>
                      <w:lang w:val="en-US" w:eastAsia="zh-CN"/>
                    </w:rPr>
                    <w:t>油漆</w:t>
                  </w:r>
                </w:p>
              </w:tc>
              <w:tc>
                <w:tcPr>
                  <w:tcW w:w="138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4.6</w:t>
                  </w:r>
                </w:p>
              </w:tc>
              <w:tc>
                <w:tcPr>
                  <w:tcW w:w="15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0.5</w:t>
                  </w:r>
                </w:p>
              </w:tc>
              <w:tc>
                <w:tcPr>
                  <w:tcW w:w="12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FF0000"/>
                      <w:szCs w:val="21"/>
                      <w:u w:val="none"/>
                      <w:lang w:val="en-US" w:eastAsia="zh-CN"/>
                    </w:rPr>
                  </w:pPr>
                  <w:r>
                    <w:rPr>
                      <w:rFonts w:hint="eastAsia" w:ascii="Times New Roman" w:hAnsi="Times New Roman" w:cs="Times New Roman"/>
                      <w:color w:val="FF0000"/>
                      <w:szCs w:val="21"/>
                      <w:u w:val="none"/>
                      <w:lang w:val="en-US" w:eastAsia="zh-CN"/>
                    </w:rPr>
                    <w:t>油库</w:t>
                  </w:r>
                </w:p>
              </w:tc>
              <w:tc>
                <w:tcPr>
                  <w:tcW w:w="135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7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4</w:t>
                  </w:r>
                </w:p>
              </w:tc>
              <w:tc>
                <w:tcPr>
                  <w:tcW w:w="164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擦色剂</w:t>
                  </w:r>
                </w:p>
              </w:tc>
              <w:tc>
                <w:tcPr>
                  <w:tcW w:w="138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0.6</w:t>
                  </w:r>
                </w:p>
              </w:tc>
              <w:tc>
                <w:tcPr>
                  <w:tcW w:w="15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0.05</w:t>
                  </w:r>
                </w:p>
              </w:tc>
              <w:tc>
                <w:tcPr>
                  <w:tcW w:w="122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FF0000"/>
                      <w:szCs w:val="21"/>
                      <w:u w:val="none"/>
                      <w:lang w:val="en-US" w:eastAsia="zh-CN"/>
                    </w:rPr>
                  </w:pPr>
                  <w:r>
                    <w:rPr>
                      <w:rFonts w:hint="eastAsia" w:ascii="Times New Roman" w:hAnsi="Times New Roman" w:cs="Times New Roman"/>
                      <w:color w:val="FF0000"/>
                      <w:szCs w:val="21"/>
                      <w:u w:val="none"/>
                      <w:lang w:val="en-US" w:eastAsia="zh-CN"/>
                    </w:rPr>
                    <w:t>油库</w:t>
                  </w:r>
                </w:p>
              </w:tc>
              <w:tc>
                <w:tcPr>
                  <w:tcW w:w="1358"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7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5</w:t>
                  </w:r>
                </w:p>
              </w:tc>
              <w:tc>
                <w:tcPr>
                  <w:tcW w:w="164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Times New Roman" w:hAnsi="Times New Roman" w:cs="Times New Roman"/>
                      <w:color w:val="FF0000"/>
                      <w:sz w:val="21"/>
                      <w:szCs w:val="21"/>
                      <w:lang w:val="en-US" w:eastAsia="zh-CN"/>
                    </w:rPr>
                  </w:pPr>
                  <w:r>
                    <w:rPr>
                      <w:rFonts w:hint="eastAsia" w:ascii="Times New Roman" w:hAnsi="Times New Roman" w:cs="Times New Roman"/>
                      <w:b w:val="0"/>
                      <w:bCs w:val="0"/>
                      <w:sz w:val="21"/>
                      <w:szCs w:val="21"/>
                      <w:vertAlign w:val="baseline"/>
                      <w:lang w:val="en-US" w:eastAsia="zh-CN"/>
                    </w:rPr>
                    <w:t>砂纸</w:t>
                  </w:r>
                </w:p>
              </w:tc>
              <w:tc>
                <w:tcPr>
                  <w:tcW w:w="138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100件</w:t>
                  </w:r>
                </w:p>
              </w:tc>
              <w:tc>
                <w:tcPr>
                  <w:tcW w:w="15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10件</w:t>
                  </w:r>
                </w:p>
              </w:tc>
              <w:tc>
                <w:tcPr>
                  <w:tcW w:w="122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FF0000"/>
                      <w:szCs w:val="21"/>
                      <w:u w:val="none"/>
                      <w:lang w:val="en-US" w:eastAsia="zh-CN"/>
                    </w:rPr>
                  </w:pPr>
                  <w:r>
                    <w:rPr>
                      <w:rFonts w:hint="eastAsia" w:ascii="Times New Roman" w:hAnsi="Times New Roman" w:cs="Times New Roman"/>
                      <w:color w:val="FF0000"/>
                      <w:szCs w:val="21"/>
                      <w:u w:val="none"/>
                      <w:lang w:val="en-US" w:eastAsia="zh-CN"/>
                    </w:rPr>
                    <w:t>材料区</w:t>
                  </w:r>
                </w:p>
              </w:tc>
              <w:tc>
                <w:tcPr>
                  <w:tcW w:w="1358"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7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6</w:t>
                  </w:r>
                </w:p>
              </w:tc>
              <w:tc>
                <w:tcPr>
                  <w:tcW w:w="164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Times New Roman" w:hAnsi="Times New Roman" w:cs="Times New Roman"/>
                      <w:color w:val="FF0000"/>
                      <w:sz w:val="21"/>
                      <w:szCs w:val="21"/>
                      <w:lang w:val="en-US" w:eastAsia="zh-CN"/>
                    </w:rPr>
                  </w:pPr>
                  <w:r>
                    <w:rPr>
                      <w:rFonts w:hint="eastAsia" w:ascii="Times New Roman" w:hAnsi="Times New Roman" w:cs="Times New Roman"/>
                      <w:b w:val="0"/>
                      <w:bCs w:val="0"/>
                      <w:sz w:val="21"/>
                      <w:szCs w:val="21"/>
                      <w:vertAlign w:val="baseline"/>
                      <w:lang w:val="en-US" w:eastAsia="zh-CN"/>
                    </w:rPr>
                    <w:t>包装膜</w:t>
                  </w:r>
                </w:p>
              </w:tc>
              <w:tc>
                <w:tcPr>
                  <w:tcW w:w="138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200捆</w:t>
                  </w:r>
                </w:p>
              </w:tc>
              <w:tc>
                <w:tcPr>
                  <w:tcW w:w="15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30捆</w:t>
                  </w:r>
                </w:p>
              </w:tc>
              <w:tc>
                <w:tcPr>
                  <w:tcW w:w="122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FF0000"/>
                      <w:szCs w:val="21"/>
                      <w:u w:val="none"/>
                      <w:lang w:val="en-US" w:eastAsia="zh-CN"/>
                    </w:rPr>
                  </w:pPr>
                  <w:r>
                    <w:rPr>
                      <w:rFonts w:hint="eastAsia" w:ascii="Times New Roman" w:hAnsi="Times New Roman" w:cs="Times New Roman"/>
                      <w:color w:val="FF0000"/>
                      <w:szCs w:val="21"/>
                      <w:u w:val="none"/>
                      <w:lang w:val="en-US" w:eastAsia="zh-CN"/>
                    </w:rPr>
                    <w:t>材料区</w:t>
                  </w:r>
                </w:p>
              </w:tc>
              <w:tc>
                <w:tcPr>
                  <w:tcW w:w="1358"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eastAsia="zh-CN"/>
                    </w:rPr>
                  </w:pPr>
                  <w:r>
                    <w:rPr>
                      <w:rFonts w:hint="eastAsia" w:ascii="Times New Roman" w:hAnsi="Times New Roman" w:cs="Times New Roman"/>
                      <w:color w:val="auto"/>
                      <w:szCs w:val="21"/>
                      <w:lang w:val="en-US" w:eastAsia="zh-CN"/>
                    </w:rPr>
                    <w:t>7</w:t>
                  </w:r>
                </w:p>
              </w:tc>
              <w:tc>
                <w:tcPr>
                  <w:tcW w:w="16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水</w:t>
                  </w:r>
                </w:p>
              </w:tc>
              <w:tc>
                <w:tcPr>
                  <w:tcW w:w="138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lang w:val="en-US" w:eastAsia="zh-CN"/>
                    </w:rPr>
                    <w:t>763</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3</w:t>
                  </w:r>
                </w:p>
              </w:tc>
              <w:tc>
                <w:tcPr>
                  <w:tcW w:w="15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0.5m</w:t>
                  </w:r>
                  <w:r>
                    <w:rPr>
                      <w:rFonts w:hint="eastAsia" w:ascii="Times New Roman" w:hAnsi="Times New Roman" w:cs="Times New Roman"/>
                      <w:color w:val="000000" w:themeColor="text1"/>
                      <w:vertAlign w:val="superscript"/>
                      <w:lang w:val="en-US" w:eastAsia="zh-CN"/>
                      <w14:textFill>
                        <w14:solidFill>
                          <w14:schemeClr w14:val="tx1"/>
                        </w14:solidFill>
                      </w14:textFill>
                    </w:rPr>
                    <w:t>3</w:t>
                  </w:r>
                </w:p>
              </w:tc>
              <w:tc>
                <w:tcPr>
                  <w:tcW w:w="12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35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自来水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7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eastAsia="zh-CN"/>
                    </w:rPr>
                  </w:pPr>
                  <w:r>
                    <w:rPr>
                      <w:rFonts w:hint="eastAsia" w:ascii="Times New Roman" w:hAnsi="Times New Roman" w:cs="Times New Roman"/>
                      <w:color w:val="auto"/>
                      <w:szCs w:val="21"/>
                      <w:lang w:val="en-US" w:eastAsia="zh-CN"/>
                    </w:rPr>
                    <w:t>8</w:t>
                  </w:r>
                </w:p>
              </w:tc>
              <w:tc>
                <w:tcPr>
                  <w:tcW w:w="16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电</w:t>
                  </w:r>
                </w:p>
              </w:tc>
              <w:tc>
                <w:tcPr>
                  <w:tcW w:w="138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5.7</w:t>
                  </w:r>
                  <w:r>
                    <w:rPr>
                      <w:rFonts w:hint="default" w:ascii="Times New Roman" w:hAnsi="Times New Roman" w:cs="Times New Roman"/>
                      <w:color w:val="000000" w:themeColor="text1"/>
                      <w14:textFill>
                        <w14:solidFill>
                          <w14:schemeClr w14:val="tx1"/>
                        </w14:solidFill>
                      </w14:textFill>
                    </w:rPr>
                    <w:t>万kw·h</w:t>
                  </w:r>
                </w:p>
              </w:tc>
              <w:tc>
                <w:tcPr>
                  <w:tcW w:w="153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w:t>
                  </w:r>
                </w:p>
              </w:tc>
              <w:tc>
                <w:tcPr>
                  <w:tcW w:w="12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35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国家电网</w:t>
                  </w:r>
                </w:p>
              </w:tc>
            </w:tr>
          </w:tbl>
          <w:p>
            <w:pPr>
              <w:keepNext w:val="0"/>
              <w:keepLines w:val="0"/>
              <w:suppressLineNumbers w:val="0"/>
              <w:adjustRightInd w:val="0"/>
              <w:snapToGrid w:val="0"/>
              <w:spacing w:before="0" w:beforeAutospacing="0" w:after="0" w:afterAutospacing="0" w:line="480" w:lineRule="exact"/>
              <w:ind w:left="0" w:right="0" w:firstLine="480" w:firstLineChars="200"/>
              <w:jc w:val="left"/>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原辅材料理化性质：</w:t>
            </w:r>
          </w:p>
          <w:p>
            <w:pPr>
              <w:keepNext w:val="0"/>
              <w:keepLines w:val="0"/>
              <w:suppressLineNumbers w:val="0"/>
              <w:adjustRightInd w:val="0"/>
              <w:snapToGrid w:val="0"/>
              <w:spacing w:before="0" w:beforeAutospacing="0" w:after="0" w:afterAutospacing="0" w:line="480" w:lineRule="exact"/>
              <w:ind w:left="0" w:right="0" w:firstLine="482" w:firstLineChars="200"/>
              <w:jc w:val="left"/>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水基胶粘剂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eastAsia="zh-CN"/>
                <w14:textFill>
                  <w14:solidFill>
                    <w14:schemeClr w14:val="tx1"/>
                  </w14:solidFill>
                </w14:textFill>
              </w:rPr>
              <w:t>水基胶粘剂以水为溶剂或分散介质的胶粘剂。水蒸发后胶粘剂浓缩、凝固。水基胶粘剂主要应用于木质层压板、地板、地砖、地毯、天花板与罩壁材料的安装等建筑领域以及纸箱、瓦楞纸板、信封、尿布、卫生巾、标签等包装领域。</w:t>
            </w:r>
            <w:r>
              <w:rPr>
                <w:rFonts w:hint="eastAsia" w:ascii="Times New Roman" w:hAnsi="Times New Roman" w:cs="Times New Roman"/>
                <w:color w:val="000000" w:themeColor="text1"/>
                <w:sz w:val="24"/>
                <w:szCs w:val="24"/>
                <w:lang w:eastAsia="zh-CN"/>
                <w14:textFill>
                  <w14:solidFill>
                    <w14:schemeClr w14:val="tx1"/>
                  </w14:solidFill>
                </w14:textFill>
              </w:rPr>
              <w:t>本项目所使用的胶粘剂主要成分详见下表</w:t>
            </w:r>
            <w:r>
              <w:rPr>
                <w:rFonts w:hint="eastAsia" w:ascii="Times New Roman" w:hAnsi="Times New Roman" w:cs="Times New Roman"/>
                <w:color w:val="000000" w:themeColor="text1"/>
                <w:sz w:val="24"/>
                <w:szCs w:val="24"/>
                <w:lang w:val="en-US" w:eastAsia="zh-CN"/>
                <w14:textFill>
                  <w14:solidFill>
                    <w14:schemeClr w14:val="tx1"/>
                  </w14:solidFill>
                </w14:textFill>
              </w:rPr>
              <w:t>2-6。</w:t>
            </w:r>
          </w:p>
          <w:p>
            <w:pPr>
              <w:pStyle w:val="36"/>
              <w:keepNext w:val="0"/>
              <w:keepLines w:val="0"/>
              <w:pageBreakBefore w:val="0"/>
              <w:widowControl w:val="0"/>
              <w:suppressLineNumbers w:val="0"/>
              <w:kinsoku/>
              <w:wordWrap/>
              <w:overflowPunct/>
              <w:topLinePunct w:val="0"/>
              <w:bidi w:val="0"/>
              <w:adjustRightInd w:val="0"/>
              <w:spacing w:before="0" w:beforeAutospacing="0" w:after="0" w:afterAutospacing="0" w:line="480" w:lineRule="exact"/>
              <w:ind w:left="0" w:right="0"/>
              <w:jc w:val="center"/>
              <w:textAlignment w:val="auto"/>
              <w:rPr>
                <w:rFonts w:hint="eastAsia"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t>表2-6  主要组分含量表</w:t>
            </w:r>
          </w:p>
          <w:tbl>
            <w:tblPr>
              <w:tblStyle w:val="30"/>
              <w:tblW w:w="45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530"/>
              <w:gridCol w:w="11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49"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序号</w:t>
                  </w:r>
                </w:p>
              </w:tc>
              <w:tc>
                <w:tcPr>
                  <w:tcW w:w="2530"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胶粘剂主要组分</w:t>
                  </w:r>
                </w:p>
              </w:tc>
              <w:tc>
                <w:tcPr>
                  <w:tcW w:w="1138"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含有率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49"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1</w:t>
                  </w:r>
                </w:p>
              </w:tc>
              <w:tc>
                <w:tcPr>
                  <w:tcW w:w="2530"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聚醋酸乙烯胶乳</w:t>
                  </w:r>
                </w:p>
              </w:tc>
              <w:tc>
                <w:tcPr>
                  <w:tcW w:w="1138"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49"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2</w:t>
                  </w:r>
                </w:p>
              </w:tc>
              <w:tc>
                <w:tcPr>
                  <w:tcW w:w="2530"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聚乙烯醇</w:t>
                  </w:r>
                </w:p>
              </w:tc>
              <w:tc>
                <w:tcPr>
                  <w:tcW w:w="1138"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49"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3</w:t>
                  </w:r>
                </w:p>
              </w:tc>
              <w:tc>
                <w:tcPr>
                  <w:tcW w:w="2530"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填充剂</w:t>
                  </w:r>
                </w:p>
              </w:tc>
              <w:tc>
                <w:tcPr>
                  <w:tcW w:w="1138"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49"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4</w:t>
                  </w:r>
                </w:p>
              </w:tc>
              <w:tc>
                <w:tcPr>
                  <w:tcW w:w="2530"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水</w:t>
                  </w:r>
                </w:p>
              </w:tc>
              <w:tc>
                <w:tcPr>
                  <w:tcW w:w="1138"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49"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5</w:t>
                  </w:r>
                </w:p>
              </w:tc>
              <w:tc>
                <w:tcPr>
                  <w:tcW w:w="2530"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表面活性剂</w:t>
                  </w:r>
                </w:p>
              </w:tc>
              <w:tc>
                <w:tcPr>
                  <w:tcW w:w="1138"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379" w:type="dxa"/>
                  <w:gridSpan w:val="2"/>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合计</w:t>
                  </w:r>
                </w:p>
              </w:tc>
              <w:tc>
                <w:tcPr>
                  <w:tcW w:w="1138"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100%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left"/>
              <w:textAlignment w:val="auto"/>
              <w:rPr>
                <w:rFonts w:hint="eastAsia" w:ascii="Times New Roman" w:hAnsi="Times New Roman" w:cs="Times New Roman"/>
                <w:color w:val="FF0000"/>
                <w:sz w:val="24"/>
                <w:szCs w:val="24"/>
                <w:lang w:eastAsia="zh-CN"/>
              </w:rPr>
            </w:pPr>
            <w:r>
              <w:rPr>
                <w:rFonts w:hint="eastAsia" w:ascii="Times New Roman" w:hAnsi="Times New Roman" w:cs="Times New Roman"/>
                <w:color w:val="FF0000"/>
                <w:sz w:val="24"/>
                <w:szCs w:val="24"/>
                <w:lang w:eastAsia="zh-CN"/>
              </w:rPr>
              <w:t>其成分中聚醋酸乙烯胶乳和聚乙烯醇的理化性质如下：</w:t>
            </w:r>
          </w:p>
          <w:p>
            <w:pPr>
              <w:pStyle w:val="36"/>
              <w:keepNext w:val="0"/>
              <w:keepLines w:val="0"/>
              <w:pageBreakBefore w:val="0"/>
              <w:widowControl w:val="0"/>
              <w:suppressLineNumbers w:val="0"/>
              <w:kinsoku/>
              <w:wordWrap/>
              <w:overflowPunct/>
              <w:topLinePunct w:val="0"/>
              <w:bidi w:val="0"/>
              <w:adjustRightInd w:val="0"/>
              <w:spacing w:before="0" w:beforeAutospacing="0" w:after="0" w:afterAutospacing="0" w:line="480" w:lineRule="exact"/>
              <w:ind w:left="0" w:right="0"/>
              <w:jc w:val="center"/>
              <w:textAlignment w:val="auto"/>
              <w:rPr>
                <w:rFonts w:hint="eastAsia" w:ascii="Times New Roman" w:hAnsi="Times New Roman" w:eastAsia="宋体" w:cs="Times New Roman"/>
                <w:b/>
                <w:bCs/>
                <w:color w:val="FF0000"/>
                <w:sz w:val="21"/>
                <w:szCs w:val="21"/>
                <w:highlight w:val="none"/>
                <w:u w:val="none"/>
                <w:lang w:val="en-US" w:eastAsia="zh-CN"/>
              </w:rPr>
            </w:pPr>
          </w:p>
          <w:p>
            <w:pPr>
              <w:pStyle w:val="36"/>
              <w:keepNext w:val="0"/>
              <w:keepLines w:val="0"/>
              <w:pageBreakBefore w:val="0"/>
              <w:widowControl w:val="0"/>
              <w:suppressLineNumbers w:val="0"/>
              <w:kinsoku/>
              <w:wordWrap/>
              <w:overflowPunct/>
              <w:topLinePunct w:val="0"/>
              <w:bidi w:val="0"/>
              <w:adjustRightInd w:val="0"/>
              <w:spacing w:before="0" w:beforeAutospacing="0" w:after="0" w:afterAutospacing="0" w:line="480" w:lineRule="exact"/>
              <w:ind w:left="0" w:right="0"/>
              <w:jc w:val="center"/>
              <w:textAlignment w:val="auto"/>
              <w:rPr>
                <w:rFonts w:hint="eastAsia" w:ascii="Times New Roman" w:hAnsi="Times New Roman" w:eastAsia="宋体" w:cs="Times New Roman"/>
                <w:b/>
                <w:bCs/>
                <w:color w:val="FF0000"/>
                <w:sz w:val="21"/>
                <w:szCs w:val="21"/>
                <w:highlight w:val="none"/>
                <w:u w:val="none"/>
                <w:lang w:val="en-US" w:eastAsia="zh-CN"/>
              </w:rPr>
            </w:pPr>
            <w:r>
              <w:rPr>
                <w:rFonts w:hint="eastAsia" w:ascii="Times New Roman" w:hAnsi="Times New Roman" w:eastAsia="宋体" w:cs="Times New Roman"/>
                <w:b/>
                <w:bCs/>
                <w:color w:val="FF0000"/>
                <w:sz w:val="21"/>
                <w:szCs w:val="21"/>
                <w:highlight w:val="none"/>
                <w:u w:val="none"/>
                <w:lang w:val="en-US" w:eastAsia="zh-CN"/>
              </w:rPr>
              <w:t>表2-7  理化性质表</w:t>
            </w:r>
          </w:p>
          <w:tbl>
            <w:tblPr>
              <w:tblStyle w:val="30"/>
              <w:tblW w:w="76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59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10"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FF0000"/>
                      <w:sz w:val="21"/>
                      <w:szCs w:val="21"/>
                      <w:highlight w:val="none"/>
                      <w:u w:val="none"/>
                      <w:vertAlign w:val="baseline"/>
                      <w:lang w:val="en-US" w:eastAsia="zh-CN"/>
                    </w:rPr>
                  </w:pPr>
                  <w:r>
                    <w:rPr>
                      <w:rFonts w:hint="eastAsia" w:ascii="Times New Roman" w:hAnsi="Times New Roman" w:eastAsia="宋体" w:cs="Times New Roman"/>
                      <w:b w:val="0"/>
                      <w:bCs w:val="0"/>
                      <w:color w:val="FF0000"/>
                      <w:sz w:val="21"/>
                      <w:szCs w:val="21"/>
                      <w:highlight w:val="none"/>
                      <w:u w:val="none"/>
                      <w:vertAlign w:val="baseline"/>
                      <w:lang w:val="en-US" w:eastAsia="zh-CN"/>
                    </w:rPr>
                    <w:t>名称</w:t>
                  </w:r>
                </w:p>
              </w:tc>
              <w:tc>
                <w:tcPr>
                  <w:tcW w:w="5920"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FF0000"/>
                      <w:sz w:val="21"/>
                      <w:szCs w:val="21"/>
                      <w:highlight w:val="none"/>
                      <w:u w:val="none"/>
                      <w:vertAlign w:val="baseline"/>
                      <w:lang w:val="en-US" w:eastAsia="zh-CN"/>
                    </w:rPr>
                  </w:pPr>
                  <w:r>
                    <w:rPr>
                      <w:rFonts w:hint="eastAsia" w:ascii="Times New Roman" w:hAnsi="Times New Roman" w:eastAsia="宋体" w:cs="Times New Roman"/>
                      <w:b w:val="0"/>
                      <w:bCs w:val="0"/>
                      <w:color w:val="FF0000"/>
                      <w:sz w:val="21"/>
                      <w:szCs w:val="21"/>
                      <w:highlight w:val="none"/>
                      <w:u w:val="none"/>
                      <w:vertAlign w:val="baseline"/>
                      <w:lang w:val="en-US" w:eastAsia="zh-CN"/>
                    </w:rPr>
                    <w:t>理化性质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10"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FF0000"/>
                      <w:sz w:val="21"/>
                      <w:szCs w:val="21"/>
                      <w:highlight w:val="none"/>
                      <w:u w:val="none"/>
                      <w:vertAlign w:val="baseline"/>
                      <w:lang w:val="en-US" w:eastAsia="zh-CN"/>
                    </w:rPr>
                  </w:pPr>
                  <w:r>
                    <w:rPr>
                      <w:rFonts w:hint="eastAsia" w:ascii="Times New Roman" w:hAnsi="Times New Roman" w:eastAsia="宋体" w:cs="Times New Roman"/>
                      <w:b w:val="0"/>
                      <w:bCs w:val="0"/>
                      <w:color w:val="FF0000"/>
                      <w:sz w:val="21"/>
                      <w:szCs w:val="21"/>
                      <w:highlight w:val="none"/>
                      <w:u w:val="none"/>
                      <w:vertAlign w:val="baseline"/>
                      <w:lang w:val="en-US" w:eastAsia="zh-CN"/>
                    </w:rPr>
                    <w:t>聚醋酸乙烯胶乳</w:t>
                  </w:r>
                </w:p>
              </w:tc>
              <w:tc>
                <w:tcPr>
                  <w:tcW w:w="5920"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FF0000"/>
                      <w:sz w:val="21"/>
                      <w:szCs w:val="21"/>
                      <w:highlight w:val="none"/>
                      <w:u w:val="none"/>
                      <w:vertAlign w:val="baseline"/>
                      <w:lang w:val="en-US" w:eastAsia="zh-CN"/>
                    </w:rPr>
                  </w:pPr>
                  <w:r>
                    <w:rPr>
                      <w:rFonts w:hint="eastAsia" w:ascii="Times New Roman" w:hAnsi="Times New Roman" w:eastAsia="宋体" w:cs="Times New Roman"/>
                      <w:b w:val="0"/>
                      <w:bCs w:val="0"/>
                      <w:color w:val="FF0000"/>
                      <w:sz w:val="21"/>
                      <w:szCs w:val="21"/>
                      <w:highlight w:val="none"/>
                      <w:u w:val="none"/>
                      <w:vertAlign w:val="baseline"/>
                      <w:lang w:val="en-US" w:eastAsia="zh-CN"/>
                    </w:rPr>
                    <w:t>分子式为C</w:t>
                  </w:r>
                  <w:r>
                    <w:rPr>
                      <w:rFonts w:hint="eastAsia" w:ascii="Times New Roman" w:hAnsi="Times New Roman" w:eastAsia="宋体" w:cs="Times New Roman"/>
                      <w:b w:val="0"/>
                      <w:bCs w:val="0"/>
                      <w:color w:val="FF0000"/>
                      <w:sz w:val="21"/>
                      <w:szCs w:val="21"/>
                      <w:highlight w:val="none"/>
                      <w:u w:val="none"/>
                      <w:vertAlign w:val="subscript"/>
                      <w:lang w:val="en-US" w:eastAsia="zh-CN"/>
                    </w:rPr>
                    <w:t>7</w:t>
                  </w:r>
                  <w:r>
                    <w:rPr>
                      <w:rFonts w:hint="eastAsia" w:ascii="Times New Roman" w:hAnsi="Times New Roman" w:eastAsia="宋体" w:cs="Times New Roman"/>
                      <w:b w:val="0"/>
                      <w:bCs w:val="0"/>
                      <w:color w:val="FF0000"/>
                      <w:sz w:val="21"/>
                      <w:szCs w:val="21"/>
                      <w:highlight w:val="none"/>
                      <w:u w:val="none"/>
                      <w:vertAlign w:val="baseline"/>
                      <w:lang w:val="en-US" w:eastAsia="zh-CN"/>
                    </w:rPr>
                    <w:t>H</w:t>
                  </w:r>
                  <w:r>
                    <w:rPr>
                      <w:rFonts w:hint="eastAsia" w:ascii="Times New Roman" w:hAnsi="Times New Roman" w:eastAsia="宋体" w:cs="Times New Roman"/>
                      <w:b w:val="0"/>
                      <w:bCs w:val="0"/>
                      <w:color w:val="FF0000"/>
                      <w:sz w:val="21"/>
                      <w:szCs w:val="21"/>
                      <w:highlight w:val="none"/>
                      <w:u w:val="none"/>
                      <w:vertAlign w:val="subscript"/>
                      <w:lang w:val="en-US" w:eastAsia="zh-CN"/>
                    </w:rPr>
                    <w:t>9</w:t>
                  </w:r>
                  <w:r>
                    <w:rPr>
                      <w:rFonts w:hint="eastAsia" w:ascii="Times New Roman" w:hAnsi="Times New Roman" w:eastAsia="宋体" w:cs="Times New Roman"/>
                      <w:b w:val="0"/>
                      <w:bCs w:val="0"/>
                      <w:color w:val="FF0000"/>
                      <w:sz w:val="21"/>
                      <w:szCs w:val="21"/>
                      <w:highlight w:val="none"/>
                      <w:u w:val="none"/>
                      <w:vertAlign w:val="baseline"/>
                      <w:lang w:val="en-US" w:eastAsia="zh-CN"/>
                    </w:rPr>
                    <w:t>NO</w:t>
                  </w:r>
                  <w:r>
                    <w:rPr>
                      <w:rFonts w:hint="eastAsia" w:ascii="Times New Roman" w:hAnsi="Times New Roman" w:eastAsia="宋体" w:cs="Times New Roman"/>
                      <w:b w:val="0"/>
                      <w:bCs w:val="0"/>
                      <w:color w:val="FF0000"/>
                      <w:sz w:val="21"/>
                      <w:szCs w:val="21"/>
                      <w:highlight w:val="none"/>
                      <w:u w:val="none"/>
                      <w:vertAlign w:val="subscript"/>
                      <w:lang w:val="en-US" w:eastAsia="zh-CN"/>
                    </w:rPr>
                    <w:t>2</w:t>
                  </w:r>
                  <w:r>
                    <w:rPr>
                      <w:rFonts w:hint="eastAsia" w:ascii="Times New Roman" w:hAnsi="Times New Roman" w:eastAsia="宋体" w:cs="Times New Roman"/>
                      <w:b w:val="0"/>
                      <w:bCs w:val="0"/>
                      <w:color w:val="FF0000"/>
                      <w:sz w:val="21"/>
                      <w:szCs w:val="21"/>
                      <w:highlight w:val="none"/>
                      <w:u w:val="none"/>
                      <w:vertAlign w:val="baseline"/>
                      <w:lang w:val="en-US" w:eastAsia="zh-CN"/>
                    </w:rPr>
                    <w:t>S，外观为白色粘稠液体，固含量为45%-50%，pH为4-5，粒径在100-1000nm之间，粘度为5000 Pa</w:t>
                  </w:r>
                  <w:r>
                    <w:rPr>
                      <w:rFonts w:hint="default" w:ascii="Times New Roman" w:hAnsi="Times New Roman" w:eastAsia="宋体" w:cs="Times New Roman"/>
                      <w:b w:val="0"/>
                      <w:bCs w:val="0"/>
                      <w:color w:val="FF0000"/>
                      <w:sz w:val="21"/>
                      <w:szCs w:val="21"/>
                      <w:highlight w:val="none"/>
                      <w:u w:val="none"/>
                      <w:vertAlign w:val="baseline"/>
                      <w:lang w:val="en-US" w:eastAsia="zh-CN"/>
                    </w:rPr>
                    <w:t>·</w:t>
                  </w:r>
                  <w:r>
                    <w:rPr>
                      <w:rFonts w:hint="eastAsia" w:ascii="Times New Roman" w:hAnsi="Times New Roman" w:eastAsia="宋体" w:cs="Times New Roman"/>
                      <w:b w:val="0"/>
                      <w:bCs w:val="0"/>
                      <w:color w:val="FF0000"/>
                      <w:sz w:val="21"/>
                      <w:szCs w:val="21"/>
                      <w:highlight w:val="none"/>
                      <w:u w:val="none"/>
                      <w:vertAlign w:val="baseline"/>
                      <w:lang w:val="en-US" w:eastAsia="zh-CN"/>
                    </w:rPr>
                    <w:t>so min，玻璃化温度为28℃，最低成膜温度为15℃。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10"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FF0000"/>
                      <w:sz w:val="21"/>
                      <w:szCs w:val="21"/>
                      <w:highlight w:val="none"/>
                      <w:u w:val="none"/>
                      <w:vertAlign w:val="baseline"/>
                      <w:lang w:val="en-US" w:eastAsia="zh-CN"/>
                    </w:rPr>
                  </w:pPr>
                  <w:r>
                    <w:rPr>
                      <w:rFonts w:hint="eastAsia" w:ascii="Times New Roman" w:hAnsi="Times New Roman" w:eastAsia="宋体" w:cs="Times New Roman"/>
                      <w:b w:val="0"/>
                      <w:bCs w:val="0"/>
                      <w:color w:val="FF0000"/>
                      <w:sz w:val="21"/>
                      <w:szCs w:val="21"/>
                      <w:highlight w:val="none"/>
                      <w:u w:val="none"/>
                      <w:vertAlign w:val="baseline"/>
                      <w:lang w:val="en-US" w:eastAsia="zh-CN"/>
                    </w:rPr>
                    <w:t>聚乙烯醇</w:t>
                  </w:r>
                </w:p>
              </w:tc>
              <w:tc>
                <w:tcPr>
                  <w:tcW w:w="5920"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FF0000"/>
                      <w:sz w:val="21"/>
                      <w:szCs w:val="21"/>
                      <w:highlight w:val="none"/>
                      <w:u w:val="none"/>
                      <w:vertAlign w:val="baseline"/>
                      <w:lang w:val="en-US" w:eastAsia="zh-CN"/>
                    </w:rPr>
                  </w:pPr>
                  <w:r>
                    <w:rPr>
                      <w:rFonts w:hint="eastAsia" w:ascii="Times New Roman" w:hAnsi="Times New Roman" w:eastAsia="宋体" w:cs="Times New Roman"/>
                      <w:b w:val="0"/>
                      <w:bCs w:val="0"/>
                      <w:color w:val="FF0000"/>
                      <w:sz w:val="21"/>
                      <w:szCs w:val="21"/>
                      <w:highlight w:val="none"/>
                      <w:u w:val="none"/>
                      <w:vertAlign w:val="baseline"/>
                      <w:lang w:val="en-US" w:eastAsia="zh-CN"/>
                    </w:rPr>
                    <w:t>化学式为[C</w:t>
                  </w:r>
                  <w:r>
                    <w:rPr>
                      <w:rFonts w:hint="eastAsia" w:ascii="Times New Roman" w:hAnsi="Times New Roman" w:eastAsia="宋体" w:cs="Times New Roman"/>
                      <w:b w:val="0"/>
                      <w:bCs w:val="0"/>
                      <w:color w:val="FF0000"/>
                      <w:sz w:val="21"/>
                      <w:szCs w:val="21"/>
                      <w:highlight w:val="none"/>
                      <w:u w:val="none"/>
                      <w:vertAlign w:val="subscript"/>
                      <w:lang w:val="en-US" w:eastAsia="zh-CN"/>
                    </w:rPr>
                    <w:t>2</w:t>
                  </w:r>
                  <w:r>
                    <w:rPr>
                      <w:rFonts w:hint="eastAsia" w:ascii="Times New Roman" w:hAnsi="Times New Roman" w:eastAsia="宋体" w:cs="Times New Roman"/>
                      <w:b w:val="0"/>
                      <w:bCs w:val="0"/>
                      <w:color w:val="FF0000"/>
                      <w:sz w:val="21"/>
                      <w:szCs w:val="21"/>
                      <w:highlight w:val="none"/>
                      <w:u w:val="none"/>
                      <w:vertAlign w:val="baseline"/>
                      <w:lang w:val="en-US" w:eastAsia="zh-CN"/>
                    </w:rPr>
                    <w:t>H</w:t>
                  </w:r>
                  <w:r>
                    <w:rPr>
                      <w:rFonts w:hint="eastAsia" w:ascii="Times New Roman" w:hAnsi="Times New Roman" w:eastAsia="宋体" w:cs="Times New Roman"/>
                      <w:b w:val="0"/>
                      <w:bCs w:val="0"/>
                      <w:color w:val="FF0000"/>
                      <w:sz w:val="21"/>
                      <w:szCs w:val="21"/>
                      <w:highlight w:val="none"/>
                      <w:u w:val="none"/>
                      <w:vertAlign w:val="subscript"/>
                      <w:lang w:val="en-US" w:eastAsia="zh-CN"/>
                    </w:rPr>
                    <w:t>4</w:t>
                  </w:r>
                  <w:r>
                    <w:rPr>
                      <w:rFonts w:hint="eastAsia" w:ascii="Times New Roman" w:hAnsi="Times New Roman" w:eastAsia="宋体" w:cs="Times New Roman"/>
                      <w:b w:val="0"/>
                      <w:bCs w:val="0"/>
                      <w:color w:val="FF0000"/>
                      <w:sz w:val="21"/>
                      <w:szCs w:val="21"/>
                      <w:highlight w:val="none"/>
                      <w:u w:val="none"/>
                      <w:vertAlign w:val="baseline"/>
                      <w:lang w:val="en-US" w:eastAsia="zh-CN"/>
                    </w:rPr>
                    <w:t>O]n，分子量44.05，</w:t>
                  </w:r>
                  <w:r>
                    <w:rPr>
                      <w:rFonts w:hint="default" w:ascii="Times New Roman" w:hAnsi="Times New Roman" w:eastAsia="宋体" w:cs="Times New Roman"/>
                      <w:b w:val="0"/>
                      <w:bCs w:val="0"/>
                      <w:color w:val="FF0000"/>
                      <w:sz w:val="21"/>
                      <w:szCs w:val="21"/>
                      <w:highlight w:val="none"/>
                      <w:u w:val="none"/>
                      <w:vertAlign w:val="baseline"/>
                      <w:lang w:val="en-US" w:eastAsia="zh-CN"/>
                    </w:rPr>
                    <w:t>白色片状、絮状或粉末状固体，无味。溶于水(95℃以上），微溶于二甲基亚砜，不溶于汽油、煤油、植物油、苯、甲苯、二氯乙烷、四氯化碳、丙酮、醋酸乙酯、甲醇、乙二醇等。</w:t>
                  </w:r>
                  <w:r>
                    <w:rPr>
                      <w:rFonts w:hint="eastAsia" w:ascii="Times New Roman" w:hAnsi="Times New Roman" w:eastAsia="宋体" w:cs="Times New Roman"/>
                      <w:b w:val="0"/>
                      <w:bCs w:val="0"/>
                      <w:color w:val="FF0000"/>
                      <w:sz w:val="21"/>
                      <w:szCs w:val="21"/>
                      <w:highlight w:val="none"/>
                      <w:u w:val="none"/>
                      <w:vertAlign w:val="baseline"/>
                      <w:lang w:val="en-US" w:eastAsia="zh-CN"/>
                    </w:rPr>
                    <w:t>熔点230-240℃，闪点79℃。该品可燃，具刺激性。吸入、摄入对身体有害，对眼睛有刺激作用。</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2" w:firstLineChars="200"/>
              <w:jc w:val="left"/>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油漆</w:t>
            </w:r>
            <w:r>
              <w:rPr>
                <w:rFonts w:hint="eastAsia" w:ascii="Times New Roman" w:hAnsi="Times New Roman" w:eastAsia="宋体" w:cs="Times New Roman"/>
                <w:b/>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eastAsia="zh-CN"/>
                <w14:textFill>
                  <w14:solidFill>
                    <w14:schemeClr w14:val="tx1"/>
                  </w14:solidFill>
                </w14:textFill>
              </w:rPr>
              <w:t>油漆是一种能牢固覆盖在物体表面，起保护、装饰、标志和其他特殊用途的化学混合物涂料。油漆为粘稠油性颜料，未干情况下易燃，不溶于水，微溶于脂肪，可溶于醇、醛、醚、苯、烷，易溶于汽油、煤油、柴油。</w:t>
            </w:r>
            <w:r>
              <w:rPr>
                <w:rFonts w:hint="eastAsia" w:ascii="Times New Roman" w:hAnsi="Times New Roman" w:cs="Times New Roman"/>
                <w:color w:val="000000" w:themeColor="text1"/>
                <w:sz w:val="24"/>
                <w:szCs w:val="24"/>
                <w:lang w:eastAsia="zh-CN"/>
                <w14:textFill>
                  <w14:solidFill>
                    <w14:schemeClr w14:val="tx1"/>
                  </w14:solidFill>
                </w14:textFill>
              </w:rPr>
              <w:t>主要成分含量表如下：</w:t>
            </w:r>
          </w:p>
          <w:p>
            <w:pPr>
              <w:pStyle w:val="36"/>
              <w:keepNext w:val="0"/>
              <w:keepLines w:val="0"/>
              <w:pageBreakBefore w:val="0"/>
              <w:widowControl w:val="0"/>
              <w:suppressLineNumbers w:val="0"/>
              <w:kinsoku/>
              <w:wordWrap/>
              <w:overflowPunct/>
              <w:topLinePunct w:val="0"/>
              <w:bidi w:val="0"/>
              <w:adjustRightInd w:val="0"/>
              <w:spacing w:before="0" w:beforeAutospacing="0" w:after="0" w:afterAutospacing="0" w:line="480" w:lineRule="exact"/>
              <w:ind w:left="0" w:right="0"/>
              <w:jc w:val="center"/>
              <w:textAlignment w:val="auto"/>
              <w:rPr>
                <w:rFonts w:hint="eastAsia"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t>表2-8  主要组分含量表</w:t>
            </w:r>
          </w:p>
          <w:tbl>
            <w:tblPr>
              <w:tblStyle w:val="30"/>
              <w:tblW w:w="62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3"/>
              <w:gridCol w:w="971"/>
              <w:gridCol w:w="1188"/>
              <w:gridCol w:w="2032"/>
              <w:gridCol w:w="13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53"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序号</w:t>
                  </w:r>
                </w:p>
              </w:tc>
              <w:tc>
                <w:tcPr>
                  <w:tcW w:w="971"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油漆</w:t>
                  </w:r>
                </w:p>
              </w:tc>
              <w:tc>
                <w:tcPr>
                  <w:tcW w:w="3220" w:type="dxa"/>
                  <w:gridSpan w:val="2"/>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油漆主要组分</w:t>
                  </w:r>
                </w:p>
              </w:tc>
              <w:tc>
                <w:tcPr>
                  <w:tcW w:w="1397"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含有率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restart"/>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1</w:t>
                  </w:r>
                </w:p>
              </w:tc>
              <w:tc>
                <w:tcPr>
                  <w:tcW w:w="971" w:type="dxa"/>
                  <w:vMerge w:val="restart"/>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油漆55%</w:t>
                  </w:r>
                </w:p>
              </w:tc>
              <w:tc>
                <w:tcPr>
                  <w:tcW w:w="1188"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固体组分</w:t>
                  </w:r>
                </w:p>
              </w:tc>
              <w:tc>
                <w:tcPr>
                  <w:tcW w:w="2032"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不饱和聚酯树脂等</w:t>
                  </w:r>
                </w:p>
              </w:tc>
              <w:tc>
                <w:tcPr>
                  <w:tcW w:w="1397"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53" w:type="dxa"/>
                  <w:vMerge w:val="continue"/>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p>
              </w:tc>
              <w:tc>
                <w:tcPr>
                  <w:tcW w:w="971" w:type="dxa"/>
                  <w:vMerge w:val="continue"/>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p>
              </w:tc>
              <w:tc>
                <w:tcPr>
                  <w:tcW w:w="1188" w:type="dxa"/>
                  <w:vMerge w:val="restart"/>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挥发组分</w:t>
                  </w:r>
                </w:p>
              </w:tc>
              <w:tc>
                <w:tcPr>
                  <w:tcW w:w="2032"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醋酸丁酯</w:t>
                  </w:r>
                </w:p>
              </w:tc>
              <w:tc>
                <w:tcPr>
                  <w:tcW w:w="1397"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53" w:type="dxa"/>
                  <w:vMerge w:val="continue"/>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p>
              </w:tc>
              <w:tc>
                <w:tcPr>
                  <w:tcW w:w="971" w:type="dxa"/>
                  <w:vMerge w:val="continue"/>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p>
              </w:tc>
              <w:tc>
                <w:tcPr>
                  <w:tcW w:w="1188" w:type="dxa"/>
                  <w:vMerge w:val="continue"/>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p>
              </w:tc>
              <w:tc>
                <w:tcPr>
                  <w:tcW w:w="2032"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甲苯</w:t>
                  </w:r>
                </w:p>
              </w:tc>
              <w:tc>
                <w:tcPr>
                  <w:tcW w:w="1397"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53" w:type="dxa"/>
                  <w:vMerge w:val="continue"/>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p>
              </w:tc>
              <w:tc>
                <w:tcPr>
                  <w:tcW w:w="971" w:type="dxa"/>
                  <w:vMerge w:val="continue"/>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p>
              </w:tc>
              <w:tc>
                <w:tcPr>
                  <w:tcW w:w="1188" w:type="dxa"/>
                  <w:vMerge w:val="continue"/>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p>
              </w:tc>
              <w:tc>
                <w:tcPr>
                  <w:tcW w:w="2032"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二甲苯</w:t>
                  </w:r>
                </w:p>
              </w:tc>
              <w:tc>
                <w:tcPr>
                  <w:tcW w:w="1397"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53" w:type="dxa"/>
                  <w:vMerge w:val="restart"/>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2</w:t>
                  </w:r>
                </w:p>
              </w:tc>
              <w:tc>
                <w:tcPr>
                  <w:tcW w:w="971" w:type="dxa"/>
                  <w:vMerge w:val="restart"/>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稀释剂25%</w:t>
                  </w:r>
                </w:p>
              </w:tc>
              <w:tc>
                <w:tcPr>
                  <w:tcW w:w="1188" w:type="dxa"/>
                  <w:vMerge w:val="restart"/>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挥发组分</w:t>
                  </w:r>
                </w:p>
              </w:tc>
              <w:tc>
                <w:tcPr>
                  <w:tcW w:w="2032"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二甲苯</w:t>
                  </w:r>
                </w:p>
              </w:tc>
              <w:tc>
                <w:tcPr>
                  <w:tcW w:w="1397"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p>
              </w:tc>
              <w:tc>
                <w:tcPr>
                  <w:tcW w:w="971" w:type="dxa"/>
                  <w:vMerge w:val="continue"/>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p>
              </w:tc>
              <w:tc>
                <w:tcPr>
                  <w:tcW w:w="1188" w:type="dxa"/>
                  <w:vMerge w:val="continue"/>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p>
              </w:tc>
              <w:tc>
                <w:tcPr>
                  <w:tcW w:w="2032"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丁醇</w:t>
                  </w:r>
                </w:p>
              </w:tc>
              <w:tc>
                <w:tcPr>
                  <w:tcW w:w="1397"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3" w:type="dxa"/>
                  <w:vMerge w:val="continue"/>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p>
              </w:tc>
              <w:tc>
                <w:tcPr>
                  <w:tcW w:w="971" w:type="dxa"/>
                  <w:vMerge w:val="continue"/>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p>
              </w:tc>
              <w:tc>
                <w:tcPr>
                  <w:tcW w:w="1188" w:type="dxa"/>
                  <w:vMerge w:val="continue"/>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p>
              </w:tc>
              <w:tc>
                <w:tcPr>
                  <w:tcW w:w="2032"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高沸点芳烃溶剂</w:t>
                  </w:r>
                </w:p>
              </w:tc>
              <w:tc>
                <w:tcPr>
                  <w:tcW w:w="1397"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53"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3</w:t>
                  </w:r>
                </w:p>
              </w:tc>
              <w:tc>
                <w:tcPr>
                  <w:tcW w:w="971"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固化剂20%</w:t>
                  </w:r>
                </w:p>
              </w:tc>
              <w:tc>
                <w:tcPr>
                  <w:tcW w:w="1188"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固体组分</w:t>
                  </w:r>
                </w:p>
              </w:tc>
              <w:tc>
                <w:tcPr>
                  <w:tcW w:w="2032"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苯酚磺酸</w:t>
                  </w:r>
                </w:p>
              </w:tc>
              <w:tc>
                <w:tcPr>
                  <w:tcW w:w="1397"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100%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left"/>
              <w:textAlignment w:val="auto"/>
              <w:rPr>
                <w:rFonts w:hint="eastAsia" w:ascii="Times New Roman" w:hAnsi="Times New Roman" w:cs="Times New Roman"/>
                <w:color w:val="FF0000"/>
                <w:sz w:val="24"/>
                <w:szCs w:val="24"/>
                <w:lang w:eastAsia="zh-CN"/>
              </w:rPr>
            </w:pPr>
            <w:r>
              <w:rPr>
                <w:rFonts w:hint="eastAsia" w:ascii="Times New Roman" w:hAnsi="Times New Roman" w:cs="Times New Roman"/>
                <w:color w:val="FF0000"/>
                <w:sz w:val="24"/>
                <w:szCs w:val="24"/>
                <w:lang w:eastAsia="zh-CN"/>
              </w:rPr>
              <w:t>其成分中醋酸丁酯、甲苯、二甲苯、丁醇的理化性质如下：</w:t>
            </w:r>
          </w:p>
          <w:p>
            <w:pPr>
              <w:pStyle w:val="36"/>
              <w:keepNext w:val="0"/>
              <w:keepLines w:val="0"/>
              <w:pageBreakBefore w:val="0"/>
              <w:widowControl w:val="0"/>
              <w:suppressLineNumbers w:val="0"/>
              <w:kinsoku/>
              <w:wordWrap/>
              <w:overflowPunct/>
              <w:topLinePunct w:val="0"/>
              <w:bidi w:val="0"/>
              <w:adjustRightInd w:val="0"/>
              <w:spacing w:before="0" w:beforeAutospacing="0" w:after="0" w:afterAutospacing="0" w:line="480" w:lineRule="exact"/>
              <w:ind w:left="0" w:right="0"/>
              <w:jc w:val="center"/>
              <w:textAlignment w:val="auto"/>
              <w:rPr>
                <w:rFonts w:hint="eastAsia" w:ascii="Times New Roman" w:hAnsi="Times New Roman" w:eastAsia="宋体" w:cs="Times New Roman"/>
                <w:b/>
                <w:bCs/>
                <w:color w:val="FF0000"/>
                <w:sz w:val="21"/>
                <w:szCs w:val="21"/>
                <w:highlight w:val="none"/>
                <w:u w:val="none"/>
                <w:lang w:val="en-US" w:eastAsia="zh-CN"/>
              </w:rPr>
            </w:pPr>
            <w:r>
              <w:rPr>
                <w:rFonts w:hint="eastAsia" w:ascii="Times New Roman" w:hAnsi="Times New Roman" w:eastAsia="宋体" w:cs="Times New Roman"/>
                <w:b/>
                <w:bCs/>
                <w:color w:val="FF0000"/>
                <w:sz w:val="21"/>
                <w:szCs w:val="21"/>
                <w:highlight w:val="none"/>
                <w:u w:val="none"/>
                <w:lang w:val="en-US" w:eastAsia="zh-CN"/>
              </w:rPr>
              <w:t>表2-9  理化性质表</w:t>
            </w:r>
          </w:p>
          <w:tbl>
            <w:tblPr>
              <w:tblStyle w:val="30"/>
              <w:tblW w:w="76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59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10"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FF0000"/>
                      <w:sz w:val="21"/>
                      <w:szCs w:val="21"/>
                      <w:highlight w:val="none"/>
                      <w:u w:val="none"/>
                      <w:vertAlign w:val="baseline"/>
                      <w:lang w:val="en-US" w:eastAsia="zh-CN"/>
                    </w:rPr>
                  </w:pPr>
                  <w:r>
                    <w:rPr>
                      <w:rFonts w:hint="eastAsia" w:ascii="Times New Roman" w:hAnsi="Times New Roman" w:eastAsia="宋体" w:cs="Times New Roman"/>
                      <w:b w:val="0"/>
                      <w:bCs w:val="0"/>
                      <w:color w:val="FF0000"/>
                      <w:sz w:val="21"/>
                      <w:szCs w:val="21"/>
                      <w:highlight w:val="none"/>
                      <w:u w:val="none"/>
                      <w:vertAlign w:val="baseline"/>
                      <w:lang w:val="en-US" w:eastAsia="zh-CN"/>
                    </w:rPr>
                    <w:t>名称</w:t>
                  </w:r>
                </w:p>
              </w:tc>
              <w:tc>
                <w:tcPr>
                  <w:tcW w:w="5920"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FF0000"/>
                      <w:sz w:val="21"/>
                      <w:szCs w:val="21"/>
                      <w:highlight w:val="none"/>
                      <w:u w:val="none"/>
                      <w:vertAlign w:val="baseline"/>
                      <w:lang w:val="en-US" w:eastAsia="zh-CN"/>
                    </w:rPr>
                  </w:pPr>
                  <w:r>
                    <w:rPr>
                      <w:rFonts w:hint="eastAsia" w:ascii="Times New Roman" w:hAnsi="Times New Roman" w:eastAsia="宋体" w:cs="Times New Roman"/>
                      <w:b w:val="0"/>
                      <w:bCs w:val="0"/>
                      <w:color w:val="FF0000"/>
                      <w:sz w:val="21"/>
                      <w:szCs w:val="21"/>
                      <w:highlight w:val="none"/>
                      <w:u w:val="none"/>
                      <w:vertAlign w:val="baseline"/>
                      <w:lang w:val="en-US" w:eastAsia="zh-CN"/>
                    </w:rPr>
                    <w:t>理化性质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10"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FF0000"/>
                      <w:sz w:val="21"/>
                      <w:szCs w:val="21"/>
                      <w:highlight w:val="none"/>
                      <w:u w:val="none"/>
                      <w:vertAlign w:val="baseline"/>
                      <w:lang w:val="en-US" w:eastAsia="zh-CN"/>
                    </w:rPr>
                  </w:pPr>
                  <w:r>
                    <w:rPr>
                      <w:rFonts w:hint="default" w:ascii="Times New Roman" w:hAnsi="Times New Roman" w:eastAsia="宋体" w:cs="Times New Roman"/>
                      <w:b w:val="0"/>
                      <w:bCs w:val="0"/>
                      <w:color w:val="FF0000"/>
                      <w:sz w:val="21"/>
                      <w:szCs w:val="21"/>
                      <w:highlight w:val="none"/>
                      <w:u w:val="none"/>
                      <w:vertAlign w:val="baseline"/>
                      <w:lang w:val="en-US" w:eastAsia="zh-CN"/>
                    </w:rPr>
                    <w:t>醋酸丁酯</w:t>
                  </w:r>
                </w:p>
              </w:tc>
              <w:tc>
                <w:tcPr>
                  <w:tcW w:w="5920"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FF0000"/>
                      <w:sz w:val="21"/>
                      <w:szCs w:val="21"/>
                      <w:highlight w:val="none"/>
                      <w:u w:val="none"/>
                      <w:vertAlign w:val="baseline"/>
                      <w:lang w:val="en-US" w:eastAsia="zh-CN"/>
                    </w:rPr>
                  </w:pPr>
                  <w:r>
                    <w:rPr>
                      <w:rFonts w:hint="default" w:ascii="Times New Roman" w:hAnsi="Times New Roman" w:eastAsia="宋体" w:cs="Times New Roman"/>
                      <w:b w:val="0"/>
                      <w:bCs w:val="0"/>
                      <w:color w:val="FF0000"/>
                      <w:sz w:val="21"/>
                      <w:szCs w:val="21"/>
                      <w:highlight w:val="none"/>
                      <w:u w:val="none"/>
                      <w:vertAlign w:val="baseline"/>
                      <w:lang w:val="en-US" w:eastAsia="zh-CN"/>
                    </w:rPr>
                    <w:t>结构式为CH</w:t>
                  </w:r>
                  <w:r>
                    <w:rPr>
                      <w:rFonts w:hint="default" w:ascii="Times New Roman" w:hAnsi="Times New Roman" w:eastAsia="宋体" w:cs="Times New Roman"/>
                      <w:b w:val="0"/>
                      <w:bCs w:val="0"/>
                      <w:color w:val="FF0000"/>
                      <w:sz w:val="21"/>
                      <w:szCs w:val="21"/>
                      <w:highlight w:val="none"/>
                      <w:u w:val="none"/>
                      <w:vertAlign w:val="subscript"/>
                      <w:lang w:val="en-US" w:eastAsia="zh-CN"/>
                    </w:rPr>
                    <w:t>3</w:t>
                  </w:r>
                  <w:r>
                    <w:rPr>
                      <w:rFonts w:hint="default" w:ascii="Times New Roman" w:hAnsi="Times New Roman" w:eastAsia="宋体" w:cs="Times New Roman"/>
                      <w:b w:val="0"/>
                      <w:bCs w:val="0"/>
                      <w:color w:val="FF0000"/>
                      <w:sz w:val="21"/>
                      <w:szCs w:val="21"/>
                      <w:highlight w:val="none"/>
                      <w:u w:val="none"/>
                      <w:vertAlign w:val="baseline"/>
                      <w:lang w:val="en-US" w:eastAsia="zh-CN"/>
                    </w:rPr>
                    <w:t>C(O)On-C</w:t>
                  </w:r>
                  <w:r>
                    <w:rPr>
                      <w:rFonts w:hint="default" w:ascii="Times New Roman" w:hAnsi="Times New Roman" w:eastAsia="宋体" w:cs="Times New Roman"/>
                      <w:b w:val="0"/>
                      <w:bCs w:val="0"/>
                      <w:color w:val="FF0000"/>
                      <w:sz w:val="21"/>
                      <w:szCs w:val="21"/>
                      <w:highlight w:val="none"/>
                      <w:u w:val="none"/>
                      <w:vertAlign w:val="subscript"/>
                      <w:lang w:val="en-US" w:eastAsia="zh-CN"/>
                    </w:rPr>
                    <w:t>4</w:t>
                  </w:r>
                  <w:r>
                    <w:rPr>
                      <w:rFonts w:hint="default" w:ascii="Times New Roman" w:hAnsi="Times New Roman" w:eastAsia="宋体" w:cs="Times New Roman"/>
                      <w:b w:val="0"/>
                      <w:bCs w:val="0"/>
                      <w:color w:val="FF0000"/>
                      <w:sz w:val="21"/>
                      <w:szCs w:val="21"/>
                      <w:highlight w:val="none"/>
                      <w:u w:val="none"/>
                      <w:vertAlign w:val="baseline"/>
                      <w:lang w:val="en-US" w:eastAsia="zh-CN"/>
                    </w:rPr>
                    <w:t>H</w:t>
                  </w:r>
                  <w:r>
                    <w:rPr>
                      <w:rFonts w:hint="default" w:ascii="Times New Roman" w:hAnsi="Times New Roman" w:eastAsia="宋体" w:cs="Times New Roman"/>
                      <w:b w:val="0"/>
                      <w:bCs w:val="0"/>
                      <w:color w:val="FF0000"/>
                      <w:sz w:val="21"/>
                      <w:szCs w:val="21"/>
                      <w:highlight w:val="none"/>
                      <w:u w:val="none"/>
                      <w:vertAlign w:val="subscript"/>
                      <w:lang w:val="en-US" w:eastAsia="zh-CN"/>
                    </w:rPr>
                    <w:t>9</w:t>
                  </w:r>
                  <w:r>
                    <w:rPr>
                      <w:rFonts w:hint="default" w:ascii="Times New Roman" w:hAnsi="Times New Roman" w:eastAsia="宋体" w:cs="Times New Roman"/>
                      <w:b w:val="0"/>
                      <w:bCs w:val="0"/>
                      <w:color w:val="FF0000"/>
                      <w:sz w:val="21"/>
                      <w:szCs w:val="21"/>
                      <w:highlight w:val="none"/>
                      <w:u w:val="none"/>
                      <w:vertAlign w:val="baseline"/>
                      <w:lang w:val="en-US" w:eastAsia="zh-CN"/>
                    </w:rPr>
                    <w:t>，无色透明液体，有果香，能与乙醇和乙醚混溶，溶于大多数烃类化合物，25℃时溶于约120份水。相对密度(d2020)0.8826，凝固点-77℃，沸点125～126℃，折光率(n20D)1.3951，闪点（闭杯）22℃，易燃，蒸气能与空气形成爆炸性混合物，爆炸极限1.4%～8.0%（体积），有刺激性，高浓度时有麻醉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10"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FF0000"/>
                      <w:sz w:val="21"/>
                      <w:szCs w:val="21"/>
                      <w:highlight w:val="none"/>
                      <w:u w:val="none"/>
                      <w:vertAlign w:val="baseline"/>
                      <w:lang w:val="en-US" w:eastAsia="zh-CN"/>
                    </w:rPr>
                  </w:pPr>
                  <w:r>
                    <w:rPr>
                      <w:rFonts w:hint="default" w:ascii="Times New Roman" w:hAnsi="Times New Roman" w:eastAsia="宋体" w:cs="Times New Roman"/>
                      <w:b w:val="0"/>
                      <w:bCs w:val="0"/>
                      <w:color w:val="FF0000"/>
                      <w:sz w:val="21"/>
                      <w:szCs w:val="21"/>
                      <w:highlight w:val="none"/>
                      <w:u w:val="none"/>
                      <w:vertAlign w:val="baseline"/>
                      <w:lang w:val="en-US" w:eastAsia="zh-CN"/>
                    </w:rPr>
                    <w:t>甲苯</w:t>
                  </w:r>
                </w:p>
              </w:tc>
              <w:tc>
                <w:tcPr>
                  <w:tcW w:w="5920"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FF0000"/>
                      <w:sz w:val="21"/>
                      <w:szCs w:val="21"/>
                      <w:highlight w:val="none"/>
                      <w:u w:val="none"/>
                      <w:vertAlign w:val="baseline"/>
                      <w:lang w:val="en-US" w:eastAsia="zh-CN"/>
                    </w:rPr>
                  </w:pPr>
                  <w:r>
                    <w:rPr>
                      <w:rFonts w:hint="eastAsia" w:ascii="Times New Roman" w:hAnsi="Times New Roman" w:eastAsia="宋体" w:cs="Times New Roman"/>
                      <w:b w:val="0"/>
                      <w:bCs w:val="0"/>
                      <w:color w:val="FF0000"/>
                      <w:sz w:val="21"/>
                      <w:szCs w:val="21"/>
                      <w:highlight w:val="none"/>
                      <w:u w:val="none"/>
                      <w:vertAlign w:val="baseline"/>
                      <w:lang w:val="en-US" w:eastAsia="zh-CN"/>
                    </w:rPr>
                    <w:t>结构式为C</w:t>
                  </w:r>
                  <w:r>
                    <w:rPr>
                      <w:rFonts w:hint="eastAsia" w:ascii="Times New Roman" w:hAnsi="Times New Roman" w:eastAsia="宋体" w:cs="Times New Roman"/>
                      <w:b w:val="0"/>
                      <w:bCs w:val="0"/>
                      <w:color w:val="FF0000"/>
                      <w:sz w:val="21"/>
                      <w:szCs w:val="21"/>
                      <w:highlight w:val="none"/>
                      <w:u w:val="none"/>
                      <w:vertAlign w:val="subscript"/>
                      <w:lang w:val="en-US" w:eastAsia="zh-CN"/>
                    </w:rPr>
                    <w:t>7</w:t>
                  </w:r>
                  <w:r>
                    <w:rPr>
                      <w:rFonts w:hint="eastAsia" w:ascii="Times New Roman" w:hAnsi="Times New Roman" w:eastAsia="宋体" w:cs="Times New Roman"/>
                      <w:b w:val="0"/>
                      <w:bCs w:val="0"/>
                      <w:color w:val="FF0000"/>
                      <w:sz w:val="21"/>
                      <w:szCs w:val="21"/>
                      <w:highlight w:val="none"/>
                      <w:u w:val="none"/>
                      <w:vertAlign w:val="baseline"/>
                      <w:lang w:val="en-US" w:eastAsia="zh-CN"/>
                    </w:rPr>
                    <w:t>H</w:t>
                  </w:r>
                  <w:r>
                    <w:rPr>
                      <w:rFonts w:hint="eastAsia" w:ascii="Times New Roman" w:hAnsi="Times New Roman" w:eastAsia="宋体" w:cs="Times New Roman"/>
                      <w:b w:val="0"/>
                      <w:bCs w:val="0"/>
                      <w:color w:val="FF0000"/>
                      <w:sz w:val="21"/>
                      <w:szCs w:val="21"/>
                      <w:highlight w:val="none"/>
                      <w:u w:val="none"/>
                      <w:vertAlign w:val="subscript"/>
                      <w:lang w:val="en-US" w:eastAsia="zh-CN"/>
                    </w:rPr>
                    <w:t>8</w:t>
                  </w:r>
                  <w:r>
                    <w:rPr>
                      <w:rFonts w:hint="eastAsia" w:ascii="Times New Roman" w:hAnsi="Times New Roman" w:eastAsia="宋体" w:cs="Times New Roman"/>
                      <w:b w:val="0"/>
                      <w:bCs w:val="0"/>
                      <w:color w:val="FF0000"/>
                      <w:sz w:val="21"/>
                      <w:szCs w:val="21"/>
                      <w:highlight w:val="none"/>
                      <w:u w:val="none"/>
                      <w:vertAlign w:val="baseline"/>
                      <w:lang w:val="en-US" w:eastAsia="zh-CN"/>
                    </w:rPr>
                    <w:t>，分子量：92.14，</w:t>
                  </w:r>
                  <w:r>
                    <w:rPr>
                      <w:rFonts w:hint="default" w:ascii="Times New Roman" w:hAnsi="Times New Roman" w:eastAsia="宋体" w:cs="Times New Roman"/>
                      <w:b w:val="0"/>
                      <w:bCs w:val="0"/>
                      <w:color w:val="FF0000"/>
                      <w:sz w:val="21"/>
                      <w:szCs w:val="21"/>
                      <w:highlight w:val="none"/>
                      <w:u w:val="none"/>
                      <w:vertAlign w:val="baseline"/>
                      <w:lang w:val="en-US" w:eastAsia="zh-CN"/>
                    </w:rPr>
                    <w:t>无色澄清液体，有苯样气味，有强折光性，能与乙醇、乙醚、丙酮、氯仿、二硫化碳和冰乙酸混溶，极微溶于水。</w:t>
                  </w:r>
                  <w:r>
                    <w:rPr>
                      <w:rFonts w:hint="eastAsia" w:ascii="Times New Roman" w:hAnsi="Times New Roman" w:eastAsia="宋体" w:cs="Times New Roman"/>
                      <w:b w:val="0"/>
                      <w:bCs w:val="0"/>
                      <w:color w:val="FF0000"/>
                      <w:sz w:val="21"/>
                      <w:szCs w:val="21"/>
                      <w:highlight w:val="none"/>
                      <w:u w:val="none"/>
                      <w:vertAlign w:val="baseline"/>
                      <w:lang w:val="en-US" w:eastAsia="zh-CN"/>
                    </w:rPr>
                    <w:t>相对密度0.87，熔点-94.9℃，沸点110.6℃，饱和蒸气压4.89kPa(30℃)，闪点4℃，引燃温度535℃。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10"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FF0000"/>
                      <w:sz w:val="21"/>
                      <w:szCs w:val="21"/>
                      <w:highlight w:val="none"/>
                      <w:u w:val="none"/>
                      <w:vertAlign w:val="baseline"/>
                      <w:lang w:val="en-US" w:eastAsia="zh-CN"/>
                    </w:rPr>
                  </w:pPr>
                  <w:r>
                    <w:rPr>
                      <w:rFonts w:hint="default" w:ascii="Times New Roman" w:hAnsi="Times New Roman" w:eastAsia="宋体" w:cs="Times New Roman"/>
                      <w:b w:val="0"/>
                      <w:bCs w:val="0"/>
                      <w:color w:val="FF0000"/>
                      <w:sz w:val="21"/>
                      <w:szCs w:val="21"/>
                      <w:highlight w:val="none"/>
                      <w:u w:val="none"/>
                      <w:vertAlign w:val="baseline"/>
                      <w:lang w:val="en-US" w:eastAsia="zh-CN"/>
                    </w:rPr>
                    <w:t>二甲苯</w:t>
                  </w:r>
                </w:p>
              </w:tc>
              <w:tc>
                <w:tcPr>
                  <w:tcW w:w="5920"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FF0000"/>
                      <w:sz w:val="21"/>
                      <w:szCs w:val="21"/>
                      <w:highlight w:val="none"/>
                      <w:u w:val="none"/>
                      <w:vertAlign w:val="baseline"/>
                      <w:lang w:val="en-US" w:eastAsia="zh-CN"/>
                    </w:rPr>
                  </w:pPr>
                  <w:r>
                    <w:rPr>
                      <w:rFonts w:hint="eastAsia" w:ascii="Times New Roman" w:hAnsi="Times New Roman" w:eastAsia="宋体" w:cs="Times New Roman"/>
                      <w:b w:val="0"/>
                      <w:bCs w:val="0"/>
                      <w:color w:val="FF0000"/>
                      <w:sz w:val="21"/>
                      <w:szCs w:val="21"/>
                      <w:highlight w:val="none"/>
                      <w:u w:val="none"/>
                      <w:vertAlign w:val="baseline"/>
                      <w:lang w:val="en-US" w:eastAsia="zh-CN"/>
                    </w:rPr>
                    <w:t>无色透明液体，有芳香烃的特殊气味，易流动。能与无水乙醇、乙醚和其他许多有机溶剂混溶，在水中不溶。具刺激性气味、易燃，沸点为137～140℃。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10"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FF0000"/>
                      <w:sz w:val="21"/>
                      <w:szCs w:val="21"/>
                      <w:highlight w:val="none"/>
                      <w:u w:val="none"/>
                      <w:vertAlign w:val="baseline"/>
                      <w:lang w:val="en-US" w:eastAsia="zh-CN"/>
                    </w:rPr>
                  </w:pPr>
                  <w:r>
                    <w:rPr>
                      <w:rFonts w:hint="default" w:ascii="Times New Roman" w:hAnsi="Times New Roman" w:eastAsia="宋体" w:cs="Times New Roman"/>
                      <w:b w:val="0"/>
                      <w:bCs w:val="0"/>
                      <w:color w:val="FF0000"/>
                      <w:sz w:val="21"/>
                      <w:szCs w:val="21"/>
                      <w:highlight w:val="none"/>
                      <w:u w:val="none"/>
                      <w:vertAlign w:val="baseline"/>
                      <w:lang w:val="en-US" w:eastAsia="zh-CN"/>
                    </w:rPr>
                    <w:t>丁醇</w:t>
                  </w:r>
                </w:p>
              </w:tc>
              <w:tc>
                <w:tcPr>
                  <w:tcW w:w="5920" w:type="dxa"/>
                  <w:tcBorders>
                    <w:tl2br w:val="nil"/>
                    <w:tr2bl w:val="nil"/>
                  </w:tcBorders>
                  <w:noWrap w:val="0"/>
                  <w:vAlign w:val="center"/>
                </w:tcPr>
                <w:p>
                  <w:pPr>
                    <w:pStyle w:val="36"/>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FF0000"/>
                      <w:sz w:val="21"/>
                      <w:szCs w:val="21"/>
                      <w:highlight w:val="none"/>
                      <w:u w:val="none"/>
                      <w:vertAlign w:val="baseline"/>
                      <w:lang w:val="en-US" w:eastAsia="zh-CN"/>
                    </w:rPr>
                  </w:pPr>
                  <w:r>
                    <w:rPr>
                      <w:rFonts w:hint="eastAsia" w:ascii="Times New Roman" w:hAnsi="Times New Roman" w:eastAsia="宋体" w:cs="Times New Roman"/>
                      <w:b w:val="0"/>
                      <w:bCs w:val="0"/>
                      <w:color w:val="FF0000"/>
                      <w:sz w:val="21"/>
                      <w:szCs w:val="21"/>
                      <w:highlight w:val="none"/>
                      <w:u w:val="none"/>
                      <w:vertAlign w:val="baseline"/>
                      <w:lang w:val="en-US" w:eastAsia="zh-CN"/>
                    </w:rPr>
                    <w:t>无色液体，有酒味，与乙醇、乙醚及其他多种有机溶剂混溶，蒸气与空气形成爆炸性混合物，爆炸极限1.45-11.25（体积）。分子式C</w:t>
                  </w:r>
                  <w:r>
                    <w:rPr>
                      <w:rFonts w:hint="eastAsia" w:ascii="Times New Roman" w:hAnsi="Times New Roman" w:eastAsia="宋体" w:cs="Times New Roman"/>
                      <w:b w:val="0"/>
                      <w:bCs w:val="0"/>
                      <w:color w:val="FF0000"/>
                      <w:sz w:val="21"/>
                      <w:szCs w:val="21"/>
                      <w:highlight w:val="none"/>
                      <w:u w:val="none"/>
                      <w:vertAlign w:val="subscript"/>
                      <w:lang w:val="en-US" w:eastAsia="zh-CN"/>
                    </w:rPr>
                    <w:t>4</w:t>
                  </w:r>
                  <w:r>
                    <w:rPr>
                      <w:rFonts w:hint="eastAsia" w:ascii="Times New Roman" w:hAnsi="Times New Roman" w:eastAsia="宋体" w:cs="Times New Roman"/>
                      <w:b w:val="0"/>
                      <w:bCs w:val="0"/>
                      <w:color w:val="FF0000"/>
                      <w:sz w:val="21"/>
                      <w:szCs w:val="21"/>
                      <w:highlight w:val="none"/>
                      <w:u w:val="none"/>
                      <w:vertAlign w:val="baseline"/>
                      <w:lang w:val="en-US" w:eastAsia="zh-CN"/>
                    </w:rPr>
                    <w:t>H</w:t>
                  </w:r>
                  <w:r>
                    <w:rPr>
                      <w:rFonts w:hint="eastAsia" w:ascii="Times New Roman" w:hAnsi="Times New Roman" w:eastAsia="宋体" w:cs="Times New Roman"/>
                      <w:b w:val="0"/>
                      <w:bCs w:val="0"/>
                      <w:color w:val="FF0000"/>
                      <w:sz w:val="21"/>
                      <w:szCs w:val="21"/>
                      <w:highlight w:val="none"/>
                      <w:u w:val="none"/>
                      <w:vertAlign w:val="subscript"/>
                      <w:lang w:val="en-US" w:eastAsia="zh-CN"/>
                    </w:rPr>
                    <w:t>10</w:t>
                  </w:r>
                  <w:r>
                    <w:rPr>
                      <w:rFonts w:hint="eastAsia" w:ascii="Times New Roman" w:hAnsi="Times New Roman" w:eastAsia="宋体" w:cs="Times New Roman"/>
                      <w:b w:val="0"/>
                      <w:bCs w:val="0"/>
                      <w:color w:val="FF0000"/>
                      <w:sz w:val="21"/>
                      <w:szCs w:val="21"/>
                      <w:highlight w:val="none"/>
                      <w:u w:val="none"/>
                      <w:vertAlign w:val="baseline"/>
                      <w:lang w:val="en-US" w:eastAsia="zh-CN"/>
                    </w:rPr>
                    <w:t>O，分子量74.12。熔点为-88.9℃，沸点为117.5℃，相对密度0.8109，闪点35℃，引燃温度340℃。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right="0" w:firstLine="482" w:firstLineChars="200"/>
              <w:jc w:val="left"/>
              <w:textAlignment w:val="auto"/>
              <w:rPr>
                <w:rFonts w:hint="default" w:ascii="Times New Roman" w:hAnsi="Times New Roman" w:eastAsia="宋体" w:cs="Times New Roman"/>
                <w:b w:val="0"/>
                <w:bCs w:val="0"/>
                <w:color w:val="FF0000"/>
                <w:sz w:val="24"/>
                <w:szCs w:val="24"/>
                <w:lang w:val="en-US" w:eastAsia="zh-CN"/>
              </w:rPr>
            </w:pPr>
            <w:r>
              <w:rPr>
                <w:rFonts w:hint="eastAsia" w:ascii="Times New Roman" w:hAnsi="Times New Roman" w:cs="Times New Roman"/>
                <w:b/>
                <w:bCs/>
                <w:color w:val="FF0000"/>
                <w:sz w:val="24"/>
                <w:szCs w:val="24"/>
                <w:lang w:eastAsia="zh-CN"/>
              </w:rPr>
              <w:t>擦色剂：</w:t>
            </w:r>
            <w:r>
              <w:rPr>
                <w:rFonts w:hint="eastAsia" w:ascii="Times New Roman" w:hAnsi="Times New Roman" w:cs="Times New Roman"/>
                <w:b w:val="0"/>
                <w:bCs w:val="0"/>
                <w:color w:val="FF0000"/>
                <w:sz w:val="24"/>
                <w:szCs w:val="24"/>
                <w:lang w:val="en-US" w:eastAsia="zh-CN"/>
              </w:rPr>
              <w:t>水性擦色剂无毒无味，可用于家装木器漆表面着色、家具漆表面着色，将水性色彩擦涂/刷涂于需着色的油漆表面，被水基树脂紧紧包裹住的纳米级的颜料在离子级的水性渗透剂作用下，逐步往漆膜微孔渗透。具有更快更加的上色效果，时间人工压缩到最低，</w:t>
            </w:r>
            <w:r>
              <w:rPr>
                <w:rFonts w:hint="eastAsia" w:ascii="Times New Roman" w:hAnsi="Times New Roman" w:cs="Times New Roman"/>
                <w:b w:val="0"/>
                <w:bCs w:val="0"/>
                <w:color w:val="FF0000"/>
                <w:sz w:val="24"/>
                <w:szCs w:val="24"/>
                <w:lang w:val="en-US" w:eastAsia="zh-CN"/>
              </w:rPr>
              <w:t>性价比</w:t>
            </w:r>
            <w:r>
              <w:rPr>
                <w:rFonts w:hint="eastAsia" w:ascii="Times New Roman" w:hAnsi="Times New Roman" w:cs="Times New Roman"/>
                <w:b w:val="0"/>
                <w:bCs w:val="0"/>
                <w:color w:val="FF0000"/>
                <w:sz w:val="24"/>
                <w:szCs w:val="24"/>
                <w:lang w:val="en-US" w:eastAsia="zh-CN"/>
              </w:rPr>
              <w:t>成就极高。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right="0" w:firstLine="482" w:firstLineChars="200"/>
              <w:jc w:val="lef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6、公用工程</w:t>
            </w:r>
          </w:p>
          <w:p>
            <w:pPr>
              <w:keepNext w:val="0"/>
              <w:keepLines w:val="0"/>
              <w:suppressLineNumbers w:val="0"/>
              <w:adjustRightInd w:val="0"/>
              <w:snapToGrid w:val="0"/>
              <w:spacing w:before="0" w:beforeAutospacing="0" w:after="0" w:afterAutospacing="0" w:line="480" w:lineRule="exact"/>
              <w:ind w:left="0" w:right="0"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（1）给水</w:t>
            </w:r>
          </w:p>
          <w:p>
            <w:pPr>
              <w:keepNext w:val="0"/>
              <w:keepLines w:val="0"/>
              <w:suppressLineNumbers w:val="0"/>
              <w:spacing w:before="0" w:beforeAutospacing="0" w:after="0" w:afterAutospacing="0" w:line="480" w:lineRule="exact"/>
              <w:ind w:left="0" w:right="0" w:firstLine="480" w:firstLineChars="200"/>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本</w:t>
            </w:r>
            <w:r>
              <w:rPr>
                <w:rFonts w:hint="default" w:ascii="Times New Roman" w:hAnsi="Times New Roman" w:cs="Times New Roman"/>
                <w:sz w:val="24"/>
                <w:szCs w:val="24"/>
                <w:lang w:eastAsia="zh-CN"/>
              </w:rPr>
              <w:t>项目为租赁厂房，给水依托市政自来水管网</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本项目厂区不设置员工宿舍、食堂及厕所，</w:t>
            </w:r>
            <w:r>
              <w:rPr>
                <w:rFonts w:hint="eastAsia" w:ascii="Times New Roman" w:hAnsi="Times New Roman" w:eastAsia="宋体" w:cs="Times New Roman"/>
                <w:bCs/>
                <w:color w:val="FF0000"/>
                <w:spacing w:val="-10"/>
                <w:sz w:val="24"/>
                <w:szCs w:val="24"/>
                <w:lang w:val="en-US" w:eastAsia="zh-CN"/>
              </w:rPr>
              <w:t>根据《湖南省地方标准 用水定额》（DB43/T388-2020），员工生活用水按15m</w:t>
            </w:r>
            <w:r>
              <w:rPr>
                <w:rFonts w:hint="eastAsia" w:ascii="Times New Roman" w:hAnsi="Times New Roman" w:eastAsia="宋体" w:cs="Times New Roman"/>
                <w:bCs/>
                <w:color w:val="FF0000"/>
                <w:spacing w:val="-10"/>
                <w:sz w:val="24"/>
                <w:szCs w:val="24"/>
                <w:vertAlign w:val="superscript"/>
                <w:lang w:val="en-US" w:eastAsia="zh-CN"/>
              </w:rPr>
              <w:t>3</w:t>
            </w:r>
            <w:r>
              <w:rPr>
                <w:rFonts w:hint="eastAsia" w:ascii="Times New Roman" w:hAnsi="Times New Roman" w:eastAsia="宋体" w:cs="Times New Roman"/>
                <w:bCs/>
                <w:color w:val="FF0000"/>
                <w:spacing w:val="-10"/>
                <w:sz w:val="24"/>
                <w:szCs w:val="24"/>
                <w:lang w:val="en-US" w:eastAsia="zh-CN"/>
              </w:rPr>
              <w:t>/人</w:t>
            </w:r>
            <w:r>
              <w:rPr>
                <w:rFonts w:hint="default" w:ascii="Times New Roman" w:hAnsi="Times New Roman" w:eastAsia="宋体" w:cs="Times New Roman"/>
                <w:bCs/>
                <w:color w:val="FF0000"/>
                <w:spacing w:val="-10"/>
                <w:sz w:val="24"/>
                <w:szCs w:val="24"/>
                <w:lang w:val="en-US" w:eastAsia="zh-CN"/>
              </w:rPr>
              <w:t>·</w:t>
            </w:r>
            <w:r>
              <w:rPr>
                <w:rFonts w:hint="eastAsia" w:ascii="Times New Roman" w:hAnsi="Times New Roman" w:eastAsia="宋体" w:cs="Times New Roman"/>
                <w:bCs/>
                <w:color w:val="FF0000"/>
                <w:spacing w:val="-10"/>
                <w:sz w:val="24"/>
                <w:szCs w:val="24"/>
                <w:lang w:val="en-US" w:eastAsia="zh-CN"/>
              </w:rPr>
              <w:t>a计，因此生活用水量为750m</w:t>
            </w:r>
            <w:r>
              <w:rPr>
                <w:rFonts w:hint="eastAsia" w:ascii="Times New Roman" w:hAnsi="Times New Roman" w:eastAsia="宋体" w:cs="Times New Roman"/>
                <w:bCs/>
                <w:color w:val="FF0000"/>
                <w:spacing w:val="-10"/>
                <w:sz w:val="24"/>
                <w:szCs w:val="24"/>
                <w:vertAlign w:val="superscript"/>
                <w:lang w:val="en-US" w:eastAsia="zh-CN"/>
              </w:rPr>
              <w:t>3</w:t>
            </w:r>
            <w:r>
              <w:rPr>
                <w:rFonts w:hint="eastAsia" w:ascii="Times New Roman" w:hAnsi="Times New Roman" w:eastAsia="宋体" w:cs="Times New Roman"/>
                <w:bCs/>
                <w:color w:val="FF0000"/>
                <w:spacing w:val="-10"/>
                <w:sz w:val="24"/>
                <w:szCs w:val="24"/>
                <w:lang w:val="en-US" w:eastAsia="zh-CN"/>
              </w:rPr>
              <w:t>/a</w:t>
            </w:r>
            <w:r>
              <w:rPr>
                <w:rFonts w:hint="eastAsia" w:ascii="Times New Roman" w:hAnsi="Times New Roman" w:cs="Times New Roman"/>
                <w:sz w:val="24"/>
                <w:szCs w:val="24"/>
                <w:lang w:val="en-US" w:eastAsia="zh-CN"/>
              </w:rPr>
              <w:t>。</w:t>
            </w:r>
          </w:p>
          <w:p>
            <w:pPr>
              <w:keepNext w:val="0"/>
              <w:keepLines w:val="0"/>
              <w:suppressLineNumbers w:val="0"/>
              <w:adjustRightInd w:val="0"/>
              <w:snapToGrid w:val="0"/>
              <w:spacing w:before="0" w:beforeAutospacing="0" w:after="0" w:afterAutospacing="0" w:line="480" w:lineRule="exact"/>
              <w:ind w:left="0" w:right="0" w:firstLine="480" w:firstLineChars="200"/>
              <w:jc w:val="left"/>
              <w:rPr>
                <w:rFonts w:hint="default" w:ascii="Times New Roman" w:hAnsi="Times New Roman" w:cs="Times New Roman"/>
                <w:sz w:val="24"/>
                <w:szCs w:val="24"/>
              </w:rPr>
            </w:pPr>
            <w:r>
              <w:rPr>
                <w:rFonts w:hint="eastAsia" w:ascii="Times New Roman" w:hAnsi="Times New Roman" w:cs="Times New Roman"/>
                <w:sz w:val="24"/>
                <w:szCs w:val="24"/>
                <w:lang w:eastAsia="zh-CN"/>
              </w:rPr>
              <w:t>项目</w:t>
            </w:r>
            <w:r>
              <w:rPr>
                <w:rFonts w:hint="default" w:ascii="Times New Roman" w:hAnsi="Times New Roman" w:cs="Times New Roman"/>
                <w:sz w:val="24"/>
                <w:szCs w:val="24"/>
              </w:rPr>
              <w:t>生产用水主要为水帘</w:t>
            </w:r>
            <w:r>
              <w:rPr>
                <w:rFonts w:hint="eastAsia" w:ascii="Times New Roman" w:hAnsi="Times New Roman" w:cs="Times New Roman"/>
                <w:sz w:val="24"/>
                <w:szCs w:val="24"/>
                <w:lang w:eastAsia="zh-CN"/>
              </w:rPr>
              <w:t>柜</w:t>
            </w:r>
            <w:r>
              <w:rPr>
                <w:rFonts w:hint="default" w:ascii="Times New Roman" w:hAnsi="Times New Roman" w:cs="Times New Roman"/>
                <w:sz w:val="24"/>
                <w:szCs w:val="24"/>
              </w:rPr>
              <w:t>用水。项目</w:t>
            </w:r>
            <w:r>
              <w:rPr>
                <w:rFonts w:hint="eastAsia" w:ascii="Times New Roman" w:hAnsi="Times New Roman" w:cs="Times New Roman"/>
                <w:sz w:val="24"/>
                <w:szCs w:val="24"/>
                <w:lang w:eastAsia="zh-CN"/>
              </w:rPr>
              <w:t>喷漆</w:t>
            </w:r>
            <w:r>
              <w:rPr>
                <w:rFonts w:hint="default" w:ascii="Times New Roman" w:hAnsi="Times New Roman" w:cs="Times New Roman"/>
                <w:sz w:val="24"/>
                <w:szCs w:val="24"/>
              </w:rPr>
              <w:t>间设置配套水帘</w:t>
            </w:r>
            <w:r>
              <w:rPr>
                <w:rFonts w:hint="eastAsia" w:ascii="Times New Roman" w:hAnsi="Times New Roman" w:cs="Times New Roman"/>
                <w:sz w:val="24"/>
                <w:szCs w:val="24"/>
                <w:lang w:eastAsia="zh-CN"/>
              </w:rPr>
              <w:t>柜</w:t>
            </w:r>
            <w:r>
              <w:rPr>
                <w:rFonts w:hint="default" w:ascii="Times New Roman" w:hAnsi="Times New Roman" w:cs="Times New Roman"/>
                <w:sz w:val="24"/>
                <w:szCs w:val="24"/>
              </w:rPr>
              <w:t>和循环水</w:t>
            </w:r>
            <w:r>
              <w:rPr>
                <w:rFonts w:hint="eastAsia" w:ascii="Times New Roman" w:hAnsi="Times New Roman" w:cs="Times New Roman"/>
                <w:sz w:val="24"/>
                <w:szCs w:val="24"/>
                <w:lang w:eastAsia="zh-CN"/>
              </w:rPr>
              <w:t>箱</w:t>
            </w:r>
            <w:r>
              <w:rPr>
                <w:rFonts w:hint="default" w:ascii="Times New Roman" w:hAnsi="Times New Roman" w:cs="Times New Roman"/>
                <w:sz w:val="24"/>
                <w:szCs w:val="24"/>
              </w:rPr>
              <w:t>，循环水</w:t>
            </w:r>
            <w:r>
              <w:rPr>
                <w:rFonts w:hint="eastAsia" w:ascii="Times New Roman" w:hAnsi="Times New Roman" w:cs="Times New Roman"/>
                <w:sz w:val="24"/>
                <w:szCs w:val="24"/>
                <w:lang w:eastAsia="zh-CN"/>
              </w:rPr>
              <w:t>箱</w:t>
            </w:r>
            <w:r>
              <w:rPr>
                <w:rFonts w:hint="default" w:ascii="Times New Roman" w:hAnsi="Times New Roman" w:cs="Times New Roman"/>
                <w:sz w:val="24"/>
                <w:szCs w:val="24"/>
              </w:rPr>
              <w:t>容积为</w:t>
            </w:r>
            <w:r>
              <w:rPr>
                <w:rFonts w:hint="eastAsia" w:ascii="Times New Roman" w:hAnsi="Times New Roman" w:cs="Times New Roman"/>
                <w:sz w:val="24"/>
                <w:szCs w:val="24"/>
                <w:lang w:val="en-US" w:eastAsia="zh-CN"/>
              </w:rPr>
              <w:t>0.5</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。通过类比同类型项目，</w:t>
            </w:r>
            <w:r>
              <w:rPr>
                <w:rFonts w:hint="eastAsia" w:ascii="Times New Roman" w:hAnsi="Times New Roman" w:cs="Times New Roman"/>
                <w:sz w:val="24"/>
                <w:szCs w:val="24"/>
                <w:lang w:eastAsia="zh-CN"/>
              </w:rPr>
              <w:t>水帘柜在除漆雾过程中会蒸发部分水量，蒸发量约为用水量的</w:t>
            </w:r>
            <w:r>
              <w:rPr>
                <w:rFonts w:hint="eastAsia" w:ascii="Times New Roman" w:hAnsi="Times New Roman" w:cs="Times New Roman"/>
                <w:sz w:val="24"/>
                <w:szCs w:val="24"/>
                <w:lang w:val="en-US" w:eastAsia="zh-CN"/>
              </w:rPr>
              <w:t>10%，故蒸发水量为0.05m</w:t>
            </w:r>
            <w:r>
              <w:rPr>
                <w:rFonts w:hint="eastAsia" w:ascii="Times New Roman" w:hAnsi="Times New Roman" w:cs="Times New Roman"/>
                <w:sz w:val="24"/>
                <w:szCs w:val="24"/>
                <w:vertAlign w:val="superscript"/>
                <w:lang w:val="en-US" w:eastAsia="zh-CN"/>
              </w:rPr>
              <w:t>3</w:t>
            </w:r>
            <w:r>
              <w:rPr>
                <w:rFonts w:hint="eastAsia" w:ascii="Times New Roman" w:hAnsi="Times New Roman" w:cs="Times New Roman"/>
                <w:sz w:val="24"/>
                <w:szCs w:val="24"/>
                <w:lang w:val="en-US" w:eastAsia="zh-CN"/>
              </w:rPr>
              <w:t>/d（13m</w:t>
            </w:r>
            <w:r>
              <w:rPr>
                <w:rFonts w:hint="eastAsia" w:ascii="Times New Roman" w:hAnsi="Times New Roman" w:cs="Times New Roman"/>
                <w:sz w:val="24"/>
                <w:szCs w:val="24"/>
                <w:vertAlign w:val="superscript"/>
                <w:lang w:val="en-US" w:eastAsia="zh-CN"/>
              </w:rPr>
              <w:t>3</w:t>
            </w:r>
            <w:r>
              <w:rPr>
                <w:rFonts w:hint="eastAsia" w:ascii="Times New Roman" w:hAnsi="Times New Roman" w:cs="Times New Roman"/>
                <w:sz w:val="24"/>
                <w:szCs w:val="24"/>
                <w:lang w:val="en-US" w:eastAsia="zh-CN"/>
              </w:rPr>
              <w:t>/a），</w:t>
            </w:r>
            <w:r>
              <w:rPr>
                <w:rFonts w:hint="default" w:ascii="Times New Roman" w:hAnsi="Times New Roman" w:cs="Times New Roman"/>
                <w:sz w:val="24"/>
                <w:szCs w:val="24"/>
              </w:rPr>
              <w:t>本项目需补充水量为</w:t>
            </w:r>
            <w:r>
              <w:rPr>
                <w:rFonts w:hint="eastAsia" w:ascii="Times New Roman" w:hAnsi="Times New Roman" w:cs="Times New Roman"/>
                <w:sz w:val="24"/>
                <w:szCs w:val="24"/>
                <w:lang w:val="en-US" w:eastAsia="zh-CN"/>
              </w:rPr>
              <w:t>13</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/a。因此，生产用水的水量为</w:t>
            </w:r>
            <w:r>
              <w:rPr>
                <w:rFonts w:hint="eastAsia" w:ascii="Times New Roman" w:hAnsi="Times New Roman" w:cs="Times New Roman"/>
                <w:sz w:val="24"/>
                <w:szCs w:val="24"/>
                <w:lang w:val="en-US" w:eastAsia="zh-CN"/>
              </w:rPr>
              <w:t>13</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a</w:t>
            </w:r>
            <w:r>
              <w:rPr>
                <w:rFonts w:hint="default" w:ascii="Times New Roman" w:hAnsi="Times New Roman" w:cs="Times New Roman"/>
                <w:sz w:val="24"/>
                <w:szCs w:val="24"/>
              </w:rPr>
              <w:t>。</w:t>
            </w:r>
          </w:p>
          <w:p>
            <w:pPr>
              <w:keepNext w:val="0"/>
              <w:keepLines w:val="0"/>
              <w:suppressLineNumbers w:val="0"/>
              <w:adjustRightInd w:val="0"/>
              <w:snapToGrid w:val="0"/>
              <w:spacing w:before="0" w:beforeAutospacing="0" w:after="0" w:afterAutospacing="0" w:line="480" w:lineRule="exact"/>
              <w:ind w:left="0" w:right="0"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（2）排水</w:t>
            </w:r>
          </w:p>
          <w:p>
            <w:pPr>
              <w:keepNext w:val="0"/>
              <w:keepLines w:val="0"/>
              <w:suppressLineNumbers w:val="0"/>
              <w:spacing w:before="0" w:beforeAutospacing="0" w:after="0" w:afterAutospacing="0" w:line="480" w:lineRule="exact"/>
              <w:ind w:left="0" w:right="0" w:firstLine="480" w:firstLineChars="200"/>
              <w:rPr>
                <w:rFonts w:hint="eastAsia" w:ascii="Times New Roman" w:hAnsi="Times New Roman" w:eastAsia="宋体" w:cs="Times New Roman"/>
                <w:b/>
                <w:sz w:val="24"/>
                <w:szCs w:val="24"/>
                <w:lang w:eastAsia="zh-CN"/>
              </w:rPr>
            </w:pPr>
            <w:r>
              <w:rPr>
                <w:rFonts w:hint="default" w:ascii="Times New Roman" w:hAnsi="Times New Roman" w:cs="Times New Roman"/>
                <w:sz w:val="24"/>
                <w:szCs w:val="24"/>
                <w:lang w:val="en-GB"/>
              </w:rPr>
              <w:t>本项目采取雨、污分流排水体制。雨水进入邵东县包装印刷、塑料制品、新材料工业园内雨水管，最终进入市政雨水管网</w:t>
            </w:r>
            <w:r>
              <w:rPr>
                <w:rFonts w:hint="eastAsia" w:ascii="Times New Roman" w:hAnsi="Times New Roman" w:cs="Times New Roman"/>
                <w:sz w:val="24"/>
                <w:szCs w:val="24"/>
                <w:lang w:val="en-GB" w:eastAsia="zh-CN"/>
              </w:rPr>
              <w:t>；</w:t>
            </w:r>
            <w:r>
              <w:rPr>
                <w:rFonts w:hint="default" w:ascii="Times New Roman" w:hAnsi="Times New Roman" w:cs="Times New Roman"/>
                <w:sz w:val="24"/>
                <w:szCs w:val="24"/>
                <w:lang w:val="en-GB"/>
              </w:rPr>
              <w:t>厂区不设置住宿及厕所，生活污水依托公共化粪池处理后排入城市污水管网，最终排入邵东县城污水处理厂经处理达到《城镇污水处理厂污染物排放标准》（GB18918-2002）一级A标后排入邵水，生产废水为水帘柜废水，循环使用不外排</w:t>
            </w:r>
            <w:r>
              <w:rPr>
                <w:rFonts w:hint="eastAsia" w:ascii="Times New Roman" w:hAnsi="Times New Roman" w:cs="Times New Roman"/>
                <w:sz w:val="24"/>
                <w:szCs w:val="24"/>
                <w:lang w:val="en-GB" w:eastAsia="zh-CN"/>
              </w:rPr>
              <w:t>。</w:t>
            </w:r>
          </w:p>
          <w:p>
            <w:pPr>
              <w:keepNext w:val="0"/>
              <w:keepLines w:val="0"/>
              <w:suppressLineNumbers w:val="0"/>
              <w:adjustRightInd w:val="0"/>
              <w:snapToGrid w:val="0"/>
              <w:spacing w:before="0" w:beforeAutospacing="0" w:after="0" w:afterAutospacing="0" w:line="480" w:lineRule="exact"/>
              <w:ind w:left="0" w:right="0"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（3）供电</w:t>
            </w:r>
          </w:p>
          <w:p>
            <w:pPr>
              <w:keepNext w:val="0"/>
              <w:keepLines w:val="0"/>
              <w:suppressLineNumbers w:val="0"/>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本项目用电由</w:t>
            </w:r>
            <w:r>
              <w:rPr>
                <w:rFonts w:hint="default" w:ascii="Times New Roman" w:hAnsi="Times New Roman" w:cs="Times New Roman"/>
                <w:sz w:val="24"/>
                <w:szCs w:val="24"/>
                <w:lang w:eastAsia="zh-CN"/>
              </w:rPr>
              <w:t>市政</w:t>
            </w:r>
            <w:r>
              <w:rPr>
                <w:rFonts w:hint="default" w:ascii="Times New Roman" w:hAnsi="Times New Roman" w:cs="Times New Roman"/>
                <w:sz w:val="24"/>
                <w:szCs w:val="24"/>
              </w:rPr>
              <w:t>供电所供应。</w:t>
            </w:r>
          </w:p>
          <w:p>
            <w:pPr>
              <w:keepNext w:val="0"/>
              <w:keepLines w:val="0"/>
              <w:suppressLineNumbers w:val="0"/>
              <w:adjustRightInd w:val="0"/>
              <w:snapToGrid w:val="0"/>
              <w:spacing w:before="0" w:beforeAutospacing="0" w:after="0" w:afterAutospacing="0" w:line="480" w:lineRule="exact"/>
              <w:ind w:left="0" w:right="0" w:firstLine="482" w:firstLineChars="200"/>
              <w:jc w:val="left"/>
              <w:rPr>
                <w:rFonts w:hint="default" w:ascii="Times New Roman" w:hAnsi="Times New Roman" w:cs="Times New Roman"/>
                <w:b/>
                <w:bCs/>
                <w:sz w:val="24"/>
                <w:szCs w:val="24"/>
              </w:rPr>
            </w:pPr>
            <w:r>
              <w:rPr>
                <w:rFonts w:hint="default" w:ascii="Times New Roman" w:hAnsi="Times New Roman" w:cs="Times New Roman"/>
                <w:b/>
                <w:bCs/>
                <w:sz w:val="24"/>
                <w:szCs w:val="24"/>
              </w:rPr>
              <w:t>7、劳动定员及工作制度</w:t>
            </w:r>
          </w:p>
          <w:p>
            <w:pPr>
              <w:keepNext w:val="0"/>
              <w:keepLines w:val="0"/>
              <w:suppressLineNumbers w:val="0"/>
              <w:adjustRightInd w:val="0"/>
              <w:snapToGrid w:val="0"/>
              <w:spacing w:before="0" w:beforeAutospacing="0" w:after="0" w:afterAutospacing="0" w:line="480" w:lineRule="exact"/>
              <w:ind w:left="0" w:right="0" w:firstLine="480" w:firstLineChars="200"/>
              <w:jc w:val="left"/>
              <w:rPr>
                <w:rFonts w:hint="default" w:ascii="Times New Roman" w:hAnsi="Times New Roman" w:eastAsia="宋体" w:cs="Times New Roman"/>
                <w:sz w:val="24"/>
                <w:szCs w:val="24"/>
                <w:lang w:eastAsia="zh-CN"/>
              </w:rPr>
            </w:pPr>
            <w:r>
              <w:rPr>
                <w:rFonts w:hint="default" w:ascii="Times New Roman" w:hAnsi="Times New Roman" w:cs="Times New Roman"/>
                <w:color w:val="000000" w:themeColor="text1"/>
                <w:sz w:val="24"/>
                <w:szCs w:val="24"/>
                <w:lang w:eastAsia="zh-CN"/>
                <w14:textFill>
                  <w14:solidFill>
                    <w14:schemeClr w14:val="tx1"/>
                  </w14:solidFill>
                </w14:textFill>
              </w:rPr>
              <w:t>劳动定员</w:t>
            </w:r>
            <w:r>
              <w:rPr>
                <w:rFonts w:hint="eastAsia" w:ascii="Times New Roman" w:hAnsi="Times New Roman" w:cs="Times New Roman"/>
                <w:color w:val="000000" w:themeColor="text1"/>
                <w:sz w:val="24"/>
                <w:szCs w:val="24"/>
                <w:lang w:val="en-US" w:eastAsia="zh-CN"/>
                <w14:textFill>
                  <w14:solidFill>
                    <w14:schemeClr w14:val="tx1"/>
                  </w14:solidFill>
                </w14:textFill>
              </w:rPr>
              <w:t>50</w:t>
            </w:r>
            <w:r>
              <w:rPr>
                <w:rFonts w:hint="default" w:ascii="Times New Roman" w:hAnsi="Times New Roman" w:cs="Times New Roman"/>
                <w:color w:val="000000" w:themeColor="text1"/>
                <w:sz w:val="24"/>
                <w:szCs w:val="24"/>
                <w14:textFill>
                  <w14:solidFill>
                    <w14:schemeClr w14:val="tx1"/>
                  </w14:solidFill>
                </w14:textFill>
              </w:rPr>
              <w:t>人，年</w:t>
            </w:r>
            <w:r>
              <w:rPr>
                <w:rFonts w:hint="default" w:ascii="Times New Roman" w:hAnsi="Times New Roman" w:cs="Times New Roman"/>
                <w:sz w:val="24"/>
                <w:szCs w:val="24"/>
              </w:rPr>
              <w:t>工作</w:t>
            </w:r>
            <w:r>
              <w:rPr>
                <w:rFonts w:hint="eastAsia" w:ascii="Times New Roman" w:hAnsi="Times New Roman" w:cs="Times New Roman"/>
                <w:sz w:val="24"/>
                <w:szCs w:val="24"/>
                <w:lang w:val="en-US" w:eastAsia="zh-CN"/>
              </w:rPr>
              <w:t>260</w:t>
            </w:r>
            <w:r>
              <w:rPr>
                <w:rFonts w:hint="default" w:ascii="Times New Roman" w:hAnsi="Times New Roman" w:cs="Times New Roman"/>
                <w:sz w:val="24"/>
                <w:szCs w:val="24"/>
              </w:rPr>
              <w:t>天，每天工作</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小时，工作人员</w:t>
            </w:r>
            <w:r>
              <w:rPr>
                <w:rFonts w:hint="default" w:ascii="Times New Roman" w:hAnsi="Times New Roman" w:cs="Times New Roman"/>
                <w:sz w:val="24"/>
                <w:szCs w:val="24"/>
                <w:lang w:eastAsia="zh-CN"/>
              </w:rPr>
              <w:t>不</w:t>
            </w:r>
            <w:r>
              <w:rPr>
                <w:rFonts w:hint="default" w:ascii="Times New Roman" w:hAnsi="Times New Roman" w:cs="Times New Roman"/>
                <w:sz w:val="24"/>
                <w:szCs w:val="24"/>
              </w:rPr>
              <w:t>在厂区食宿</w:t>
            </w:r>
            <w:r>
              <w:rPr>
                <w:rFonts w:hint="default" w:ascii="Times New Roman" w:hAnsi="Times New Roman" w:cs="Times New Roman"/>
                <w:sz w:val="24"/>
                <w:szCs w:val="24"/>
                <w:lang w:eastAsia="zh-CN"/>
              </w:rPr>
              <w:t>。</w:t>
            </w:r>
          </w:p>
          <w:p>
            <w:pPr>
              <w:keepNext w:val="0"/>
              <w:keepLines w:val="0"/>
              <w:suppressLineNumbers w:val="0"/>
              <w:adjustRightInd w:val="0"/>
              <w:snapToGrid w:val="0"/>
              <w:spacing w:before="0" w:beforeAutospacing="0" w:after="0" w:afterAutospacing="0" w:line="480" w:lineRule="exact"/>
              <w:ind w:left="0" w:right="0" w:firstLine="482" w:firstLineChars="200"/>
              <w:jc w:val="left"/>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8、平面布置</w:t>
            </w:r>
          </w:p>
          <w:p>
            <w:pPr>
              <w:keepNext w:val="0"/>
              <w:keepLines w:val="0"/>
              <w:suppressLineNumbers w:val="0"/>
              <w:tabs>
                <w:tab w:val="left" w:pos="689"/>
              </w:tabs>
              <w:spacing w:before="0" w:beforeAutospacing="0" w:after="0" w:afterAutospacing="0" w:line="480" w:lineRule="exact"/>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本项目位于邵东县包装印刷、塑料制品、新材料工业园，项目</w:t>
            </w:r>
            <w:r>
              <w:rPr>
                <w:rFonts w:hint="default" w:ascii="Times New Roman" w:hAnsi="Times New Roman" w:cs="Times New Roman"/>
                <w:color w:val="auto"/>
                <w:sz w:val="24"/>
                <w:szCs w:val="24"/>
                <w:lang w:eastAsia="zh-CN"/>
              </w:rPr>
              <w:t>租赁厂房。项目</w:t>
            </w:r>
            <w:r>
              <w:rPr>
                <w:rFonts w:hint="eastAsia" w:ascii="Times New Roman" w:hAnsi="Times New Roman" w:cs="Times New Roman"/>
                <w:color w:val="auto"/>
                <w:sz w:val="24"/>
                <w:szCs w:val="24"/>
                <w:lang w:eastAsia="zh-CN"/>
              </w:rPr>
              <w:t>南侧布置喷漆及抛光工序</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中部偏南侧布置雕花、包装工序及成品仓库</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中部偏东侧布置成品区</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北部偏西侧布置材料区及备料区</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北部偏东侧布置机加工、组装、打磨工序。</w:t>
            </w:r>
            <w:r>
              <w:rPr>
                <w:rFonts w:hint="default" w:ascii="Times New Roman" w:hAnsi="Times New Roman" w:cs="Times New Roman"/>
                <w:color w:val="auto"/>
                <w:sz w:val="24"/>
                <w:szCs w:val="24"/>
                <w:lang w:eastAsia="zh-CN"/>
              </w:rPr>
              <w:t>办公区</w:t>
            </w:r>
            <w:r>
              <w:rPr>
                <w:rFonts w:hint="default" w:ascii="Times New Roman" w:hAnsi="Times New Roman" w:cs="Times New Roman"/>
                <w:color w:val="auto"/>
                <w:sz w:val="24"/>
                <w:szCs w:val="24"/>
              </w:rPr>
              <w:t>设置在</w:t>
            </w:r>
            <w:r>
              <w:rPr>
                <w:rFonts w:hint="eastAsia" w:ascii="Times New Roman" w:hAnsi="Times New Roman" w:cs="Times New Roman"/>
                <w:color w:val="auto"/>
                <w:sz w:val="24"/>
                <w:szCs w:val="24"/>
                <w:lang w:eastAsia="zh-CN"/>
              </w:rPr>
              <w:t>厂区中部偏西侧，</w:t>
            </w:r>
            <w:r>
              <w:rPr>
                <w:rFonts w:hint="default" w:ascii="Times New Roman" w:hAnsi="Times New Roman" w:cs="Times New Roman"/>
                <w:color w:val="auto"/>
                <w:sz w:val="24"/>
                <w:szCs w:val="24"/>
              </w:rPr>
              <w:t>靠近</w:t>
            </w:r>
            <w:r>
              <w:rPr>
                <w:rFonts w:hint="eastAsia" w:ascii="Times New Roman" w:hAnsi="Times New Roman" w:cs="Times New Roman"/>
                <w:color w:val="auto"/>
                <w:sz w:val="24"/>
                <w:szCs w:val="24"/>
                <w:lang w:eastAsia="zh-CN"/>
              </w:rPr>
              <w:t>材料</w:t>
            </w:r>
            <w:r>
              <w:rPr>
                <w:rFonts w:hint="default" w:ascii="Times New Roman" w:hAnsi="Times New Roman" w:cs="Times New Roman"/>
                <w:color w:val="auto"/>
                <w:sz w:val="24"/>
                <w:szCs w:val="24"/>
                <w:lang w:eastAsia="zh-CN"/>
              </w:rPr>
              <w:t>区及</w:t>
            </w:r>
            <w:r>
              <w:rPr>
                <w:rFonts w:hint="eastAsia" w:ascii="Times New Roman" w:hAnsi="Times New Roman" w:cs="Times New Roman"/>
                <w:color w:val="auto"/>
                <w:sz w:val="24"/>
                <w:szCs w:val="24"/>
                <w:lang w:eastAsia="zh-CN"/>
              </w:rPr>
              <w:t>备料</w:t>
            </w:r>
            <w:r>
              <w:rPr>
                <w:rFonts w:hint="default" w:ascii="Times New Roman" w:hAnsi="Times New Roman" w:cs="Times New Roman"/>
                <w:color w:val="auto"/>
                <w:sz w:val="24"/>
                <w:szCs w:val="24"/>
                <w:lang w:eastAsia="zh-CN"/>
              </w:rPr>
              <w:t>区</w:t>
            </w:r>
            <w:r>
              <w:rPr>
                <w:rFonts w:hint="default" w:ascii="Times New Roman" w:hAnsi="Times New Roman" w:cs="Times New Roman"/>
                <w:color w:val="auto"/>
                <w:sz w:val="24"/>
                <w:szCs w:val="24"/>
              </w:rPr>
              <w:t>，位于</w:t>
            </w:r>
            <w:r>
              <w:rPr>
                <w:rFonts w:hint="eastAsia" w:ascii="Times New Roman" w:hAnsi="Times New Roman" w:cs="Times New Roman"/>
                <w:color w:val="auto"/>
                <w:sz w:val="24"/>
                <w:szCs w:val="24"/>
                <w:lang w:eastAsia="zh-CN"/>
              </w:rPr>
              <w:t>喷漆工序北面，位于</w:t>
            </w:r>
            <w:r>
              <w:rPr>
                <w:rFonts w:hint="default" w:ascii="Times New Roman" w:hAnsi="Times New Roman" w:cs="Times New Roman"/>
                <w:color w:val="auto"/>
                <w:sz w:val="24"/>
                <w:szCs w:val="24"/>
              </w:rPr>
              <w:t>整个区域</w:t>
            </w:r>
            <w:r>
              <w:rPr>
                <w:rFonts w:hint="eastAsia" w:ascii="Times New Roman" w:hAnsi="Times New Roman" w:cs="Times New Roman"/>
                <w:color w:val="auto"/>
                <w:sz w:val="24"/>
                <w:szCs w:val="24"/>
                <w:lang w:eastAsia="zh-CN"/>
              </w:rPr>
              <w:t>侧</w:t>
            </w:r>
            <w:r>
              <w:rPr>
                <w:rFonts w:hint="default" w:ascii="Times New Roman" w:hAnsi="Times New Roman" w:cs="Times New Roman"/>
                <w:color w:val="auto"/>
                <w:sz w:val="24"/>
                <w:szCs w:val="24"/>
              </w:rPr>
              <w:t>风向位置，因此</w:t>
            </w:r>
            <w:r>
              <w:rPr>
                <w:rFonts w:hint="default" w:ascii="Times New Roman" w:hAnsi="Times New Roman" w:cs="Times New Roman"/>
                <w:color w:val="auto"/>
                <w:sz w:val="24"/>
                <w:szCs w:val="24"/>
                <w:lang w:eastAsia="zh-CN"/>
              </w:rPr>
              <w:t>受</w:t>
            </w:r>
            <w:r>
              <w:rPr>
                <w:rFonts w:hint="default" w:ascii="Times New Roman" w:hAnsi="Times New Roman" w:cs="Times New Roman"/>
                <w:color w:val="auto"/>
                <w:sz w:val="24"/>
                <w:szCs w:val="24"/>
              </w:rPr>
              <w:t>生产过程中产生</w:t>
            </w:r>
            <w:r>
              <w:rPr>
                <w:rFonts w:hint="default" w:ascii="Times New Roman" w:hAnsi="Times New Roman" w:cs="Times New Roman"/>
                <w:color w:val="auto"/>
                <w:sz w:val="24"/>
                <w:szCs w:val="24"/>
                <w:lang w:eastAsia="zh-CN"/>
              </w:rPr>
              <w:t>的</w:t>
            </w:r>
            <w:r>
              <w:rPr>
                <w:rFonts w:hint="default" w:ascii="Times New Roman" w:hAnsi="Times New Roman" w:cs="Times New Roman"/>
                <w:color w:val="auto"/>
                <w:sz w:val="24"/>
                <w:szCs w:val="24"/>
              </w:rPr>
              <w:t>废气影响</w:t>
            </w:r>
            <w:r>
              <w:rPr>
                <w:rFonts w:hint="default" w:ascii="Times New Roman" w:hAnsi="Times New Roman" w:cs="Times New Roman"/>
                <w:color w:val="auto"/>
                <w:sz w:val="24"/>
                <w:szCs w:val="24"/>
                <w:lang w:eastAsia="zh-CN"/>
              </w:rPr>
              <w:t>较小</w:t>
            </w:r>
            <w:r>
              <w:rPr>
                <w:rFonts w:hint="default" w:ascii="Times New Roman" w:hAnsi="Times New Roman" w:cs="Times New Roman"/>
                <w:color w:val="auto"/>
                <w:sz w:val="24"/>
                <w:szCs w:val="24"/>
              </w:rPr>
              <w:t>。</w:t>
            </w:r>
          </w:p>
          <w:p>
            <w:pPr>
              <w:keepNext w:val="0"/>
              <w:keepLines w:val="0"/>
              <w:suppressLineNumbers w:val="0"/>
              <w:tabs>
                <w:tab w:val="left" w:pos="689"/>
              </w:tabs>
              <w:spacing w:before="0" w:beforeAutospacing="0" w:after="0" w:afterAutospacing="0" w:line="440" w:lineRule="exact"/>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eastAsia="zh-CN"/>
              </w:rPr>
              <w:t>本项目周边距离最近的敏感点为</w:t>
            </w:r>
            <w:r>
              <w:rPr>
                <w:rFonts w:hint="eastAsia" w:ascii="Times New Roman" w:hAnsi="Times New Roman" w:cs="Times New Roman"/>
                <w:color w:val="auto"/>
                <w:sz w:val="24"/>
                <w:szCs w:val="24"/>
                <w:lang w:eastAsia="zh-CN"/>
              </w:rPr>
              <w:t>西</w:t>
            </w:r>
            <w:r>
              <w:rPr>
                <w:rFonts w:hint="default" w:ascii="Times New Roman" w:hAnsi="Times New Roman" w:cs="Times New Roman"/>
                <w:color w:val="auto"/>
                <w:sz w:val="24"/>
                <w:szCs w:val="24"/>
                <w:lang w:eastAsia="zh-CN"/>
              </w:rPr>
              <w:t>南面</w:t>
            </w:r>
            <w:r>
              <w:rPr>
                <w:rFonts w:hint="eastAsia" w:ascii="Times New Roman" w:hAnsi="Times New Roman" w:cs="Times New Roman"/>
                <w:color w:val="auto"/>
                <w:sz w:val="24"/>
                <w:szCs w:val="24"/>
                <w:lang w:val="en-US" w:eastAsia="zh-CN"/>
              </w:rPr>
              <w:t>33</w:t>
            </w:r>
            <w:r>
              <w:rPr>
                <w:rFonts w:hint="default" w:ascii="Times New Roman" w:hAnsi="Times New Roman" w:cs="Times New Roman"/>
                <w:color w:val="auto"/>
                <w:sz w:val="24"/>
                <w:szCs w:val="24"/>
                <w:lang w:val="en-US" w:eastAsia="zh-CN"/>
              </w:rPr>
              <w:t>m处</w:t>
            </w:r>
            <w:r>
              <w:rPr>
                <w:rFonts w:hint="eastAsia" w:ascii="Times New Roman" w:hAnsi="Times New Roman" w:cs="Times New Roman"/>
                <w:color w:val="auto"/>
                <w:sz w:val="24"/>
                <w:szCs w:val="24"/>
                <w:lang w:val="en-US" w:eastAsia="zh-CN"/>
              </w:rPr>
              <w:t>其他企业职工住房</w:t>
            </w:r>
            <w:r>
              <w:rPr>
                <w:rFonts w:hint="default" w:ascii="Times New Roman" w:hAnsi="Times New Roman" w:cs="Times New Roman"/>
                <w:color w:val="auto"/>
                <w:sz w:val="24"/>
                <w:szCs w:val="24"/>
                <w:lang w:val="en-US" w:eastAsia="zh-CN"/>
              </w:rPr>
              <w:t>，距离本项目较</w:t>
            </w:r>
            <w:r>
              <w:rPr>
                <w:rFonts w:hint="eastAsia" w:ascii="Times New Roman" w:hAnsi="Times New Roman" w:cs="Times New Roman"/>
                <w:color w:val="auto"/>
                <w:sz w:val="24"/>
                <w:szCs w:val="24"/>
                <w:lang w:val="en-US" w:eastAsia="zh-CN"/>
              </w:rPr>
              <w:t>近</w:t>
            </w:r>
            <w:r>
              <w:rPr>
                <w:rFonts w:hint="default" w:ascii="Times New Roman" w:hAnsi="Times New Roman" w:cs="Times New Roman"/>
                <w:color w:val="auto"/>
                <w:sz w:val="24"/>
                <w:szCs w:val="24"/>
                <w:lang w:val="en-US" w:eastAsia="zh-CN"/>
              </w:rPr>
              <w:t>，且位于本项目下风向，因此</w:t>
            </w:r>
            <w:r>
              <w:rPr>
                <w:rFonts w:hint="eastAsia" w:ascii="Times New Roman" w:hAnsi="Times New Roman" w:cs="Times New Roman"/>
                <w:color w:val="auto"/>
                <w:sz w:val="24"/>
                <w:szCs w:val="24"/>
                <w:lang w:val="en-US" w:eastAsia="zh-CN"/>
              </w:rPr>
              <w:t>会</w:t>
            </w:r>
            <w:r>
              <w:rPr>
                <w:rFonts w:hint="default" w:ascii="Times New Roman" w:hAnsi="Times New Roman" w:cs="Times New Roman"/>
                <w:color w:val="auto"/>
                <w:sz w:val="24"/>
                <w:szCs w:val="24"/>
                <w:lang w:val="en-US" w:eastAsia="zh-CN"/>
              </w:rPr>
              <w:t>受</w:t>
            </w:r>
            <w:r>
              <w:rPr>
                <w:rFonts w:hint="eastAsia" w:ascii="Times New Roman" w:hAnsi="Times New Roman" w:cs="Times New Roman"/>
                <w:color w:val="auto"/>
                <w:sz w:val="24"/>
                <w:szCs w:val="24"/>
                <w:lang w:val="en-US" w:eastAsia="zh-CN"/>
              </w:rPr>
              <w:t>到</w:t>
            </w:r>
            <w:r>
              <w:rPr>
                <w:rFonts w:hint="default" w:ascii="Times New Roman" w:hAnsi="Times New Roman" w:cs="Times New Roman"/>
                <w:color w:val="auto"/>
                <w:sz w:val="24"/>
                <w:szCs w:val="24"/>
                <w:lang w:val="en-US" w:eastAsia="zh-CN"/>
              </w:rPr>
              <w:t>项目</w:t>
            </w:r>
            <w:r>
              <w:rPr>
                <w:rFonts w:hint="default" w:ascii="Times New Roman" w:hAnsi="Times New Roman" w:cs="Times New Roman"/>
                <w:color w:val="auto"/>
                <w:sz w:val="24"/>
                <w:szCs w:val="24"/>
              </w:rPr>
              <w:t>生产过程中产生</w:t>
            </w:r>
            <w:r>
              <w:rPr>
                <w:rFonts w:hint="default" w:ascii="Times New Roman" w:hAnsi="Times New Roman" w:cs="Times New Roman"/>
                <w:color w:val="auto"/>
                <w:sz w:val="24"/>
                <w:szCs w:val="24"/>
                <w:lang w:eastAsia="zh-CN"/>
              </w:rPr>
              <w:t>的</w:t>
            </w:r>
            <w:r>
              <w:rPr>
                <w:rFonts w:hint="default" w:ascii="Times New Roman" w:hAnsi="Times New Roman" w:cs="Times New Roman"/>
                <w:color w:val="auto"/>
                <w:sz w:val="24"/>
                <w:szCs w:val="24"/>
              </w:rPr>
              <w:t>废气</w:t>
            </w:r>
            <w:r>
              <w:rPr>
                <w:rFonts w:hint="default" w:ascii="Times New Roman" w:hAnsi="Times New Roman" w:cs="Times New Roman"/>
                <w:color w:val="auto"/>
                <w:sz w:val="24"/>
                <w:szCs w:val="24"/>
                <w:lang w:eastAsia="zh-CN"/>
              </w:rPr>
              <w:t>及噪声</w:t>
            </w:r>
            <w:r>
              <w:rPr>
                <w:rFonts w:hint="eastAsia" w:ascii="Times New Roman" w:hAnsi="Times New Roman" w:cs="Times New Roman"/>
                <w:color w:val="auto"/>
                <w:sz w:val="24"/>
                <w:szCs w:val="24"/>
                <w:lang w:eastAsia="zh-CN"/>
              </w:rPr>
              <w:t>的</w:t>
            </w:r>
            <w:r>
              <w:rPr>
                <w:rFonts w:hint="default" w:ascii="Times New Roman" w:hAnsi="Times New Roman" w:cs="Times New Roman"/>
                <w:color w:val="auto"/>
                <w:sz w:val="24"/>
                <w:szCs w:val="24"/>
              </w:rPr>
              <w:t>影响</w:t>
            </w:r>
            <w:r>
              <w:rPr>
                <w:rFonts w:hint="eastAsia" w:ascii="Times New Roman" w:hAnsi="Times New Roman" w:cs="Times New Roman"/>
                <w:color w:val="auto"/>
                <w:sz w:val="24"/>
                <w:szCs w:val="24"/>
                <w:lang w:eastAsia="zh-CN"/>
              </w:rPr>
              <w:t>，为减小对周边居民的影响，因此要求项目废气及噪声达标后方能排放。</w:t>
            </w:r>
            <w:r>
              <w:rPr>
                <w:rFonts w:hint="default" w:ascii="Times New Roman" w:hAnsi="Times New Roman" w:cs="Times New Roman"/>
                <w:color w:val="auto"/>
                <w:sz w:val="24"/>
                <w:szCs w:val="24"/>
                <w:lang w:eastAsia="zh-CN"/>
              </w:rPr>
              <w:t>本项目生产废水循环使用，不外排，对周边地表水体影响较小。</w:t>
            </w:r>
          </w:p>
          <w:p>
            <w:pPr>
              <w:keepNext w:val="0"/>
              <w:keepLines w:val="0"/>
              <w:suppressLineNumbers w:val="0"/>
              <w:tabs>
                <w:tab w:val="left" w:pos="689"/>
              </w:tabs>
              <w:spacing w:before="0" w:beforeAutospacing="0" w:after="0" w:afterAutospacing="0" w:line="440" w:lineRule="exact"/>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综上所述，本项目平面布局合理。</w:t>
            </w:r>
          </w:p>
          <w:p>
            <w:pPr>
              <w:keepNext w:val="0"/>
              <w:keepLines w:val="0"/>
              <w:suppressLineNumbers w:val="0"/>
              <w:tabs>
                <w:tab w:val="left" w:pos="689"/>
              </w:tabs>
              <w:spacing w:before="0" w:beforeAutospacing="0" w:after="0" w:afterAutospacing="0" w:line="440" w:lineRule="exact"/>
              <w:ind w:left="0" w:right="0" w:firstLine="482" w:firstLineChars="20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9、投资规模</w:t>
            </w:r>
          </w:p>
          <w:p>
            <w:pPr>
              <w:keepNext w:val="0"/>
              <w:keepLines w:val="0"/>
              <w:suppressLineNumbers w:val="0"/>
              <w:tabs>
                <w:tab w:val="left" w:pos="689"/>
              </w:tabs>
              <w:spacing w:before="0" w:beforeAutospacing="0" w:after="0" w:afterAutospacing="0" w:line="440" w:lineRule="exact"/>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项目总投资</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val="en-US" w:eastAsia="zh-CN"/>
              </w:rPr>
              <w:t>00</w:t>
            </w:r>
            <w:r>
              <w:rPr>
                <w:rFonts w:hint="default" w:ascii="Times New Roman" w:hAnsi="Times New Roman" w:cs="Times New Roman"/>
                <w:color w:val="auto"/>
                <w:sz w:val="24"/>
                <w:szCs w:val="24"/>
              </w:rPr>
              <w:t>万元，资金全部由企业自筹，其中环保投资</w:t>
            </w:r>
            <w:r>
              <w:rPr>
                <w:rFonts w:hint="eastAsia" w:ascii="Times New Roman" w:hAnsi="Times New Roman" w:cs="Times New Roman"/>
                <w:color w:val="FF0000"/>
                <w:sz w:val="24"/>
                <w:szCs w:val="24"/>
                <w:lang w:val="en-US" w:eastAsia="zh-CN"/>
              </w:rPr>
              <w:t>13.5</w:t>
            </w:r>
            <w:r>
              <w:rPr>
                <w:rFonts w:hint="default" w:ascii="Times New Roman" w:hAnsi="Times New Roman" w:cs="Times New Roman"/>
                <w:color w:val="auto"/>
                <w:sz w:val="24"/>
                <w:szCs w:val="24"/>
              </w:rPr>
              <w:t>万元，环保投资占总投资的</w:t>
            </w:r>
            <w:r>
              <w:rPr>
                <w:rFonts w:hint="eastAsia" w:ascii="Times New Roman" w:hAnsi="Times New Roman" w:cs="Times New Roman"/>
                <w:color w:val="FF0000"/>
                <w:sz w:val="24"/>
                <w:szCs w:val="24"/>
                <w:lang w:val="en-US" w:eastAsia="zh-CN"/>
              </w:rPr>
              <w:t>6.75</w:t>
            </w:r>
            <w:r>
              <w:rPr>
                <w:rFonts w:hint="default" w:ascii="Times New Roman" w:hAnsi="Times New Roman" w:cs="Times New Roman"/>
                <w:color w:val="FF0000"/>
                <w:sz w:val="24"/>
                <w:szCs w:val="24"/>
              </w:rPr>
              <w:t>%</w:t>
            </w:r>
            <w:r>
              <w:rPr>
                <w:rFonts w:hint="default" w:ascii="Times New Roman" w:hAnsi="Times New Roman" w:cs="Times New Roman"/>
                <w:color w:val="auto"/>
                <w:sz w:val="24"/>
                <w:szCs w:val="24"/>
              </w:rPr>
              <w:t>，环保具体投资见表2-</w:t>
            </w:r>
            <w:r>
              <w:rPr>
                <w:rFonts w:hint="eastAsia"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w:t>
            </w:r>
          </w:p>
          <w:p>
            <w:pPr>
              <w:keepNext w:val="0"/>
              <w:keepLines w:val="0"/>
              <w:widowControl/>
              <w:suppressLineNumbers w:val="0"/>
              <w:adjustRightInd w:val="0"/>
              <w:snapToGrid w:val="0"/>
              <w:spacing w:before="0" w:beforeAutospacing="0" w:after="0" w:afterAutospacing="0" w:line="480" w:lineRule="exact"/>
              <w:ind w:left="0" w:right="0"/>
              <w:jc w:val="center"/>
              <w:rPr>
                <w:rFonts w:hint="default" w:ascii="Times New Roman" w:hAnsi="Times New Roman" w:cs="Times New Roman"/>
                <w:b/>
                <w:color w:val="auto"/>
                <w:szCs w:val="21"/>
              </w:rPr>
            </w:pPr>
            <w:r>
              <w:rPr>
                <w:rFonts w:hint="default" w:ascii="Times New Roman" w:hAnsi="Times New Roman" w:cs="Times New Roman"/>
                <w:b/>
                <w:bCs/>
                <w:color w:val="auto"/>
                <w:szCs w:val="21"/>
              </w:rPr>
              <w:t>表2-</w:t>
            </w:r>
            <w:r>
              <w:rPr>
                <w:rFonts w:hint="eastAsia" w:ascii="Times New Roman" w:hAnsi="Times New Roman" w:cs="Times New Roman"/>
                <w:b/>
                <w:bCs/>
                <w:color w:val="auto"/>
                <w:szCs w:val="21"/>
                <w:lang w:val="en-US" w:eastAsia="zh-CN"/>
              </w:rPr>
              <w:t>10</w:t>
            </w:r>
            <w:r>
              <w:rPr>
                <w:rFonts w:hint="default" w:ascii="Times New Roman" w:hAnsi="Times New Roman" w:cs="Times New Roman"/>
                <w:b/>
                <w:bCs/>
                <w:color w:val="auto"/>
                <w:szCs w:val="21"/>
              </w:rPr>
              <w:t xml:space="preserve">   环保投资表   </w:t>
            </w:r>
            <w:r>
              <w:rPr>
                <w:rFonts w:hint="default" w:ascii="Times New Roman" w:hAnsi="Times New Roman" w:cs="Times New Roman"/>
                <w:b/>
                <w:color w:val="auto"/>
                <w:szCs w:val="21"/>
              </w:rPr>
              <w:t>单位：万元</w:t>
            </w:r>
          </w:p>
          <w:tbl>
            <w:tblPr>
              <w:tblStyle w:val="29"/>
              <w:tblW w:w="80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66"/>
              <w:gridCol w:w="1301"/>
              <w:gridCol w:w="1560"/>
              <w:gridCol w:w="38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8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1967"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项目</w:t>
                  </w:r>
                </w:p>
              </w:tc>
              <w:tc>
                <w:tcPr>
                  <w:tcW w:w="156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投资额（万元）</w:t>
                  </w:r>
                </w:p>
              </w:tc>
              <w:tc>
                <w:tcPr>
                  <w:tcW w:w="382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建设内容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w:t>
                  </w:r>
                </w:p>
              </w:tc>
              <w:tc>
                <w:tcPr>
                  <w:tcW w:w="66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Cs/>
                      <w:color w:val="auto"/>
                      <w:szCs w:val="21"/>
                      <w:lang w:eastAsia="zh-CN"/>
                    </w:rPr>
                  </w:pPr>
                  <w:r>
                    <w:rPr>
                      <w:rFonts w:hint="default" w:ascii="Times New Roman" w:hAnsi="Times New Roman" w:cs="Times New Roman"/>
                      <w:bCs/>
                      <w:color w:val="auto"/>
                      <w:szCs w:val="21"/>
                    </w:rPr>
                    <w:t>废</w:t>
                  </w:r>
                  <w:r>
                    <w:rPr>
                      <w:rFonts w:hint="eastAsia" w:ascii="Times New Roman" w:hAnsi="Times New Roman" w:cs="Times New Roman"/>
                      <w:bCs/>
                      <w:color w:val="auto"/>
                      <w:szCs w:val="21"/>
                      <w:lang w:eastAsia="zh-CN"/>
                    </w:rPr>
                    <w:t>气</w:t>
                  </w:r>
                </w:p>
              </w:tc>
              <w:tc>
                <w:tcPr>
                  <w:tcW w:w="130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color w:val="auto"/>
                      <w:szCs w:val="21"/>
                    </w:rPr>
                  </w:pPr>
                  <w:r>
                    <w:rPr>
                      <w:rFonts w:hint="eastAsia" w:ascii="Times New Roman" w:hAnsi="Times New Roman" w:cs="Times New Roman"/>
                      <w:bCs/>
                      <w:color w:val="auto"/>
                      <w:szCs w:val="21"/>
                      <w:lang w:eastAsia="zh-CN"/>
                    </w:rPr>
                    <w:t>喷漆废气</w:t>
                  </w:r>
                </w:p>
              </w:tc>
              <w:tc>
                <w:tcPr>
                  <w:tcW w:w="156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FF0000"/>
                      <w:szCs w:val="21"/>
                      <w:lang w:val="en-US" w:eastAsia="zh-CN"/>
                    </w:rPr>
                    <w:t>10</w:t>
                  </w:r>
                </w:p>
              </w:tc>
              <w:tc>
                <w:tcPr>
                  <w:tcW w:w="382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eastAsia" w:ascii="Times New Roman" w:hAnsi="Times New Roman" w:cs="Times New Roman"/>
                      <w:color w:val="FF0000"/>
                      <w:szCs w:val="21"/>
                      <w:lang w:val="en-GB" w:eastAsia="zh-CN"/>
                    </w:rPr>
                    <w:t>密闭收集</w:t>
                  </w:r>
                  <w:r>
                    <w:rPr>
                      <w:rFonts w:hint="eastAsia" w:ascii="Times New Roman" w:hAnsi="Times New Roman" w:cs="Times New Roman"/>
                      <w:color w:val="FF0000"/>
                      <w:szCs w:val="21"/>
                      <w:lang w:val="en-US" w:eastAsia="zh-CN"/>
                    </w:rPr>
                    <w:t>+</w:t>
                  </w:r>
                  <w:r>
                    <w:rPr>
                      <w:rFonts w:hint="eastAsia" w:ascii="Times New Roman" w:hAnsi="Times New Roman" w:cs="Times New Roman"/>
                      <w:color w:val="auto"/>
                      <w:szCs w:val="21"/>
                      <w:lang w:val="en-GB" w:eastAsia="zh-CN"/>
                    </w:rPr>
                    <w:t>水帘柜</w:t>
                  </w:r>
                  <w:r>
                    <w:rPr>
                      <w:rFonts w:hint="eastAsia" w:ascii="Times New Roman" w:hAnsi="Times New Roman" w:cs="Times New Roman"/>
                      <w:color w:val="auto"/>
                      <w:szCs w:val="21"/>
                      <w:lang w:val="en-US" w:eastAsia="zh-CN"/>
                    </w:rPr>
                    <w:t>+活性炭光氧一体机+排气筒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82"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eastAsia="zh-CN"/>
                    </w:rPr>
                  </w:pPr>
                  <w:r>
                    <w:rPr>
                      <w:rFonts w:hint="default" w:ascii="Times New Roman" w:hAnsi="Times New Roman" w:cs="Times New Roman"/>
                      <w:bCs/>
                      <w:color w:val="auto"/>
                      <w:szCs w:val="21"/>
                      <w:lang w:val="en-US" w:eastAsia="zh-CN"/>
                    </w:rPr>
                    <w:t>2</w:t>
                  </w:r>
                </w:p>
              </w:tc>
              <w:tc>
                <w:tcPr>
                  <w:tcW w:w="666"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color w:val="auto"/>
                      <w:spacing w:val="-8"/>
                      <w:szCs w:val="21"/>
                    </w:rPr>
                  </w:pPr>
                  <w:r>
                    <w:rPr>
                      <w:rFonts w:hint="default" w:ascii="Times New Roman" w:hAnsi="Times New Roman" w:cs="Times New Roman"/>
                      <w:bCs/>
                      <w:color w:val="auto"/>
                      <w:spacing w:val="-8"/>
                      <w:szCs w:val="21"/>
                    </w:rPr>
                    <w:t>固体废物</w:t>
                  </w:r>
                </w:p>
              </w:tc>
              <w:tc>
                <w:tcPr>
                  <w:tcW w:w="130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color w:val="auto"/>
                      <w:spacing w:val="-8"/>
                      <w:szCs w:val="21"/>
                    </w:rPr>
                  </w:pPr>
                  <w:r>
                    <w:rPr>
                      <w:rFonts w:hint="default" w:ascii="Times New Roman" w:hAnsi="Times New Roman" w:cs="Times New Roman"/>
                      <w:bCs/>
                      <w:color w:val="auto"/>
                      <w:spacing w:val="-8"/>
                      <w:szCs w:val="21"/>
                    </w:rPr>
                    <w:t>生活垃圾</w:t>
                  </w:r>
                </w:p>
              </w:tc>
              <w:tc>
                <w:tcPr>
                  <w:tcW w:w="156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pacing w:val="-8"/>
                      <w:szCs w:val="21"/>
                      <w:lang w:val="en-US" w:eastAsia="zh-CN"/>
                    </w:rPr>
                  </w:pPr>
                  <w:r>
                    <w:rPr>
                      <w:rFonts w:hint="default" w:ascii="Times New Roman" w:hAnsi="Times New Roman" w:cs="Times New Roman"/>
                      <w:bCs/>
                      <w:color w:val="auto"/>
                      <w:spacing w:val="-8"/>
                      <w:szCs w:val="21"/>
                      <w:lang w:val="en-US" w:eastAsia="zh-CN"/>
                    </w:rPr>
                    <w:t>0.1</w:t>
                  </w:r>
                </w:p>
              </w:tc>
              <w:tc>
                <w:tcPr>
                  <w:tcW w:w="382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eastAsia="zh-CN"/>
                    </w:rPr>
                  </w:pPr>
                  <w:r>
                    <w:rPr>
                      <w:rFonts w:hint="default" w:ascii="Times New Roman" w:hAnsi="Times New Roman" w:cs="Times New Roman"/>
                      <w:bCs/>
                      <w:color w:val="auto"/>
                      <w:szCs w:val="21"/>
                      <w:lang w:eastAsia="zh-CN"/>
                    </w:rPr>
                    <w:t>垃圾桶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8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color w:val="auto"/>
                      <w:szCs w:val="21"/>
                    </w:rPr>
                  </w:pPr>
                </w:p>
              </w:tc>
              <w:tc>
                <w:tcPr>
                  <w:tcW w:w="66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color w:val="auto"/>
                      <w:spacing w:val="-8"/>
                      <w:szCs w:val="21"/>
                    </w:rPr>
                  </w:pPr>
                </w:p>
              </w:tc>
              <w:tc>
                <w:tcPr>
                  <w:tcW w:w="130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color w:val="auto"/>
                      <w:spacing w:val="-8"/>
                      <w:szCs w:val="21"/>
                    </w:rPr>
                  </w:pPr>
                  <w:r>
                    <w:rPr>
                      <w:rFonts w:hint="default" w:ascii="Times New Roman" w:hAnsi="Times New Roman" w:cs="Times New Roman"/>
                      <w:bCs/>
                      <w:color w:val="auto"/>
                      <w:spacing w:val="-8"/>
                      <w:szCs w:val="21"/>
                    </w:rPr>
                    <w:t>固废</w:t>
                  </w:r>
                </w:p>
              </w:tc>
              <w:tc>
                <w:tcPr>
                  <w:tcW w:w="156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FF0000"/>
                      <w:lang w:val="en-US" w:eastAsia="zh-CN"/>
                    </w:rPr>
                    <w:t>3</w:t>
                  </w:r>
                </w:p>
              </w:tc>
              <w:tc>
                <w:tcPr>
                  <w:tcW w:w="382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eastAsia="zh-CN"/>
                    </w:rPr>
                  </w:pPr>
                  <w:r>
                    <w:rPr>
                      <w:rFonts w:hint="default" w:ascii="Times New Roman" w:hAnsi="Times New Roman" w:cs="Times New Roman"/>
                      <w:bCs/>
                      <w:color w:val="auto"/>
                      <w:szCs w:val="21"/>
                      <w:lang w:eastAsia="zh-CN"/>
                    </w:rPr>
                    <w:t>一般固废暂存间、危废暂存间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8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eastAsia="zh-CN"/>
                    </w:rPr>
                  </w:pPr>
                  <w:r>
                    <w:rPr>
                      <w:rFonts w:hint="default" w:ascii="Times New Roman" w:hAnsi="Times New Roman" w:cs="Times New Roman"/>
                      <w:bCs/>
                      <w:color w:val="auto"/>
                      <w:szCs w:val="21"/>
                      <w:lang w:val="en-US" w:eastAsia="zh-CN"/>
                    </w:rPr>
                    <w:t>3</w:t>
                  </w:r>
                </w:p>
              </w:tc>
              <w:tc>
                <w:tcPr>
                  <w:tcW w:w="6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噪声</w:t>
                  </w:r>
                </w:p>
              </w:tc>
              <w:tc>
                <w:tcPr>
                  <w:tcW w:w="130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噪声</w:t>
                  </w:r>
                </w:p>
              </w:tc>
              <w:tc>
                <w:tcPr>
                  <w:tcW w:w="156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0.3</w:t>
                  </w:r>
                </w:p>
              </w:tc>
              <w:tc>
                <w:tcPr>
                  <w:tcW w:w="382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设备基础减震</w:t>
                  </w:r>
                  <w:r>
                    <w:rPr>
                      <w:rFonts w:hint="eastAsia" w:ascii="Times New Roman" w:hAnsi="Times New Roman" w:cs="Times New Roman"/>
                      <w:color w:val="FF0000"/>
                      <w:szCs w:val="21"/>
                      <w:lang w:eastAsia="zh-CN"/>
                    </w:rPr>
                    <w:t>、厂房隔声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8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eastAsia="zh-CN"/>
                    </w:rPr>
                  </w:pPr>
                  <w:r>
                    <w:rPr>
                      <w:rFonts w:hint="default" w:ascii="Times New Roman" w:hAnsi="Times New Roman" w:cs="Times New Roman"/>
                      <w:bCs/>
                      <w:color w:val="auto"/>
                      <w:szCs w:val="21"/>
                      <w:lang w:val="en-US" w:eastAsia="zh-CN"/>
                    </w:rPr>
                    <w:t>4</w:t>
                  </w:r>
                </w:p>
              </w:tc>
              <w:tc>
                <w:tcPr>
                  <w:tcW w:w="6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风险</w:t>
                  </w:r>
                </w:p>
              </w:tc>
              <w:tc>
                <w:tcPr>
                  <w:tcW w:w="130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风险防范</w:t>
                  </w:r>
                </w:p>
              </w:tc>
              <w:tc>
                <w:tcPr>
                  <w:tcW w:w="156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0.1</w:t>
                  </w:r>
                </w:p>
              </w:tc>
              <w:tc>
                <w:tcPr>
                  <w:tcW w:w="382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灭火器、消防栓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8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合计</w:t>
                  </w:r>
                </w:p>
              </w:tc>
              <w:tc>
                <w:tcPr>
                  <w:tcW w:w="7356"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FF0000"/>
                      <w:szCs w:val="21"/>
                      <w:lang w:val="en-US" w:eastAsia="zh-CN"/>
                    </w:rPr>
                    <w:t>13.5</w:t>
                  </w:r>
                  <w:r>
                    <w:rPr>
                      <w:rFonts w:hint="default" w:ascii="Times New Roman" w:hAnsi="Times New Roman" w:cs="Times New Roman"/>
                      <w:color w:val="FF0000"/>
                      <w:szCs w:val="21"/>
                    </w:rPr>
                    <w:t>万元</w:t>
                  </w:r>
                </w:p>
              </w:tc>
            </w:tr>
          </w:tbl>
          <w:p>
            <w:pPr>
              <w:keepNext w:val="0"/>
              <w:keepLines w:val="0"/>
              <w:suppressLineNumbers w:val="0"/>
              <w:tabs>
                <w:tab w:val="left" w:pos="689"/>
              </w:tabs>
              <w:spacing w:before="0" w:beforeAutospacing="0" w:after="0" w:afterAutospacing="0" w:line="440" w:lineRule="exact"/>
              <w:ind w:left="0" w:right="0"/>
              <w:rPr>
                <w:rFonts w:hint="default" w:ascii="Times New Roman" w:hAnsi="Times New Roman"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823" w:type="dxa"/>
            <w:noWrap w:val="0"/>
            <w:vAlign w:val="center"/>
          </w:tcPr>
          <w:p>
            <w:pPr>
              <w:pStyle w:val="24"/>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4"/>
                <w:szCs w:val="24"/>
                <w:lang w:val="en-US" w:eastAsia="zh-CN"/>
              </w:rPr>
              <w:t>工艺流程和产排污环节</w:t>
            </w:r>
          </w:p>
        </w:tc>
        <w:tc>
          <w:tcPr>
            <w:tcW w:w="8161" w:type="dxa"/>
            <w:noWrap w:val="0"/>
            <w:vAlign w:val="top"/>
          </w:tcPr>
          <w:p>
            <w:pPr>
              <w:keepNext w:val="0"/>
              <w:keepLines w:val="0"/>
              <w:suppressLineNumbers w:val="0"/>
              <w:tabs>
                <w:tab w:val="left" w:pos="689"/>
              </w:tabs>
              <w:spacing w:before="0" w:beforeAutospacing="0" w:after="0" w:afterAutospacing="0" w:line="440" w:lineRule="exact"/>
              <w:ind w:left="0" w:right="0"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一、施工期</w:t>
            </w:r>
          </w:p>
          <w:p>
            <w:pPr>
              <w:keepNext w:val="0"/>
              <w:keepLines w:val="0"/>
              <w:suppressLineNumbers w:val="0"/>
              <w:tabs>
                <w:tab w:val="left" w:pos="689"/>
              </w:tabs>
              <w:spacing w:before="0" w:beforeAutospacing="0" w:after="0" w:afterAutospacing="0" w:line="440" w:lineRule="exact"/>
              <w:ind w:left="0" w:right="0" w:firstLine="480" w:firstLineChars="200"/>
              <w:rPr>
                <w:rFonts w:hint="default" w:ascii="Times New Roman" w:hAnsi="Times New Roman" w:cs="Times New Roman"/>
                <w:b/>
                <w:bCs/>
                <w:sz w:val="24"/>
                <w:szCs w:val="24"/>
              </w:rPr>
            </w:pPr>
            <w:r>
              <w:rPr>
                <w:rFonts w:hint="default" w:ascii="Times New Roman" w:hAnsi="Times New Roman" w:cs="Times New Roman"/>
                <w:sz w:val="24"/>
                <w:szCs w:val="24"/>
              </w:rPr>
              <w:t>本项目</w:t>
            </w:r>
            <w:r>
              <w:rPr>
                <w:rFonts w:hint="default" w:ascii="Times New Roman" w:hAnsi="Times New Roman" w:cs="Times New Roman"/>
                <w:sz w:val="24"/>
                <w:szCs w:val="24"/>
                <w:lang w:eastAsia="zh-CN"/>
              </w:rPr>
              <w:t>为租赁</w:t>
            </w:r>
            <w:r>
              <w:rPr>
                <w:rFonts w:hint="eastAsia" w:ascii="Times New Roman" w:hAnsi="Times New Roman" w:cs="Times New Roman"/>
                <w:color w:val="FF0000"/>
                <w:sz w:val="24"/>
                <w:szCs w:val="24"/>
                <w:lang w:val="en-US" w:eastAsia="zh-CN"/>
              </w:rPr>
              <w:t>湖南惠康电器有限公司</w:t>
            </w:r>
            <w:r>
              <w:rPr>
                <w:rFonts w:hint="default" w:ascii="Times New Roman" w:hAnsi="Times New Roman" w:cs="Times New Roman"/>
                <w:sz w:val="24"/>
                <w:szCs w:val="24"/>
                <w:lang w:eastAsia="zh-CN"/>
              </w:rPr>
              <w:t>现有厂房，无需进行土建工程</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施工期</w:t>
            </w:r>
            <w:r>
              <w:rPr>
                <w:rFonts w:hint="default" w:ascii="Times New Roman" w:hAnsi="Times New Roman" w:cs="Times New Roman"/>
                <w:color w:val="000000"/>
                <w:sz w:val="24"/>
                <w:szCs w:val="24"/>
                <w:lang w:eastAsia="zh-CN"/>
              </w:rPr>
              <w:t>仅进行</w:t>
            </w:r>
            <w:r>
              <w:rPr>
                <w:rFonts w:hint="eastAsia" w:ascii="Times New Roman" w:hAnsi="Times New Roman" w:cs="Times New Roman"/>
                <w:color w:val="000000"/>
                <w:sz w:val="24"/>
                <w:szCs w:val="24"/>
                <w:lang w:eastAsia="zh-CN"/>
              </w:rPr>
              <w:t>厂房改造、</w:t>
            </w:r>
            <w:r>
              <w:rPr>
                <w:rFonts w:hint="default" w:ascii="Times New Roman" w:hAnsi="Times New Roman" w:cs="Times New Roman"/>
                <w:color w:val="000000"/>
                <w:sz w:val="24"/>
                <w:szCs w:val="24"/>
                <w:lang w:eastAsia="zh-CN"/>
              </w:rPr>
              <w:t>设备安装，因此施工期影响主要为</w:t>
            </w:r>
            <w:r>
              <w:rPr>
                <w:rFonts w:hint="eastAsia" w:ascii="Times New Roman" w:hAnsi="Times New Roman" w:cs="Times New Roman"/>
                <w:color w:val="000000"/>
                <w:sz w:val="24"/>
                <w:szCs w:val="24"/>
                <w:lang w:eastAsia="zh-CN"/>
              </w:rPr>
              <w:t>厂房改造、</w:t>
            </w:r>
            <w:r>
              <w:rPr>
                <w:rFonts w:hint="default" w:ascii="Times New Roman" w:hAnsi="Times New Roman" w:cs="Times New Roman"/>
                <w:color w:val="000000"/>
                <w:sz w:val="24"/>
                <w:szCs w:val="24"/>
                <w:lang w:eastAsia="zh-CN"/>
              </w:rPr>
              <w:t>设备安装</w:t>
            </w:r>
            <w:r>
              <w:rPr>
                <w:rFonts w:hint="eastAsia" w:ascii="Times New Roman" w:hAnsi="Times New Roman" w:cs="Times New Roman"/>
                <w:color w:val="000000"/>
                <w:sz w:val="24"/>
                <w:szCs w:val="24"/>
                <w:lang w:eastAsia="zh-CN"/>
              </w:rPr>
              <w:t>等</w:t>
            </w:r>
            <w:r>
              <w:rPr>
                <w:rFonts w:hint="default" w:ascii="Times New Roman" w:hAnsi="Times New Roman" w:cs="Times New Roman"/>
                <w:color w:val="000000"/>
                <w:sz w:val="24"/>
                <w:szCs w:val="24"/>
                <w:lang w:eastAsia="zh-CN"/>
              </w:rPr>
              <w:t>噪声</w:t>
            </w:r>
            <w:r>
              <w:rPr>
                <w:rFonts w:hint="eastAsia" w:ascii="Times New Roman" w:hAnsi="Times New Roman" w:cs="Times New Roman"/>
                <w:color w:val="000000"/>
                <w:sz w:val="24"/>
                <w:szCs w:val="24"/>
                <w:lang w:eastAsia="zh-CN"/>
              </w:rPr>
              <w:t>，环境影响较小，因此本评价对施工期环境影响不进行具体分析</w:t>
            </w:r>
            <w:r>
              <w:rPr>
                <w:rFonts w:hint="default" w:ascii="Times New Roman" w:hAnsi="Times New Roman" w:cs="Times New Roman"/>
                <w:color w:val="000000"/>
                <w:sz w:val="24"/>
                <w:szCs w:val="24"/>
                <w:lang w:eastAsia="zh-CN"/>
              </w:rPr>
              <w:t>。</w:t>
            </w:r>
          </w:p>
          <w:p>
            <w:pPr>
              <w:keepNext w:val="0"/>
              <w:keepLines w:val="0"/>
              <w:suppressLineNumbers w:val="0"/>
              <w:tabs>
                <w:tab w:val="left" w:pos="689"/>
              </w:tabs>
              <w:spacing w:before="0" w:beforeAutospacing="0" w:after="0" w:afterAutospacing="0" w:line="440" w:lineRule="exact"/>
              <w:ind w:left="0" w:right="0"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二、运营期</w:t>
            </w:r>
          </w:p>
          <w:p>
            <w:pPr>
              <w:keepNext w:val="0"/>
              <w:keepLines w:val="0"/>
              <w:pageBreakBefore w:val="0"/>
              <w:widowControl w:val="0"/>
              <w:suppressLineNumbers w:val="0"/>
              <w:tabs>
                <w:tab w:val="left" w:pos="689"/>
              </w:tabs>
              <w:kinsoku/>
              <w:wordWrap/>
              <w:overflowPunct/>
              <w:topLinePunct w:val="0"/>
              <w:autoSpaceDE/>
              <w:autoSpaceDN/>
              <w:bidi w:val="0"/>
              <w:adjustRightInd/>
              <w:snapToGrid/>
              <w:spacing w:before="0" w:beforeAutospacing="0" w:afterAutospacing="0" w:line="480" w:lineRule="exact"/>
              <w:ind w:left="0" w:right="0"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eastAsia="zh-CN"/>
              </w:rPr>
              <w:t>（一）工艺流程</w:t>
            </w:r>
          </w:p>
          <w:p>
            <w:pPr>
              <w:keepNext w:val="0"/>
              <w:keepLines w:val="0"/>
              <w:pageBreakBefore w:val="0"/>
              <w:widowControl w:val="0"/>
              <w:suppressLineNumbers w:val="0"/>
              <w:tabs>
                <w:tab w:val="left" w:pos="689"/>
              </w:tabs>
              <w:kinsoku/>
              <w:wordWrap/>
              <w:overflowPunct/>
              <w:topLinePunct w:val="0"/>
              <w:autoSpaceDE/>
              <w:autoSpaceDN/>
              <w:bidi w:val="0"/>
              <w:adjustRightInd/>
              <w:snapToGrid/>
              <w:spacing w:before="0" w:beforeAutospacing="0" w:after="157" w:afterLines="50" w:afterAutospacing="0" w:line="480" w:lineRule="exact"/>
              <w:ind w:left="0" w:right="0" w:firstLine="480" w:firstLineChars="200"/>
              <w:textAlignment w:val="auto"/>
              <w:rPr>
                <w:rFonts w:hint="default" w:ascii="Times New Roman" w:hAnsi="Times New Roman" w:cs="Times New Roman"/>
                <w:sz w:val="24"/>
                <w:szCs w:val="24"/>
              </w:rPr>
            </w:pPr>
            <w:r>
              <w:rPr>
                <w:rFonts w:hint="eastAsia" w:ascii="Times New Roman" w:hAnsi="Times New Roman" w:cs="Times New Roman"/>
                <w:sz w:val="24"/>
                <w:szCs w:val="24"/>
                <w:lang w:eastAsia="zh-CN"/>
              </w:rPr>
              <w:t>本项目家具生产</w:t>
            </w:r>
            <w:r>
              <w:rPr>
                <w:rFonts w:hint="default" w:ascii="Times New Roman" w:hAnsi="Times New Roman" w:cs="Times New Roman"/>
                <w:sz w:val="24"/>
                <w:szCs w:val="24"/>
              </w:rPr>
              <w:t>工艺流程及产污节点详见下图2-</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w:t>
            </w:r>
          </w:p>
          <w:p>
            <w:pPr>
              <w:keepNext w:val="0"/>
              <w:keepLines w:val="0"/>
              <w:suppressLineNumbers w:val="0"/>
              <w:tabs>
                <w:tab w:val="left" w:pos="689"/>
              </w:tabs>
              <w:spacing w:before="0" w:beforeAutospacing="0" w:after="0" w:afterAutospacing="0" w:line="480" w:lineRule="exact"/>
              <w:ind w:left="0" w:right="0" w:firstLine="420" w:firstLineChars="200"/>
              <w:rPr>
                <w:rFonts w:hint="default" w:ascii="Times New Roman" w:hAnsi="Times New Roman" w:cs="Times New Roman"/>
                <w:szCs w:val="21"/>
              </w:rPr>
            </w:pPr>
            <w:r>
              <w:rPr>
                <w:rFonts w:hint="default" w:ascii="Times New Roman" w:hAnsi="Times New Roman" w:cs="Times New Roman"/>
              </w:rPr>
              <mc:AlternateContent>
                <mc:Choice Requires="wps">
                  <w:drawing>
                    <wp:anchor distT="0" distB="0" distL="114300" distR="114300" simplePos="0" relativeHeight="251679744" behindDoc="0" locked="0" layoutInCell="1" allowOverlap="1">
                      <wp:simplePos x="0" y="0"/>
                      <wp:positionH relativeFrom="column">
                        <wp:posOffset>4034790</wp:posOffset>
                      </wp:positionH>
                      <wp:positionV relativeFrom="paragraph">
                        <wp:posOffset>83820</wp:posOffset>
                      </wp:positionV>
                      <wp:extent cx="814705" cy="422275"/>
                      <wp:effectExtent l="0" t="0" r="0" b="0"/>
                      <wp:wrapNone/>
                      <wp:docPr id="94" name="文本框 108"/>
                      <wp:cNvGraphicFramePr/>
                      <a:graphic xmlns:a="http://schemas.openxmlformats.org/drawingml/2006/main">
                        <a:graphicData uri="http://schemas.microsoft.com/office/word/2010/wordprocessingShape">
                          <wps:wsp>
                            <wps:cNvSpPr txBox="1"/>
                            <wps:spPr>
                              <a:xfrm>
                                <a:off x="0" y="0"/>
                                <a:ext cx="814705" cy="422275"/>
                              </a:xfrm>
                              <a:prstGeom prst="rect">
                                <a:avLst/>
                              </a:prstGeom>
                              <a:noFill/>
                              <a:ln>
                                <a:noFill/>
                              </a:ln>
                            </wps:spPr>
                            <wps:txbx>
                              <w:txbxContent>
                                <w:p>
                                  <w:pPr>
                                    <w:rPr>
                                      <w:rFonts w:hint="eastAsia" w:eastAsia="宋体"/>
                                      <w:lang w:eastAsia="zh-CN"/>
                                    </w:rPr>
                                  </w:pPr>
                                  <w:r>
                                    <w:rPr>
                                      <w:rFonts w:hint="eastAsia"/>
                                      <w:lang w:eastAsia="zh-CN"/>
                                    </w:rPr>
                                    <w:t>固废、噪声、废气</w:t>
                                  </w:r>
                                </w:p>
                              </w:txbxContent>
                            </wps:txbx>
                            <wps:bodyPr vert="horz" wrap="square" anchor="t" anchorCtr="0" upright="1"/>
                          </wps:wsp>
                        </a:graphicData>
                      </a:graphic>
                    </wp:anchor>
                  </w:drawing>
                </mc:Choice>
                <mc:Fallback>
                  <w:pict>
                    <v:shape id="文本框 108" o:spid="_x0000_s1026" o:spt="202" type="#_x0000_t202" style="position:absolute;left:0pt;margin-left:317.7pt;margin-top:6.6pt;height:33.25pt;width:64.15pt;z-index:251679744;mso-width-relative:page;mso-height-relative:page;" filled="f" stroked="f" coordsize="21600,21600" o:gfxdata="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r24tt1wAAAAkBAAAPAAAAAAAAAAEAIAAAACIAAABk&#10;cnMvZG93bnJldi54bWxQSwECFAAUAAAACACHTuJAUi3gOs4BAACDAwAADgAAAAAAAAABACAAAAAm&#10;AQAAZHJzL2Uyb0RvYy54bWxQSwUGAAAAAAYABgBZAQAAZgUAAAAA&#10;">
                      <v:fill on="f" focussize="0,0"/>
                      <v:stroke on="f"/>
                      <v:imagedata o:title=""/>
                      <o:lock v:ext="edit" aspectratio="f"/>
                      <v:textbox>
                        <w:txbxContent>
                          <w:p>
                            <w:pPr>
                              <w:rPr>
                                <w:rFonts w:hint="eastAsia" w:eastAsia="宋体"/>
                                <w:lang w:eastAsia="zh-CN"/>
                              </w:rPr>
                            </w:pPr>
                            <w:r>
                              <w:rPr>
                                <w:rFonts w:hint="eastAsia"/>
                                <w:lang w:eastAsia="zh-CN"/>
                              </w:rPr>
                              <w:t>固废、噪声、废气</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75648" behindDoc="0" locked="0" layoutInCell="1" allowOverlap="1">
                      <wp:simplePos x="0" y="0"/>
                      <wp:positionH relativeFrom="column">
                        <wp:posOffset>3153410</wp:posOffset>
                      </wp:positionH>
                      <wp:positionV relativeFrom="paragraph">
                        <wp:posOffset>215900</wp:posOffset>
                      </wp:positionV>
                      <wp:extent cx="814705" cy="295910"/>
                      <wp:effectExtent l="0" t="0" r="0" b="0"/>
                      <wp:wrapNone/>
                      <wp:docPr id="90" name="文本框 108"/>
                      <wp:cNvGraphicFramePr/>
                      <a:graphic xmlns:a="http://schemas.openxmlformats.org/drawingml/2006/main">
                        <a:graphicData uri="http://schemas.microsoft.com/office/word/2010/wordprocessingShape">
                          <wps:wsp>
                            <wps:cNvSpPr txBox="1"/>
                            <wps:spPr>
                              <a:xfrm>
                                <a:off x="0" y="0"/>
                                <a:ext cx="814705" cy="295910"/>
                              </a:xfrm>
                              <a:prstGeom prst="rect">
                                <a:avLst/>
                              </a:prstGeom>
                              <a:noFill/>
                              <a:ln>
                                <a:noFill/>
                              </a:ln>
                            </wps:spPr>
                            <wps:txbx>
                              <w:txbxContent>
                                <w:p>
                                  <w:pPr>
                                    <w:rPr>
                                      <w:rFonts w:hint="eastAsia" w:eastAsia="宋体"/>
                                      <w:lang w:eastAsia="zh-CN"/>
                                    </w:rPr>
                                  </w:pPr>
                                  <w:r>
                                    <w:rPr>
                                      <w:rFonts w:hint="eastAsia"/>
                                      <w:lang w:eastAsia="zh-CN"/>
                                    </w:rPr>
                                    <w:t>固废、噪声</w:t>
                                  </w:r>
                                </w:p>
                              </w:txbxContent>
                            </wps:txbx>
                            <wps:bodyPr vert="horz" wrap="square" anchor="t" anchorCtr="0" upright="1"/>
                          </wps:wsp>
                        </a:graphicData>
                      </a:graphic>
                    </wp:anchor>
                  </w:drawing>
                </mc:Choice>
                <mc:Fallback>
                  <w:pict>
                    <v:shape id="文本框 108" o:spid="_x0000_s1026" o:spt="202" type="#_x0000_t202" style="position:absolute;left:0pt;margin-left:248.3pt;margin-top:17pt;height:23.3pt;width:64.15pt;z-index:251675648;mso-width-relative:page;mso-height-relative:page;" filled="f" stroked="f" coordsize="21600,21600" o:gfxdata="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gEihTWAAAACQEAAA8AAAAAAAAAAQAgAAAAIgAAAGRy&#10;cy9kb3ducmV2LnhtbFBLAQIUABQAAAAIAIdO4kBFTiiCzgEAAIMDAAAOAAAAAAAAAAEAIAAAACUB&#10;AABkcnMvZTJvRG9jLnhtbFBLBQYAAAAABgAGAFkBAABlBQAAAAA=&#10;">
                      <v:fill on="f" focussize="0,0"/>
                      <v:stroke on="f"/>
                      <v:imagedata o:title=""/>
                      <o:lock v:ext="edit" aspectratio="f"/>
                      <v:textbox>
                        <w:txbxContent>
                          <w:p>
                            <w:pPr>
                              <w:rPr>
                                <w:rFonts w:hint="eastAsia" w:eastAsia="宋体"/>
                                <w:lang w:eastAsia="zh-CN"/>
                              </w:rPr>
                            </w:pPr>
                            <w:r>
                              <w:rPr>
                                <w:rFonts w:hint="eastAsia"/>
                                <w:lang w:eastAsia="zh-CN"/>
                              </w:rPr>
                              <w:t>固废、噪声</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73600" behindDoc="0" locked="0" layoutInCell="1" allowOverlap="1">
                      <wp:simplePos x="0" y="0"/>
                      <wp:positionH relativeFrom="column">
                        <wp:posOffset>2367915</wp:posOffset>
                      </wp:positionH>
                      <wp:positionV relativeFrom="paragraph">
                        <wp:posOffset>197485</wp:posOffset>
                      </wp:positionV>
                      <wp:extent cx="814705" cy="295910"/>
                      <wp:effectExtent l="0" t="0" r="0" b="0"/>
                      <wp:wrapNone/>
                      <wp:docPr id="88" name="文本框 108"/>
                      <wp:cNvGraphicFramePr/>
                      <a:graphic xmlns:a="http://schemas.openxmlformats.org/drawingml/2006/main">
                        <a:graphicData uri="http://schemas.microsoft.com/office/word/2010/wordprocessingShape">
                          <wps:wsp>
                            <wps:cNvSpPr txBox="1"/>
                            <wps:spPr>
                              <a:xfrm>
                                <a:off x="0" y="0"/>
                                <a:ext cx="814705" cy="295910"/>
                              </a:xfrm>
                              <a:prstGeom prst="rect">
                                <a:avLst/>
                              </a:prstGeom>
                              <a:noFill/>
                              <a:ln>
                                <a:noFill/>
                              </a:ln>
                            </wps:spPr>
                            <wps:txbx>
                              <w:txbxContent>
                                <w:p>
                                  <w:pPr>
                                    <w:rPr>
                                      <w:rFonts w:hint="eastAsia" w:eastAsia="宋体"/>
                                      <w:lang w:eastAsia="zh-CN"/>
                                    </w:rPr>
                                  </w:pPr>
                                  <w:r>
                                    <w:rPr>
                                      <w:rFonts w:hint="eastAsia"/>
                                      <w:lang w:eastAsia="zh-CN"/>
                                    </w:rPr>
                                    <w:t>固废、噪声</w:t>
                                  </w:r>
                                </w:p>
                              </w:txbxContent>
                            </wps:txbx>
                            <wps:bodyPr vert="horz" wrap="square" anchor="t" anchorCtr="0" upright="1"/>
                          </wps:wsp>
                        </a:graphicData>
                      </a:graphic>
                    </wp:anchor>
                  </w:drawing>
                </mc:Choice>
                <mc:Fallback>
                  <w:pict>
                    <v:shape id="文本框 108" o:spid="_x0000_s1026" o:spt="202" type="#_x0000_t202" style="position:absolute;left:0pt;margin-left:186.45pt;margin-top:15.55pt;height:23.3pt;width:64.15pt;z-index:251673600;mso-width-relative:page;mso-height-relative:page;" filled="f" stroked="f" coordsize="21600,21600" o:gfxdata="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yNnCNYAAAAJAQAADwAAAAAAAAABACAAAAAiAAAAZHJz&#10;L2Rvd25yZXYueG1sUEsBAhQAFAAAAAgAh07iQGNGdfvNAQAAgwMAAA4AAAAAAAAAAQAgAAAAJQEA&#10;AGRycy9lMm9Eb2MueG1sUEsFBgAAAAAGAAYAWQEAAGQFAAAAAA==&#10;">
                      <v:fill on="f" focussize="0,0"/>
                      <v:stroke on="f"/>
                      <v:imagedata o:title=""/>
                      <o:lock v:ext="edit" aspectratio="f"/>
                      <v:textbox>
                        <w:txbxContent>
                          <w:p>
                            <w:pPr>
                              <w:rPr>
                                <w:rFonts w:hint="eastAsia" w:eastAsia="宋体"/>
                                <w:lang w:eastAsia="zh-CN"/>
                              </w:rPr>
                            </w:pPr>
                            <w:r>
                              <w:rPr>
                                <w:rFonts w:hint="eastAsia"/>
                                <w:lang w:eastAsia="zh-CN"/>
                              </w:rPr>
                              <w:t>固废、噪声</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1534795</wp:posOffset>
                      </wp:positionH>
                      <wp:positionV relativeFrom="paragraph">
                        <wp:posOffset>179070</wp:posOffset>
                      </wp:positionV>
                      <wp:extent cx="814705" cy="295910"/>
                      <wp:effectExtent l="0" t="0" r="0" b="0"/>
                      <wp:wrapNone/>
                      <wp:docPr id="86" name="文本框 108"/>
                      <wp:cNvGraphicFramePr/>
                      <a:graphic xmlns:a="http://schemas.openxmlformats.org/drawingml/2006/main">
                        <a:graphicData uri="http://schemas.microsoft.com/office/word/2010/wordprocessingShape">
                          <wps:wsp>
                            <wps:cNvSpPr txBox="1"/>
                            <wps:spPr>
                              <a:xfrm>
                                <a:off x="0" y="0"/>
                                <a:ext cx="814705" cy="295910"/>
                              </a:xfrm>
                              <a:prstGeom prst="rect">
                                <a:avLst/>
                              </a:prstGeom>
                              <a:noFill/>
                              <a:ln>
                                <a:noFill/>
                              </a:ln>
                            </wps:spPr>
                            <wps:txbx>
                              <w:txbxContent>
                                <w:p>
                                  <w:pPr>
                                    <w:rPr>
                                      <w:rFonts w:hint="eastAsia" w:eastAsia="宋体"/>
                                      <w:lang w:eastAsia="zh-CN"/>
                                    </w:rPr>
                                  </w:pPr>
                                  <w:r>
                                    <w:rPr>
                                      <w:rFonts w:hint="eastAsia"/>
                                      <w:lang w:eastAsia="zh-CN"/>
                                    </w:rPr>
                                    <w:t>固废、噪声</w:t>
                                  </w:r>
                                </w:p>
                              </w:txbxContent>
                            </wps:txbx>
                            <wps:bodyPr vert="horz" wrap="square" anchor="t" anchorCtr="0" upright="1"/>
                          </wps:wsp>
                        </a:graphicData>
                      </a:graphic>
                    </wp:anchor>
                  </w:drawing>
                </mc:Choice>
                <mc:Fallback>
                  <w:pict>
                    <v:shape id="文本框 108" o:spid="_x0000_s1026" o:spt="202" type="#_x0000_t202" style="position:absolute;left:0pt;margin-left:120.85pt;margin-top:14.1pt;height:23.3pt;width:64.15pt;z-index:251671552;mso-width-relative:page;mso-height-relative:page;" filled="f" stroked="f" coordsize="21600,21600" o:gfxdata="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swc5W1gAAAAkBAAAPAAAAAAAAAAEAIAAAACIAAABk&#10;cnMvZG93bnJldi54bWxQSwECFAAUAAAACACHTuJAPaFCsc8BAACDAwAADgAAAAAAAAABACAAAAAl&#10;AQAAZHJzL2Uyb0RvYy54bWxQSwUGAAAAAAYABgBZAQAAZgUAAAAA&#10;">
                      <v:fill on="f" focussize="0,0"/>
                      <v:stroke on="f"/>
                      <v:imagedata o:title=""/>
                      <o:lock v:ext="edit" aspectratio="f"/>
                      <v:textbox>
                        <w:txbxContent>
                          <w:p>
                            <w:pPr>
                              <w:rPr>
                                <w:rFonts w:hint="eastAsia" w:eastAsia="宋体"/>
                                <w:lang w:eastAsia="zh-CN"/>
                              </w:rPr>
                            </w:pPr>
                            <w:r>
                              <w:rPr>
                                <w:rFonts w:hint="eastAsia"/>
                                <w:lang w:eastAsia="zh-CN"/>
                              </w:rPr>
                              <w:t>固废、噪声</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709930</wp:posOffset>
                      </wp:positionH>
                      <wp:positionV relativeFrom="paragraph">
                        <wp:posOffset>18415</wp:posOffset>
                      </wp:positionV>
                      <wp:extent cx="814705" cy="421640"/>
                      <wp:effectExtent l="0" t="0" r="0" b="0"/>
                      <wp:wrapNone/>
                      <wp:docPr id="80" name="文本框 108"/>
                      <wp:cNvGraphicFramePr/>
                      <a:graphic xmlns:a="http://schemas.openxmlformats.org/drawingml/2006/main">
                        <a:graphicData uri="http://schemas.microsoft.com/office/word/2010/wordprocessingShape">
                          <wps:wsp>
                            <wps:cNvSpPr txBox="1"/>
                            <wps:spPr>
                              <a:xfrm>
                                <a:off x="0" y="0"/>
                                <a:ext cx="814705" cy="421640"/>
                              </a:xfrm>
                              <a:prstGeom prst="rect">
                                <a:avLst/>
                              </a:prstGeom>
                              <a:noFill/>
                              <a:ln>
                                <a:noFill/>
                              </a:ln>
                            </wps:spPr>
                            <wps:txbx>
                              <w:txbxContent>
                                <w:p>
                                  <w:pPr>
                                    <w:rPr>
                                      <w:rFonts w:hint="eastAsia" w:eastAsia="宋体"/>
                                      <w:lang w:eastAsia="zh-CN"/>
                                    </w:rPr>
                                  </w:pPr>
                                  <w:r>
                                    <w:rPr>
                                      <w:rFonts w:hint="eastAsia"/>
                                      <w:lang w:eastAsia="zh-CN"/>
                                    </w:rPr>
                                    <w:t>废气、噪声、固废</w:t>
                                  </w:r>
                                </w:p>
                              </w:txbxContent>
                            </wps:txbx>
                            <wps:bodyPr vert="horz" wrap="square" anchor="t" anchorCtr="0" upright="1"/>
                          </wps:wsp>
                        </a:graphicData>
                      </a:graphic>
                    </wp:anchor>
                  </w:drawing>
                </mc:Choice>
                <mc:Fallback>
                  <w:pict>
                    <v:shape id="文本框 108" o:spid="_x0000_s1026" o:spt="202" type="#_x0000_t202" style="position:absolute;left:0pt;margin-left:55.9pt;margin-top:1.45pt;height:33.2pt;width:64.15pt;z-index:251669504;mso-width-relative:page;mso-height-relative:page;" filled="f" stroked="f" coordsize="21600,21600" o:gfxdata="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oMERdUAAAAIAQAADwAAAAAAAAABACAAAAAiAAAAZHJz&#10;L2Rvd25yZXYueG1sUEsBAhQAFAAAAAgAh07iQM9MVO7OAQAAgwMAAA4AAAAAAAAAAQAgAAAAJAEA&#10;AGRycy9lMm9Eb2MueG1sUEsFBgAAAAAGAAYAWQEAAGQFAAAAAA==&#10;">
                      <v:fill on="f" focussize="0,0"/>
                      <v:stroke on="f"/>
                      <v:imagedata o:title=""/>
                      <o:lock v:ext="edit" aspectratio="f"/>
                      <v:textbox>
                        <w:txbxContent>
                          <w:p>
                            <w:pPr>
                              <w:rPr>
                                <w:rFonts w:hint="eastAsia" w:eastAsia="宋体"/>
                                <w:lang w:eastAsia="zh-CN"/>
                              </w:rPr>
                            </w:pPr>
                            <w:r>
                              <w:rPr>
                                <w:rFonts w:hint="eastAsia"/>
                                <w:lang w:eastAsia="zh-CN"/>
                              </w:rPr>
                              <w:t>废气、噪声、固废</w:t>
                            </w:r>
                          </w:p>
                        </w:txbxContent>
                      </v:textbox>
                    </v:shape>
                  </w:pict>
                </mc:Fallback>
              </mc:AlternateContent>
            </w:r>
          </w:p>
          <w:p>
            <w:pPr>
              <w:keepNext w:val="0"/>
              <w:keepLines w:val="0"/>
              <w:suppressLineNumbers w:val="0"/>
              <w:tabs>
                <w:tab w:val="left" w:pos="689"/>
              </w:tabs>
              <w:spacing w:before="0" w:beforeAutospacing="0" w:after="0" w:afterAutospacing="0" w:line="480" w:lineRule="exact"/>
              <w:ind w:left="0" w:right="0" w:firstLine="420" w:firstLineChars="200"/>
              <w:rPr>
                <w:rFonts w:hint="default" w:ascii="Times New Roman" w:hAnsi="Times New Roman" w:cs="Times New Roman"/>
                <w:szCs w:val="21"/>
              </w:rPr>
            </w:pPr>
            <w:r>
              <w:rPr>
                <w:rFonts w:hint="default" w:ascii="Times New Roman" w:hAnsi="Times New Roman" w:cs="Times New Roman"/>
                <w:sz w:val="21"/>
              </w:rPr>
              <mc:AlternateContent>
                <mc:Choice Requires="wps">
                  <w:drawing>
                    <wp:anchor distT="0" distB="0" distL="114300" distR="114300" simplePos="0" relativeHeight="251678720" behindDoc="0" locked="0" layoutInCell="1" allowOverlap="1">
                      <wp:simplePos x="0" y="0"/>
                      <wp:positionH relativeFrom="column">
                        <wp:posOffset>4379595</wp:posOffset>
                      </wp:positionH>
                      <wp:positionV relativeFrom="paragraph">
                        <wp:posOffset>90170</wp:posOffset>
                      </wp:positionV>
                      <wp:extent cx="635" cy="256540"/>
                      <wp:effectExtent l="48895" t="0" r="64770" b="10160"/>
                      <wp:wrapNone/>
                      <wp:docPr id="93" name="直线 485"/>
                      <wp:cNvGraphicFramePr/>
                      <a:graphic xmlns:a="http://schemas.openxmlformats.org/drawingml/2006/main">
                        <a:graphicData uri="http://schemas.microsoft.com/office/word/2010/wordprocessingShape">
                          <wps:wsp>
                            <wps:cNvCnPr/>
                            <wps:spPr>
                              <a:xfrm flipV="1">
                                <a:off x="0" y="0"/>
                                <a:ext cx="635" cy="256540"/>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直线 485" o:spid="_x0000_s1026" o:spt="20" style="position:absolute;left:0pt;flip:y;margin-left:344.85pt;margin-top:7.1pt;height:20.2pt;width:0.05pt;z-index:251678720;mso-width-relative:page;mso-height-relative:page;" filled="f" stroked="t" coordsize="21600,21600" o:gfxdata="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3BVPtYAAAAJAQAADwAAAAAAAAABACAAAAAiAAAAZHJzL2Rvd25yZXYueG1s&#10;UEsBAhQAFAAAAAgAh07iQAj54fn6AQAA6QMAAA4AAAAAAAAAAQAgAAAAJQEAAGRycy9lMm9Eb2Mu&#10;eG1sUEsFBgAAAAAGAAYAWQEAAJEFAAAAAA==&#10;">
                      <v:fill on="f" focussize="0,0"/>
                      <v:stroke color="#000000" joinstyle="round" dashstyle="dash" endarrow="open"/>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1674624" behindDoc="0" locked="0" layoutInCell="1" allowOverlap="1">
                      <wp:simplePos x="0" y="0"/>
                      <wp:positionH relativeFrom="column">
                        <wp:posOffset>3562350</wp:posOffset>
                      </wp:positionH>
                      <wp:positionV relativeFrom="paragraph">
                        <wp:posOffset>95885</wp:posOffset>
                      </wp:positionV>
                      <wp:extent cx="635" cy="256540"/>
                      <wp:effectExtent l="48895" t="0" r="64770" b="10160"/>
                      <wp:wrapNone/>
                      <wp:docPr id="89" name="直线 485"/>
                      <wp:cNvGraphicFramePr/>
                      <a:graphic xmlns:a="http://schemas.openxmlformats.org/drawingml/2006/main">
                        <a:graphicData uri="http://schemas.microsoft.com/office/word/2010/wordprocessingShape">
                          <wps:wsp>
                            <wps:cNvCnPr/>
                            <wps:spPr>
                              <a:xfrm flipV="1">
                                <a:off x="0" y="0"/>
                                <a:ext cx="635" cy="256540"/>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直线 485" o:spid="_x0000_s1026" o:spt="20" style="position:absolute;left:0pt;flip:y;margin-left:280.5pt;margin-top:7.55pt;height:20.2pt;width:0.05pt;z-index:251674624;mso-width-relative:page;mso-height-relative:page;" filled="f" stroked="t" coordsize="21600,21600" o:gfxdata="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reFiTTAAAACQEAAA8AAAAAAAAAAQAgAAAAIgAAAGRycy9kb3ducmV2LnhtbFBL&#10;AQIUABQAAAAIAIdO4kBnzDI5+wEAAOkDAAAOAAAAAAAAAAEAIAAAACIBAABkcnMvZTJvRG9jLnht&#10;bFBLBQYAAAAABgAGAFkBAACPBQAAAAA=&#10;">
                      <v:fill on="f" focussize="0,0"/>
                      <v:stroke color="#000000" joinstyle="round" dashstyle="dash" endarrow="open"/>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1672576" behindDoc="0" locked="0" layoutInCell="1" allowOverlap="1">
                      <wp:simplePos x="0" y="0"/>
                      <wp:positionH relativeFrom="column">
                        <wp:posOffset>2728595</wp:posOffset>
                      </wp:positionH>
                      <wp:positionV relativeFrom="paragraph">
                        <wp:posOffset>93345</wp:posOffset>
                      </wp:positionV>
                      <wp:extent cx="635" cy="256540"/>
                      <wp:effectExtent l="48895" t="0" r="64770" b="10160"/>
                      <wp:wrapNone/>
                      <wp:docPr id="87" name="直线 485"/>
                      <wp:cNvGraphicFramePr/>
                      <a:graphic xmlns:a="http://schemas.openxmlformats.org/drawingml/2006/main">
                        <a:graphicData uri="http://schemas.microsoft.com/office/word/2010/wordprocessingShape">
                          <wps:wsp>
                            <wps:cNvCnPr/>
                            <wps:spPr>
                              <a:xfrm flipV="1">
                                <a:off x="0" y="0"/>
                                <a:ext cx="635" cy="256540"/>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直线 485" o:spid="_x0000_s1026" o:spt="20" style="position:absolute;left:0pt;flip:y;margin-left:214.85pt;margin-top:7.35pt;height:20.2pt;width:0.05pt;z-index:251672576;mso-width-relative:page;mso-height-relative:page;" filled="f" stroked="t" coordsize="21600,21600" o:gfxdata="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AM8cnWAAAACQEAAA8AAAAAAAAAAQAgAAAAIgAAAGRycy9kb3ducmV2Lnht&#10;bFBLAQIUABQAAAAIAIdO4kDDS2pA+wEAAOkDAAAOAAAAAAAAAAEAIAAAACUBAABkcnMvZTJvRG9j&#10;LnhtbFBLBQYAAAAABgAGAFkBAACSBQAAAAA=&#10;">
                      <v:fill on="f" focussize="0,0"/>
                      <v:stroke color="#000000" joinstyle="round" dashstyle="dash" endarrow="open"/>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1670528" behindDoc="0" locked="0" layoutInCell="1" allowOverlap="1">
                      <wp:simplePos x="0" y="0"/>
                      <wp:positionH relativeFrom="column">
                        <wp:posOffset>1911350</wp:posOffset>
                      </wp:positionH>
                      <wp:positionV relativeFrom="paragraph">
                        <wp:posOffset>106680</wp:posOffset>
                      </wp:positionV>
                      <wp:extent cx="635" cy="256540"/>
                      <wp:effectExtent l="48895" t="0" r="64770" b="10160"/>
                      <wp:wrapNone/>
                      <wp:docPr id="85" name="直线 485"/>
                      <wp:cNvGraphicFramePr/>
                      <a:graphic xmlns:a="http://schemas.openxmlformats.org/drawingml/2006/main">
                        <a:graphicData uri="http://schemas.microsoft.com/office/word/2010/wordprocessingShape">
                          <wps:wsp>
                            <wps:cNvCnPr/>
                            <wps:spPr>
                              <a:xfrm flipV="1">
                                <a:off x="0" y="0"/>
                                <a:ext cx="635" cy="256540"/>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直线 485" o:spid="_x0000_s1026" o:spt="20" style="position:absolute;left:0pt;flip:y;margin-left:150.5pt;margin-top:8.4pt;height:20.2pt;width:0.05pt;z-index:251670528;mso-width-relative:page;mso-height-relative:page;" filled="f" stroked="t" coordsize="21600,21600" o:gfxdata="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bgdd01QAAAAkBAAAPAAAAAAAAAAEAIAAAACIAAABkcnMvZG93bnJldi54bWxQ&#10;SwECFAAUAAAACACHTuJAT6d0U/oBAADpAwAADgAAAAAAAAABACAAAAAkAQAAZHJzL2Uyb0RvYy54&#10;bWxQSwUGAAAAAAYABgBZAQAAkAUAAAAA&#10;">
                      <v:fill on="f" focussize="0,0"/>
                      <v:stroke color="#000000" joinstyle="round" dashstyle="dash" endarrow="open"/>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1668480" behindDoc="0" locked="0" layoutInCell="1" allowOverlap="1">
                      <wp:simplePos x="0" y="0"/>
                      <wp:positionH relativeFrom="column">
                        <wp:posOffset>1094105</wp:posOffset>
                      </wp:positionH>
                      <wp:positionV relativeFrom="paragraph">
                        <wp:posOffset>104140</wp:posOffset>
                      </wp:positionV>
                      <wp:extent cx="635" cy="256540"/>
                      <wp:effectExtent l="48895" t="0" r="64770" b="10160"/>
                      <wp:wrapNone/>
                      <wp:docPr id="79" name="直线 485"/>
                      <wp:cNvGraphicFramePr/>
                      <a:graphic xmlns:a="http://schemas.openxmlformats.org/drawingml/2006/main">
                        <a:graphicData uri="http://schemas.microsoft.com/office/word/2010/wordprocessingShape">
                          <wps:wsp>
                            <wps:cNvCnPr/>
                            <wps:spPr>
                              <a:xfrm flipV="1">
                                <a:off x="0" y="0"/>
                                <a:ext cx="635" cy="256540"/>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直线 485" o:spid="_x0000_s1026" o:spt="20" style="position:absolute;left:0pt;flip:y;margin-left:86.15pt;margin-top:8.2pt;height:20.2pt;width:0.05pt;z-index:251668480;mso-width-relative:page;mso-height-relative:page;" filled="f" stroked="t" coordsize="21600,21600" o:gfxdata="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8UrZTWAAAACQEAAA8AAAAAAAAAAQAgAAAAIgAAAGRycy9kb3ducmV2Lnht&#10;bFBLAQIUABQAAAAIAIdO4kDCmEZ3+wEAAOkDAAAOAAAAAAAAAAEAIAAAACUBAABkcnMvZTJvRG9j&#10;LnhtbFBLBQYAAAAABgAGAFkBAACSBQAAAAA=&#10;">
                      <v:fill on="f" focussize="0,0"/>
                      <v:stroke color="#000000" joinstyle="round" dashstyle="dash" endarrow="open"/>
                      <v:imagedata o:title=""/>
                      <o:lock v:ext="edit" aspectratio="f"/>
                    </v:line>
                  </w:pict>
                </mc:Fallback>
              </mc:AlternateContent>
            </w:r>
          </w:p>
          <w:p>
            <w:pPr>
              <w:keepNext w:val="0"/>
              <w:keepLines w:val="0"/>
              <w:suppressLineNumbers w:val="0"/>
              <w:tabs>
                <w:tab w:val="left" w:pos="689"/>
              </w:tabs>
              <w:spacing w:before="0" w:beforeAutospacing="0" w:after="0" w:afterAutospacing="0" w:line="480" w:lineRule="exact"/>
              <w:ind w:left="0" w:right="0" w:firstLine="420" w:firstLineChars="200"/>
              <w:rPr>
                <w:rFonts w:hint="default" w:ascii="Times New Roman" w:hAnsi="Times New Roman" w:cs="Times New Roman"/>
                <w:b/>
                <w:bCs/>
                <w:szCs w:val="21"/>
              </w:rPr>
            </w:pPr>
            <w:r>
              <w:rPr>
                <w:rFonts w:hint="default" w:ascii="Times New Roman" w:hAnsi="Times New Roman" w:cs="Times New Roman"/>
              </w:rPr>
              <mc:AlternateContent>
                <mc:Choice Requires="wps">
                  <w:drawing>
                    <wp:anchor distT="0" distB="0" distL="114300" distR="114300" simplePos="0" relativeHeight="251677696" behindDoc="0" locked="0" layoutInCell="1" allowOverlap="1">
                      <wp:simplePos x="0" y="0"/>
                      <wp:positionH relativeFrom="column">
                        <wp:posOffset>4140200</wp:posOffset>
                      </wp:positionH>
                      <wp:positionV relativeFrom="paragraph">
                        <wp:posOffset>43815</wp:posOffset>
                      </wp:positionV>
                      <wp:extent cx="485775" cy="267335"/>
                      <wp:effectExtent l="4445" t="4445" r="5080" b="13970"/>
                      <wp:wrapNone/>
                      <wp:docPr id="92" name="文本框 96"/>
                      <wp:cNvGraphicFramePr/>
                      <a:graphic xmlns:a="http://schemas.openxmlformats.org/drawingml/2006/main">
                        <a:graphicData uri="http://schemas.microsoft.com/office/word/2010/wordprocessingShape">
                          <wps:wsp>
                            <wps:cNvSpPr txBox="1"/>
                            <wps:spPr>
                              <a:xfrm>
                                <a:off x="0" y="0"/>
                                <a:ext cx="485775" cy="267335"/>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锯板</w:t>
                                  </w:r>
                                </w:p>
                              </w:txbxContent>
                            </wps:txbx>
                            <wps:bodyPr wrap="square" upright="1"/>
                          </wps:wsp>
                        </a:graphicData>
                      </a:graphic>
                    </wp:anchor>
                  </w:drawing>
                </mc:Choice>
                <mc:Fallback>
                  <w:pict>
                    <v:shape id="文本框 96" o:spid="_x0000_s1026" o:spt="202" type="#_x0000_t202" style="position:absolute;left:0pt;margin-left:326pt;margin-top:3.45pt;height:21.05pt;width:38.25pt;z-index:251677696;mso-width-relative:page;mso-height-relative:page;" filled="f" stroked="t" coordsize="21600,21600" o:gfxdata="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L/tYH1wAAAAgBAAAPAAAAAAAAAAEA&#10;IAAAACIAAABkcnMvZG93bnJldi54bWxQSwECFAAUAAAACACHTuJAPuce0hACAAAcBAAADgAAAAAA&#10;AAABACAAAAAmAQAAZHJzL2Uyb0RvYy54bWxQSwUGAAAAAAYABgBZAQAAqAUAAAAA&#10;">
                      <v:fill on="f" focussize="0,0"/>
                      <v:stroke color="#000000" joinstyle="miter"/>
                      <v:imagedata o:title=""/>
                      <o:lock v:ext="edit" aspectratio="f"/>
                      <v:textbox>
                        <w:txbxContent>
                          <w:p>
                            <w:pPr>
                              <w:rPr>
                                <w:rFonts w:hint="eastAsia" w:eastAsia="宋体"/>
                                <w:lang w:eastAsia="zh-CN"/>
                              </w:rPr>
                            </w:pPr>
                            <w:r>
                              <w:rPr>
                                <w:rFonts w:hint="eastAsia"/>
                                <w:lang w:eastAsia="zh-CN"/>
                              </w:rPr>
                              <w:t>锯板</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76672" behindDoc="0" locked="0" layoutInCell="1" allowOverlap="1">
                      <wp:simplePos x="0" y="0"/>
                      <wp:positionH relativeFrom="column">
                        <wp:posOffset>3798570</wp:posOffset>
                      </wp:positionH>
                      <wp:positionV relativeFrom="paragraph">
                        <wp:posOffset>170815</wp:posOffset>
                      </wp:positionV>
                      <wp:extent cx="342900" cy="635"/>
                      <wp:effectExtent l="0" t="48895" r="0" b="64770"/>
                      <wp:wrapNone/>
                      <wp:docPr id="91" name="直线 24"/>
                      <wp:cNvGraphicFramePr/>
                      <a:graphic xmlns:a="http://schemas.openxmlformats.org/drawingml/2006/main">
                        <a:graphicData uri="http://schemas.microsoft.com/office/word/2010/wordprocessingShape">
                          <wps:wsp>
                            <wps:cNvCnPr/>
                            <wps:spPr>
                              <a:xfrm>
                                <a:off x="0" y="0"/>
                                <a:ext cx="3429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4" o:spid="_x0000_s1026" o:spt="20" style="position:absolute;left:0pt;margin-left:299.1pt;margin-top:13.45pt;height:0.05pt;width:27pt;z-index:251676672;mso-width-relative:page;mso-height-relative:page;" filled="f" stroked="t" coordsize="21600,21600" o:gfxdata="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y0tPXZAAAACQEAAA8AAAAAAAAAAQAgAAAAIgAAAGRycy9kb3ducmV2LnhtbFBLAQIUABQA&#10;AAAIAIdO4kCS3a8R7wEAAN8DAAAOAAAAAAAAAAEAIAAAACgBAABkcnMvZTJvRG9jLnhtbFBLBQYA&#10;AAAABgAGAFkBAACJBQAAAAA=&#10;">
                      <v:fill on="f" focussize="0,0"/>
                      <v:stroke color="#000000" joinstyle="round" endarrow="open"/>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3314700</wp:posOffset>
                      </wp:positionH>
                      <wp:positionV relativeFrom="paragraph">
                        <wp:posOffset>41275</wp:posOffset>
                      </wp:positionV>
                      <wp:extent cx="485775" cy="267335"/>
                      <wp:effectExtent l="4445" t="4445" r="5080" b="13970"/>
                      <wp:wrapNone/>
                      <wp:docPr id="13" name="文本框 96"/>
                      <wp:cNvGraphicFramePr/>
                      <a:graphic xmlns:a="http://schemas.openxmlformats.org/drawingml/2006/main">
                        <a:graphicData uri="http://schemas.microsoft.com/office/word/2010/wordprocessingShape">
                          <wps:wsp>
                            <wps:cNvSpPr txBox="1"/>
                            <wps:spPr>
                              <a:xfrm>
                                <a:off x="0" y="0"/>
                                <a:ext cx="485775" cy="267335"/>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压刨</w:t>
                                  </w:r>
                                </w:p>
                              </w:txbxContent>
                            </wps:txbx>
                            <wps:bodyPr wrap="square" upright="1"/>
                          </wps:wsp>
                        </a:graphicData>
                      </a:graphic>
                    </wp:anchor>
                  </w:drawing>
                </mc:Choice>
                <mc:Fallback>
                  <w:pict>
                    <v:shape id="文本框 96" o:spid="_x0000_s1026" o:spt="202" type="#_x0000_t202" style="position:absolute;left:0pt;margin-left:261pt;margin-top:3.25pt;height:21.05pt;width:38.25pt;z-index:251666432;mso-width-relative:page;mso-height-relative:page;" filled="f" stroked="t" coordsize="21600,21600" o:gfxdata="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NtKY1wAAAAgBAAAPAAAAAAAAAAEA&#10;IAAAACIAAABkcnMvZG93bnJldi54bWxQSwECFAAUAAAACACHTuJA3pdOpxACAAAcBAAADgAAAAAA&#10;AAABACAAAAAmAQAAZHJzL2Uyb0RvYy54bWxQSwUGAAAAAAYABgBZAQAAqAUAAAAA&#10;">
                      <v:fill on="f" focussize="0,0"/>
                      <v:stroke color="#000000" joinstyle="miter"/>
                      <v:imagedata o:title=""/>
                      <o:lock v:ext="edit" aspectratio="f"/>
                      <v:textbox>
                        <w:txbxContent>
                          <w:p>
                            <w:pPr>
                              <w:rPr>
                                <w:rFonts w:hint="eastAsia" w:eastAsia="宋体"/>
                                <w:lang w:eastAsia="zh-CN"/>
                              </w:rPr>
                            </w:pPr>
                            <w:r>
                              <w:rPr>
                                <w:rFonts w:hint="eastAsia"/>
                                <w:lang w:eastAsia="zh-CN"/>
                              </w:rPr>
                              <w:t>压刨</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2973070</wp:posOffset>
                      </wp:positionH>
                      <wp:positionV relativeFrom="paragraph">
                        <wp:posOffset>184150</wp:posOffset>
                      </wp:positionV>
                      <wp:extent cx="342900" cy="635"/>
                      <wp:effectExtent l="0" t="48895" r="0" b="64770"/>
                      <wp:wrapNone/>
                      <wp:docPr id="24" name="直线 24"/>
                      <wp:cNvGraphicFramePr/>
                      <a:graphic xmlns:a="http://schemas.openxmlformats.org/drawingml/2006/main">
                        <a:graphicData uri="http://schemas.microsoft.com/office/word/2010/wordprocessingShape">
                          <wps:wsp>
                            <wps:cNvCnPr/>
                            <wps:spPr>
                              <a:xfrm>
                                <a:off x="0" y="0"/>
                                <a:ext cx="3429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4" o:spid="_x0000_s1026" o:spt="20" style="position:absolute;left:0pt;margin-left:234.1pt;margin-top:14.5pt;height:0.05pt;width:27pt;z-index:251667456;mso-width-relative:page;mso-height-relative:page;" filled="f" stroked="t" coordsize="21600,21600" o:gfxdata="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33BdgAAAAJAQAADwAAAAAAAAABACAAAAAiAAAAZHJzL2Rvd25yZXYueG1sUEsBAhQAFAAA&#10;AAgAh07iQH13nRrvAQAA3wMAAA4AAAAAAAAAAQAgAAAAJwEAAGRycy9lMm9Eb2MueG1sUEsFBgAA&#10;AAAGAAYAWQEAAIgFAAAAAA==&#10;">
                      <v:fill on="f" focussize="0,0"/>
                      <v:stroke color="#000000" joinstyle="round" endarrow="open"/>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2493010</wp:posOffset>
                      </wp:positionH>
                      <wp:positionV relativeFrom="paragraph">
                        <wp:posOffset>50165</wp:posOffset>
                      </wp:positionV>
                      <wp:extent cx="485775" cy="267335"/>
                      <wp:effectExtent l="4445" t="4445" r="5080" b="13970"/>
                      <wp:wrapNone/>
                      <wp:docPr id="12" name="文本框 95"/>
                      <wp:cNvGraphicFramePr/>
                      <a:graphic xmlns:a="http://schemas.openxmlformats.org/drawingml/2006/main">
                        <a:graphicData uri="http://schemas.microsoft.com/office/word/2010/wordprocessingShape">
                          <wps:wsp>
                            <wps:cNvSpPr txBox="1"/>
                            <wps:spPr>
                              <a:xfrm>
                                <a:off x="0" y="0"/>
                                <a:ext cx="485775" cy="267335"/>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平刨</w:t>
                                  </w:r>
                                </w:p>
                              </w:txbxContent>
                            </wps:txbx>
                            <wps:bodyPr wrap="square" upright="1"/>
                          </wps:wsp>
                        </a:graphicData>
                      </a:graphic>
                    </wp:anchor>
                  </w:drawing>
                </mc:Choice>
                <mc:Fallback>
                  <w:pict>
                    <v:shape id="文本框 95" o:spid="_x0000_s1026" o:spt="202" type="#_x0000_t202" style="position:absolute;left:0pt;margin-left:196.3pt;margin-top:3.95pt;height:21.05pt;width:38.25pt;z-index:251665408;mso-width-relative:page;mso-height-relative:page;" filled="f" stroked="t" coordsize="21600,21600" o:gfxdata="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9F+1gAAAAgBAAAPAAAAAAAAAAEA&#10;IAAAACIAAABkcnMvZG93bnJldi54bWxQSwECFAAUAAAACACHTuJAOh4kjBECAAAcBAAADgAAAAAA&#10;AAABACAAAAAlAQAAZHJzL2Uyb0RvYy54bWxQSwUGAAAAAAYABgBZAQAAqAUAAAAA&#10;">
                      <v:fill on="f" focussize="0,0"/>
                      <v:stroke color="#000000" joinstyle="miter"/>
                      <v:imagedata o:title=""/>
                      <o:lock v:ext="edit" aspectratio="f"/>
                      <v:textbox>
                        <w:txbxContent>
                          <w:p>
                            <w:pPr>
                              <w:rPr>
                                <w:rFonts w:hint="eastAsia" w:eastAsia="宋体"/>
                                <w:lang w:eastAsia="zh-CN"/>
                              </w:rPr>
                            </w:pPr>
                            <w:r>
                              <w:rPr>
                                <w:rFonts w:hint="eastAsia"/>
                                <w:lang w:eastAsia="zh-CN"/>
                              </w:rPr>
                              <w:t>平刨</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0288" behindDoc="1" locked="0" layoutInCell="1" allowOverlap="1">
                      <wp:simplePos x="0" y="0"/>
                      <wp:positionH relativeFrom="column">
                        <wp:posOffset>2150110</wp:posOffset>
                      </wp:positionH>
                      <wp:positionV relativeFrom="paragraph">
                        <wp:posOffset>200660</wp:posOffset>
                      </wp:positionV>
                      <wp:extent cx="342900" cy="635"/>
                      <wp:effectExtent l="0" t="48895" r="0" b="64770"/>
                      <wp:wrapNone/>
                      <wp:docPr id="2" name="直线 90"/>
                      <wp:cNvGraphicFramePr/>
                      <a:graphic xmlns:a="http://schemas.openxmlformats.org/drawingml/2006/main">
                        <a:graphicData uri="http://schemas.microsoft.com/office/word/2010/wordprocessingShape">
                          <wps:wsp>
                            <wps:cNvCnPr/>
                            <wps:spPr>
                              <a:xfrm>
                                <a:off x="0" y="0"/>
                                <a:ext cx="3429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90" o:spid="_x0000_s1026" o:spt="20" style="position:absolute;left:0pt;margin-left:169.3pt;margin-top:15.8pt;height:0.05pt;width:27pt;z-index:-251656192;mso-width-relative:page;mso-height-relative:page;" filled="f" stroked="t" coordsize="21600,21600" o:gfxdata="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O/M9fYAAAACQEAAA8AAAAAAAAAAQAgAAAAIgAAAGRycy9kb3ducmV2LnhtbFBLAQIUABQAAAAI&#10;AIdO4kDhuSl47QEAAN4DAAAOAAAAAAAAAAEAIAAAACcBAABkcnMvZTJvRG9jLnhtbFBLBQYAAAAA&#10;BgAGAFkBAACGBQAAAAA=&#10;">
                      <v:fill on="f" focussize="0,0"/>
                      <v:stroke color="#000000" joinstyle="round" endarrow="open"/>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1664335</wp:posOffset>
                      </wp:positionH>
                      <wp:positionV relativeFrom="paragraph">
                        <wp:posOffset>63500</wp:posOffset>
                      </wp:positionV>
                      <wp:extent cx="485775" cy="267335"/>
                      <wp:effectExtent l="4445" t="4445" r="5080" b="13970"/>
                      <wp:wrapNone/>
                      <wp:docPr id="11" name="文本框 93"/>
                      <wp:cNvGraphicFramePr/>
                      <a:graphic xmlns:a="http://schemas.openxmlformats.org/drawingml/2006/main">
                        <a:graphicData uri="http://schemas.microsoft.com/office/word/2010/wordprocessingShape">
                          <wps:wsp>
                            <wps:cNvSpPr txBox="1"/>
                            <wps:spPr>
                              <a:xfrm>
                                <a:off x="0" y="0"/>
                                <a:ext cx="485775" cy="267335"/>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修边</w:t>
                                  </w:r>
                                </w:p>
                              </w:txbxContent>
                            </wps:txbx>
                            <wps:bodyPr wrap="square" upright="1"/>
                          </wps:wsp>
                        </a:graphicData>
                      </a:graphic>
                    </wp:anchor>
                  </w:drawing>
                </mc:Choice>
                <mc:Fallback>
                  <w:pict>
                    <v:shape id="文本框 93" o:spid="_x0000_s1026" o:spt="202" type="#_x0000_t202" style="position:absolute;left:0pt;margin-left:131.05pt;margin-top:5pt;height:21.05pt;width:38.25pt;z-index:251664384;mso-width-relative:page;mso-height-relative:page;" filled="f" stroked="t" coordsize="21600,21600" o:gfxdata="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Io2WE1QAAAAkBAAAPAAAAAAAAAAEAIAAA&#10;ACIAAABkcnMvZG93bnJldi54bWxQSwECFAAUAAAACACHTuJAdritlg8CAAAcBAAADgAAAAAAAAAB&#10;ACAAAAAkAQAAZHJzL2Uyb0RvYy54bWxQSwUGAAAAAAYABgBZAQAApQUAAAAA&#10;">
                      <v:fill on="f" focussize="0,0"/>
                      <v:stroke color="#000000" joinstyle="miter"/>
                      <v:imagedata o:title=""/>
                      <o:lock v:ext="edit" aspectratio="f"/>
                      <v:textbox>
                        <w:txbxContent>
                          <w:p>
                            <w:pPr>
                              <w:rPr>
                                <w:rFonts w:hint="eastAsia" w:eastAsia="宋体"/>
                                <w:lang w:eastAsia="zh-CN"/>
                              </w:rPr>
                            </w:pPr>
                            <w:r>
                              <w:rPr>
                                <w:rFonts w:hint="eastAsia"/>
                                <w:lang w:eastAsia="zh-CN"/>
                              </w:rPr>
                              <w:t>修边</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59264" behindDoc="1" locked="0" layoutInCell="1" allowOverlap="1">
                      <wp:simplePos x="0" y="0"/>
                      <wp:positionH relativeFrom="column">
                        <wp:posOffset>1337945</wp:posOffset>
                      </wp:positionH>
                      <wp:positionV relativeFrom="paragraph">
                        <wp:posOffset>197485</wp:posOffset>
                      </wp:positionV>
                      <wp:extent cx="342900" cy="635"/>
                      <wp:effectExtent l="0" t="48895" r="0" b="64770"/>
                      <wp:wrapNone/>
                      <wp:docPr id="1" name="直线 89"/>
                      <wp:cNvGraphicFramePr/>
                      <a:graphic xmlns:a="http://schemas.openxmlformats.org/drawingml/2006/main">
                        <a:graphicData uri="http://schemas.microsoft.com/office/word/2010/wordprocessingShape">
                          <wps:wsp>
                            <wps:cNvCnPr/>
                            <wps:spPr>
                              <a:xfrm>
                                <a:off x="0" y="0"/>
                                <a:ext cx="3429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89" o:spid="_x0000_s1026" o:spt="20" style="position:absolute;left:0pt;margin-left:105.35pt;margin-top:15.55pt;height:0.05pt;width:27pt;z-index:-251657216;mso-width-relative:page;mso-height-relative:page;" filled="f" stroked="t" coordsize="21600,21600" o:gfxdata="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n7HHtgAAAAJAQAADwAAAAAAAAABACAAAAAiAAAAZHJzL2Rvd25yZXYueG1sUEsBAhQAFAAA&#10;AAgAh07iQJaE57HvAQAA3gMAAA4AAAAAAAAAAQAgAAAAJwEAAGRycy9lMm9Eb2MueG1sUEsFBgAA&#10;AAAGAAYAWQEAAIgFAAAAAA==&#10;">
                      <v:fill on="f" focussize="0,0"/>
                      <v:stroke color="#000000" joinstyle="round" endarrow="open"/>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64135</wp:posOffset>
                      </wp:positionV>
                      <wp:extent cx="511175" cy="267335"/>
                      <wp:effectExtent l="0" t="0" r="0" b="0"/>
                      <wp:wrapNone/>
                      <wp:docPr id="9" name="文本框 86"/>
                      <wp:cNvGraphicFramePr/>
                      <a:graphic xmlns:a="http://schemas.openxmlformats.org/drawingml/2006/main">
                        <a:graphicData uri="http://schemas.microsoft.com/office/word/2010/wordprocessingShape">
                          <wps:wsp>
                            <wps:cNvSpPr txBox="1"/>
                            <wps:spPr>
                              <a:xfrm>
                                <a:off x="0" y="0"/>
                                <a:ext cx="511175" cy="267335"/>
                              </a:xfrm>
                              <a:prstGeom prst="rect">
                                <a:avLst/>
                              </a:prstGeom>
                              <a:noFill/>
                              <a:ln w="9525" cap="flat" cmpd="sng">
                                <a:noFill/>
                                <a:prstDash val="solid"/>
                                <a:miter/>
                                <a:headEnd type="none" w="med" len="med"/>
                                <a:tailEnd type="none" w="med" len="med"/>
                              </a:ln>
                            </wps:spPr>
                            <wps:txbx>
                              <w:txbxContent>
                                <w:p>
                                  <w:pPr>
                                    <w:rPr>
                                      <w:rFonts w:hint="eastAsia" w:eastAsia="宋体"/>
                                      <w:lang w:eastAsia="zh-CN"/>
                                    </w:rPr>
                                  </w:pPr>
                                  <w:r>
                                    <w:rPr>
                                      <w:rFonts w:hint="eastAsia"/>
                                      <w:lang w:eastAsia="zh-CN"/>
                                    </w:rPr>
                                    <w:t>原料</w:t>
                                  </w:r>
                                </w:p>
                              </w:txbxContent>
                            </wps:txbx>
                            <wps:bodyPr vert="horz" wrap="square" anchor="t" anchorCtr="0" upright="1"/>
                          </wps:wsp>
                        </a:graphicData>
                      </a:graphic>
                    </wp:anchor>
                  </w:drawing>
                </mc:Choice>
                <mc:Fallback>
                  <w:pict>
                    <v:shape id="文本框 86" o:spid="_x0000_s1026" o:spt="202" type="#_x0000_t202" style="position:absolute;left:0pt;margin-left:3.25pt;margin-top:5.05pt;height:21.05pt;width:40.25pt;z-index:251662336;mso-width-relative:page;mso-height-relative:page;" filled="f" stroked="f" coordsize="21600,21600" o:gfxdata="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0pVC3TAAAABgEAAA8AAAAAAAAAAQAgAAAA&#10;IgAAAGRycy9kb3ducmV2LnhtbFBLAQIUABQAAAAIAIdO4kDt2njyEAIAABcEAAAOAAAAAAAAAAEA&#10;IAAAACIBAABkcnMvZTJvRG9jLnhtbFBLBQYAAAAABgAGAFkBAACkBQAAAAA=&#10;">
                      <v:fill on="f" focussize="0,0"/>
                      <v:stroke on="f" joinstyle="miter"/>
                      <v:imagedata o:title=""/>
                      <o:lock v:ext="edit" aspectratio="f"/>
                      <v:textbox>
                        <w:txbxContent>
                          <w:p>
                            <w:pPr>
                              <w:rPr>
                                <w:rFonts w:hint="eastAsia" w:eastAsia="宋体"/>
                                <w:lang w:eastAsia="zh-CN"/>
                              </w:rPr>
                            </w:pPr>
                            <w:r>
                              <w:rPr>
                                <w:rFonts w:hint="eastAsia"/>
                                <w:lang w:eastAsia="zh-CN"/>
                              </w:rPr>
                              <w:t>原料</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520700</wp:posOffset>
                      </wp:positionH>
                      <wp:positionV relativeFrom="paragraph">
                        <wp:posOffset>207645</wp:posOffset>
                      </wp:positionV>
                      <wp:extent cx="342900" cy="635"/>
                      <wp:effectExtent l="0" t="48895" r="0" b="64770"/>
                      <wp:wrapNone/>
                      <wp:docPr id="10" name="直线 87"/>
                      <wp:cNvGraphicFramePr/>
                      <a:graphic xmlns:a="http://schemas.openxmlformats.org/drawingml/2006/main">
                        <a:graphicData uri="http://schemas.microsoft.com/office/word/2010/wordprocessingShape">
                          <wps:wsp>
                            <wps:cNvCnPr/>
                            <wps:spPr>
                              <a:xfrm>
                                <a:off x="0" y="0"/>
                                <a:ext cx="3429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87" o:spid="_x0000_s1026" o:spt="20" style="position:absolute;left:0pt;margin-left:41pt;margin-top:16.35pt;height:0.05pt;width:27pt;z-index:251663360;mso-width-relative:page;mso-height-relative:page;" filled="f" stroked="t" coordsize="21600,21600" o:gfxdata="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h0FNgAAAAIAQAADwAAAAAAAAABACAAAAAiAAAAZHJzL2Rvd25yZXYueG1sUEsBAhQAFAAA&#10;AAgAh07iQMCbq5LvAQAA3wMAAA4AAAAAAAAAAQAgAAAAJwEAAGRycy9lMm9Eb2MueG1sUEsFBgAA&#10;AAAGAAYAWQEAAIgFAAAAAA==&#10;">
                      <v:fill on="f" focussize="0,0"/>
                      <v:stroke color="#000000" joinstyle="round" endarrow="open"/>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863600</wp:posOffset>
                      </wp:positionH>
                      <wp:positionV relativeFrom="paragraph">
                        <wp:posOffset>62865</wp:posOffset>
                      </wp:positionV>
                      <wp:extent cx="466725" cy="267335"/>
                      <wp:effectExtent l="4445" t="4445" r="5080" b="13970"/>
                      <wp:wrapNone/>
                      <wp:docPr id="8" name="文本框 88"/>
                      <wp:cNvGraphicFramePr/>
                      <a:graphic xmlns:a="http://schemas.openxmlformats.org/drawingml/2006/main">
                        <a:graphicData uri="http://schemas.microsoft.com/office/word/2010/wordprocessingShape">
                          <wps:wsp>
                            <wps:cNvSpPr txBox="1"/>
                            <wps:spPr>
                              <a:xfrm>
                                <a:off x="0" y="0"/>
                                <a:ext cx="466725" cy="267335"/>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切割</w:t>
                                  </w:r>
                                </w:p>
                              </w:txbxContent>
                            </wps:txbx>
                            <wps:bodyPr vert="horz" wrap="square" anchor="t" anchorCtr="0" upright="1"/>
                          </wps:wsp>
                        </a:graphicData>
                      </a:graphic>
                    </wp:anchor>
                  </w:drawing>
                </mc:Choice>
                <mc:Fallback>
                  <w:pict>
                    <v:shape id="文本框 88" o:spid="_x0000_s1026" o:spt="202" type="#_x0000_t202" style="position:absolute;left:0pt;margin-left:68pt;margin-top:4.95pt;height:21.05pt;width:36.75pt;z-index:251661312;mso-width-relative:page;mso-height-relative:page;" filled="f" stroked="t" coordsize="21600,21600" o:gfxdata="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r2og7&#10;1gAAAAgBAAAPAAAAAAAAAAEAIAAAACIAAABkcnMvZG93bnJldi54bWxQSwECFAAUAAAACACHTuJA&#10;MkO0YCMCAABABAAADgAAAAAAAAABACAAAAAlAQAAZHJzL2Uyb0RvYy54bWxQSwUGAAAAAAYABgBZ&#10;AQAAugUAAAAA&#10;">
                      <v:fill on="f" focussize="0,0"/>
                      <v:stroke color="#000000" joinstyle="miter"/>
                      <v:imagedata o:title=""/>
                      <o:lock v:ext="edit" aspectratio="f"/>
                      <v:textbox>
                        <w:txbxContent>
                          <w:p>
                            <w:pPr>
                              <w:rPr>
                                <w:rFonts w:hint="eastAsia" w:eastAsia="宋体"/>
                                <w:lang w:eastAsia="zh-CN"/>
                              </w:rPr>
                            </w:pPr>
                            <w:r>
                              <w:rPr>
                                <w:rFonts w:hint="eastAsia"/>
                                <w:lang w:eastAsia="zh-CN"/>
                              </w:rPr>
                              <w:t>切割</w:t>
                            </w:r>
                          </w:p>
                        </w:txbxContent>
                      </v:textbox>
                    </v:shape>
                  </w:pict>
                </mc:Fallback>
              </mc:AlternateContent>
            </w:r>
          </w:p>
          <w:p>
            <w:pPr>
              <w:keepNext w:val="0"/>
              <w:keepLines w:val="0"/>
              <w:suppressLineNumbers w:val="0"/>
              <w:tabs>
                <w:tab w:val="left" w:pos="689"/>
              </w:tabs>
              <w:spacing w:before="0" w:beforeAutospacing="0" w:after="0" w:afterAutospacing="0" w:line="480" w:lineRule="exact"/>
              <w:ind w:left="0" w:right="0" w:firstLine="420" w:firstLineChars="200"/>
              <w:rPr>
                <w:rFonts w:hint="default" w:ascii="Times New Roman" w:hAnsi="Times New Roman" w:cs="Times New Roman"/>
                <w:b/>
                <w:bCs/>
                <w:szCs w:val="21"/>
              </w:rPr>
            </w:pPr>
            <w:r>
              <w:rPr>
                <w:rFonts w:hint="default" w:ascii="Times New Roman" w:hAnsi="Times New Roman" w:cs="Times New Roman"/>
              </w:rPr>
              <mc:AlternateContent>
                <mc:Choice Requires="wps">
                  <w:drawing>
                    <wp:anchor distT="0" distB="0" distL="114300" distR="114300" simplePos="0" relativeHeight="251716608" behindDoc="0" locked="0" layoutInCell="1" allowOverlap="1">
                      <wp:simplePos x="0" y="0"/>
                      <wp:positionH relativeFrom="column">
                        <wp:posOffset>2560320</wp:posOffset>
                      </wp:positionH>
                      <wp:positionV relativeFrom="paragraph">
                        <wp:posOffset>92710</wp:posOffset>
                      </wp:positionV>
                      <wp:extent cx="480695" cy="231775"/>
                      <wp:effectExtent l="0" t="0" r="0" b="0"/>
                      <wp:wrapNone/>
                      <wp:docPr id="67" name="文本框 108"/>
                      <wp:cNvGraphicFramePr/>
                      <a:graphic xmlns:a="http://schemas.openxmlformats.org/drawingml/2006/main">
                        <a:graphicData uri="http://schemas.microsoft.com/office/word/2010/wordprocessingShape">
                          <wps:wsp>
                            <wps:cNvSpPr txBox="1"/>
                            <wps:spPr>
                              <a:xfrm>
                                <a:off x="0" y="0"/>
                                <a:ext cx="480695" cy="231775"/>
                              </a:xfrm>
                              <a:prstGeom prst="rect">
                                <a:avLst/>
                              </a:prstGeom>
                              <a:noFill/>
                              <a:ln>
                                <a:noFill/>
                              </a:ln>
                            </wps:spPr>
                            <wps:txbx>
                              <w:txbxContent>
                                <w:p>
                                  <w:pPr>
                                    <w:rPr>
                                      <w:rFonts w:hint="eastAsia" w:eastAsia="宋体"/>
                                      <w:lang w:eastAsia="zh-CN"/>
                                    </w:rPr>
                                  </w:pPr>
                                  <w:r>
                                    <w:rPr>
                                      <w:rFonts w:hint="eastAsia"/>
                                      <w:lang w:eastAsia="zh-CN"/>
                                    </w:rPr>
                                    <w:t>废气</w:t>
                                  </w:r>
                                </w:p>
                              </w:txbxContent>
                            </wps:txbx>
                            <wps:bodyPr vert="horz" wrap="square" anchor="t" anchorCtr="0" upright="1"/>
                          </wps:wsp>
                        </a:graphicData>
                      </a:graphic>
                    </wp:anchor>
                  </w:drawing>
                </mc:Choice>
                <mc:Fallback>
                  <w:pict>
                    <v:shape id="文本框 108" o:spid="_x0000_s1026" o:spt="202" type="#_x0000_t202" style="position:absolute;left:0pt;margin-left:201.6pt;margin-top:7.3pt;height:18.25pt;width:37.85pt;z-index:251716608;mso-width-relative:page;mso-height-relative:page;" filled="f" stroked="f" coordsize="21600,21600" o:gfxdata="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&#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eOgC1wAAAAkBAAAPAAAAAAAAAAEAIAAAACIAAABk&#10;cnMvZG93bnJldi54bWxQSwECFAAUAAAACACHTuJA5S+wT84BAACDAwAADgAAAAAAAAABACAAAAAm&#10;AQAAZHJzL2Uyb0RvYy54bWxQSwUGAAAAAAYABgBZAQAAZgUAAAAA&#10;">
                      <v:fill on="f" focussize="0,0"/>
                      <v:stroke on="f"/>
                      <v:imagedata o:title=""/>
                      <o:lock v:ext="edit" aspectratio="f"/>
                      <v:textbox>
                        <w:txbxContent>
                          <w:p>
                            <w:pPr>
                              <w:rPr>
                                <w:rFonts w:hint="eastAsia" w:eastAsia="宋体"/>
                                <w:lang w:eastAsia="zh-CN"/>
                              </w:rPr>
                            </w:pPr>
                            <w:r>
                              <w:rPr>
                                <w:rFonts w:hint="eastAsia"/>
                                <w:lang w:eastAsia="zh-CN"/>
                              </w:rPr>
                              <w:t>废气</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88960" behindDoc="0" locked="0" layoutInCell="1" allowOverlap="1">
                      <wp:simplePos x="0" y="0"/>
                      <wp:positionH relativeFrom="column">
                        <wp:posOffset>3138170</wp:posOffset>
                      </wp:positionH>
                      <wp:positionV relativeFrom="paragraph">
                        <wp:posOffset>125095</wp:posOffset>
                      </wp:positionV>
                      <wp:extent cx="814705" cy="231775"/>
                      <wp:effectExtent l="0" t="0" r="0" b="0"/>
                      <wp:wrapNone/>
                      <wp:docPr id="104" name="文本框 108"/>
                      <wp:cNvGraphicFramePr/>
                      <a:graphic xmlns:a="http://schemas.openxmlformats.org/drawingml/2006/main">
                        <a:graphicData uri="http://schemas.microsoft.com/office/word/2010/wordprocessingShape">
                          <wps:wsp>
                            <wps:cNvSpPr txBox="1"/>
                            <wps:spPr>
                              <a:xfrm>
                                <a:off x="0" y="0"/>
                                <a:ext cx="814705" cy="231775"/>
                              </a:xfrm>
                              <a:prstGeom prst="rect">
                                <a:avLst/>
                              </a:prstGeom>
                              <a:noFill/>
                              <a:ln>
                                <a:noFill/>
                              </a:ln>
                            </wps:spPr>
                            <wps:txbx>
                              <w:txbxContent>
                                <w:p>
                                  <w:pPr>
                                    <w:rPr>
                                      <w:rFonts w:hint="eastAsia" w:eastAsia="宋体"/>
                                      <w:lang w:eastAsia="zh-CN"/>
                                    </w:rPr>
                                  </w:pPr>
                                  <w:r>
                                    <w:rPr>
                                      <w:rFonts w:hint="eastAsia"/>
                                      <w:lang w:eastAsia="zh-CN"/>
                                    </w:rPr>
                                    <w:t>固废、噪声</w:t>
                                  </w:r>
                                </w:p>
                              </w:txbxContent>
                            </wps:txbx>
                            <wps:bodyPr vert="horz" wrap="square" anchor="t" anchorCtr="0" upright="1"/>
                          </wps:wsp>
                        </a:graphicData>
                      </a:graphic>
                    </wp:anchor>
                  </w:drawing>
                </mc:Choice>
                <mc:Fallback>
                  <w:pict>
                    <v:shape id="文本框 108" o:spid="_x0000_s1026" o:spt="202" type="#_x0000_t202" style="position:absolute;left:0pt;margin-left:247.1pt;margin-top:9.85pt;height:18.25pt;width:64.15pt;z-index:251688960;mso-width-relative:page;mso-height-relative:page;" filled="f" stroked="f" coordsize="21600,21600" o:gfxdata="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4sR+3WAAAACQEAAA8AAAAAAAAAAQAgAAAAIgAAAGRy&#10;cy9kb3ducmV2LnhtbFBLAQIUABQAAAAIAIdO4kCHkVzczgEAAIQDAAAOAAAAAAAAAAEAIAAAACUB&#10;AABkcnMvZTJvRG9jLnhtbFBLBQYAAAAABgAGAFkBAABlBQAAAAA=&#10;">
                      <v:fill on="f" focussize="0,0"/>
                      <v:stroke on="f"/>
                      <v:imagedata o:title=""/>
                      <o:lock v:ext="edit" aspectratio="f"/>
                      <v:textbox>
                        <w:txbxContent>
                          <w:p>
                            <w:pPr>
                              <w:rPr>
                                <w:rFonts w:hint="eastAsia" w:eastAsia="宋体"/>
                                <w:lang w:eastAsia="zh-CN"/>
                              </w:rPr>
                            </w:pPr>
                            <w:r>
                              <w:rPr>
                                <w:rFonts w:hint="eastAsia"/>
                                <w:lang w:eastAsia="zh-CN"/>
                              </w:rPr>
                              <w:t>固废、噪声</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03296" behindDoc="0" locked="0" layoutInCell="1" allowOverlap="1">
                      <wp:simplePos x="0" y="0"/>
                      <wp:positionH relativeFrom="column">
                        <wp:posOffset>589915</wp:posOffset>
                      </wp:positionH>
                      <wp:positionV relativeFrom="paragraph">
                        <wp:posOffset>122555</wp:posOffset>
                      </wp:positionV>
                      <wp:extent cx="513715" cy="231775"/>
                      <wp:effectExtent l="0" t="0" r="0" b="0"/>
                      <wp:wrapNone/>
                      <wp:docPr id="255" name="文本框 108"/>
                      <wp:cNvGraphicFramePr/>
                      <a:graphic xmlns:a="http://schemas.openxmlformats.org/drawingml/2006/main">
                        <a:graphicData uri="http://schemas.microsoft.com/office/word/2010/wordprocessingShape">
                          <wps:wsp>
                            <wps:cNvSpPr txBox="1"/>
                            <wps:spPr>
                              <a:xfrm>
                                <a:off x="0" y="0"/>
                                <a:ext cx="513715" cy="231775"/>
                              </a:xfrm>
                              <a:prstGeom prst="rect">
                                <a:avLst/>
                              </a:prstGeom>
                              <a:noFill/>
                              <a:ln>
                                <a:noFill/>
                              </a:ln>
                            </wps:spPr>
                            <wps:txbx>
                              <w:txbxContent>
                                <w:p>
                                  <w:pPr>
                                    <w:rPr>
                                      <w:rFonts w:hint="eastAsia" w:eastAsia="宋体"/>
                                      <w:lang w:eastAsia="zh-CN"/>
                                    </w:rPr>
                                  </w:pPr>
                                  <w:r>
                                    <w:rPr>
                                      <w:rFonts w:hint="eastAsia"/>
                                      <w:lang w:eastAsia="zh-CN"/>
                                    </w:rPr>
                                    <w:t>废气</w:t>
                                  </w:r>
                                </w:p>
                              </w:txbxContent>
                            </wps:txbx>
                            <wps:bodyPr vert="horz" wrap="square" anchor="t" anchorCtr="0" upright="1"/>
                          </wps:wsp>
                        </a:graphicData>
                      </a:graphic>
                    </wp:anchor>
                  </w:drawing>
                </mc:Choice>
                <mc:Fallback>
                  <w:pict>
                    <v:shape id="文本框 108" o:spid="_x0000_s1026" o:spt="202" type="#_x0000_t202" style="position:absolute;left:0pt;margin-left:46.45pt;margin-top:9.65pt;height:18.25pt;width:40.45pt;z-index:251703296;mso-width-relative:page;mso-height-relative:page;" filled="f" stroked="f" coordsize="21600,21600" o:gfxdata="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&#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FeeLbWAAAACAEAAA8AAAAAAAAAAQAgAAAAIgAAAGRy&#10;cy9kb3ducmV2LnhtbFBLAQIUABQAAAAIAIdO4kDSEXISzgEAAIQDAAAOAAAAAAAAAAEAIAAAACUB&#10;AABkcnMvZTJvRG9jLnhtbFBLBQYAAAAABgAGAFkBAABlBQAAAAA=&#10;">
                      <v:fill on="f" focussize="0,0"/>
                      <v:stroke on="f"/>
                      <v:imagedata o:title=""/>
                      <o:lock v:ext="edit" aspectratio="f"/>
                      <v:textbox>
                        <w:txbxContent>
                          <w:p>
                            <w:pPr>
                              <w:rPr>
                                <w:rFonts w:hint="eastAsia" w:eastAsia="宋体"/>
                                <w:lang w:eastAsia="zh-CN"/>
                              </w:rPr>
                            </w:pPr>
                            <w:r>
                              <w:rPr>
                                <w:rFonts w:hint="eastAsia"/>
                                <w:lang w:eastAsia="zh-CN"/>
                              </w:rPr>
                              <w:t>废气</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700224" behindDoc="0" locked="0" layoutInCell="1" allowOverlap="1">
                      <wp:simplePos x="0" y="0"/>
                      <wp:positionH relativeFrom="column">
                        <wp:posOffset>815340</wp:posOffset>
                      </wp:positionH>
                      <wp:positionV relativeFrom="paragraph">
                        <wp:posOffset>299720</wp:posOffset>
                      </wp:positionV>
                      <wp:extent cx="635" cy="256540"/>
                      <wp:effectExtent l="48895" t="0" r="64770" b="10160"/>
                      <wp:wrapNone/>
                      <wp:docPr id="254" name="直线 485"/>
                      <wp:cNvGraphicFramePr/>
                      <a:graphic xmlns:a="http://schemas.openxmlformats.org/drawingml/2006/main">
                        <a:graphicData uri="http://schemas.microsoft.com/office/word/2010/wordprocessingShape">
                          <wps:wsp>
                            <wps:cNvCnPr/>
                            <wps:spPr>
                              <a:xfrm flipV="1">
                                <a:off x="0" y="0"/>
                                <a:ext cx="635" cy="256540"/>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直线 485" o:spid="_x0000_s1026" o:spt="20" style="position:absolute;left:0pt;flip:y;margin-left:64.2pt;margin-top:23.6pt;height:20.2pt;width:0.05pt;z-index:251700224;mso-width-relative:page;mso-height-relative:page;" filled="f" stroked="t" coordsize="21600,21600" o:gfxdata="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64sgvWAAAACQEAAA8AAAAAAAAAAQAgAAAAIgAAAGRycy9kb3ducmV2Lnht&#10;bFBLAQIUABQAAAAIAIdO4kDcqF4A+wEAAOoDAAAOAAAAAAAAAAEAIAAAACUBAABkcnMvZTJvRG9j&#10;LnhtbFBLBQYAAAAABgAGAFkBAACSBQAAAAA=&#10;">
                      <v:fill on="f" focussize="0,0"/>
                      <v:stroke color="#000000" joinstyle="round" dashstyle="dash" endarrow="open"/>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94080" behindDoc="0" locked="0" layoutInCell="1" allowOverlap="1">
                      <wp:simplePos x="0" y="0"/>
                      <wp:positionH relativeFrom="column">
                        <wp:posOffset>1463040</wp:posOffset>
                      </wp:positionH>
                      <wp:positionV relativeFrom="paragraph">
                        <wp:posOffset>24765</wp:posOffset>
                      </wp:positionV>
                      <wp:extent cx="814705" cy="422275"/>
                      <wp:effectExtent l="0" t="0" r="0" b="0"/>
                      <wp:wrapNone/>
                      <wp:docPr id="249" name="文本框 108"/>
                      <wp:cNvGraphicFramePr/>
                      <a:graphic xmlns:a="http://schemas.openxmlformats.org/drawingml/2006/main">
                        <a:graphicData uri="http://schemas.microsoft.com/office/word/2010/wordprocessingShape">
                          <wps:wsp>
                            <wps:cNvSpPr txBox="1"/>
                            <wps:spPr>
                              <a:xfrm>
                                <a:off x="0" y="0"/>
                                <a:ext cx="814705" cy="422275"/>
                              </a:xfrm>
                              <a:prstGeom prst="rect">
                                <a:avLst/>
                              </a:prstGeom>
                              <a:noFill/>
                              <a:ln>
                                <a:noFill/>
                              </a:ln>
                            </wps:spPr>
                            <wps:txbx>
                              <w:txbxContent>
                                <w:p>
                                  <w:pPr>
                                    <w:rPr>
                                      <w:rFonts w:hint="eastAsia" w:eastAsia="宋体"/>
                                      <w:lang w:eastAsia="zh-CN"/>
                                    </w:rPr>
                                  </w:pPr>
                                  <w:r>
                                    <w:rPr>
                                      <w:rFonts w:hint="eastAsia"/>
                                      <w:lang w:eastAsia="zh-CN"/>
                                    </w:rPr>
                                    <w:t>固废、噪声、废气</w:t>
                                  </w:r>
                                </w:p>
                              </w:txbxContent>
                            </wps:txbx>
                            <wps:bodyPr vert="horz" wrap="square" anchor="t" anchorCtr="0" upright="1"/>
                          </wps:wsp>
                        </a:graphicData>
                      </a:graphic>
                    </wp:anchor>
                  </w:drawing>
                </mc:Choice>
                <mc:Fallback>
                  <w:pict>
                    <v:shape id="文本框 108" o:spid="_x0000_s1026" o:spt="202" type="#_x0000_t202" style="position:absolute;left:0pt;margin-left:115.2pt;margin-top:1.95pt;height:33.25pt;width:64.15pt;z-index:251694080;mso-width-relative:page;mso-height-relative:page;" filled="f" stroked="f" coordsize="21600,21600" o:gfxdata="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XCCi1gAAAAgBAAAPAAAAAAAAAAEAIAAAACIAAABk&#10;cnMvZG93bnJldi54bWxQSwECFAAUAAAACACHTuJAr5Ivhs8BAACEAwAADgAAAAAAAAABACAAAAAl&#10;AQAAZHJzL2Uyb0RvYy54bWxQSwUGAAAAAAYABgBZAQAAZgUAAAAA&#10;">
                      <v:fill on="f" focussize="0,0"/>
                      <v:stroke on="f"/>
                      <v:imagedata o:title=""/>
                      <o:lock v:ext="edit" aspectratio="f"/>
                      <v:textbox>
                        <w:txbxContent>
                          <w:p>
                            <w:pPr>
                              <w:rPr>
                                <w:rFonts w:hint="eastAsia" w:eastAsia="宋体"/>
                                <w:lang w:eastAsia="zh-CN"/>
                              </w:rPr>
                            </w:pPr>
                            <w:r>
                              <w:rPr>
                                <w:rFonts w:hint="eastAsia"/>
                                <w:lang w:eastAsia="zh-CN"/>
                              </w:rPr>
                              <w:t>固废、噪声、废气</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95104" behindDoc="0" locked="0" layoutInCell="1" allowOverlap="1">
                      <wp:simplePos x="0" y="0"/>
                      <wp:positionH relativeFrom="column">
                        <wp:posOffset>1783715</wp:posOffset>
                      </wp:positionH>
                      <wp:positionV relativeFrom="paragraph">
                        <wp:posOffset>297180</wp:posOffset>
                      </wp:positionV>
                      <wp:extent cx="635" cy="256540"/>
                      <wp:effectExtent l="48895" t="0" r="64770" b="10160"/>
                      <wp:wrapNone/>
                      <wp:docPr id="250" name="直线 485"/>
                      <wp:cNvGraphicFramePr/>
                      <a:graphic xmlns:a="http://schemas.openxmlformats.org/drawingml/2006/main">
                        <a:graphicData uri="http://schemas.microsoft.com/office/word/2010/wordprocessingShape">
                          <wps:wsp>
                            <wps:cNvCnPr/>
                            <wps:spPr>
                              <a:xfrm flipV="1">
                                <a:off x="0" y="0"/>
                                <a:ext cx="635" cy="256540"/>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直线 485" o:spid="_x0000_s1026" o:spt="20" style="position:absolute;left:0pt;flip:y;margin-left:140.45pt;margin-top:23.4pt;height:20.2pt;width:0.05pt;z-index:251695104;mso-width-relative:page;mso-height-relative:page;" filled="f" stroked="t" coordsize="21600,21600" o:gfxdata="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KPFfU1wAAAAkBAAAPAAAAAAAAAAEAIAAAACIAAABkcnMvZG93bnJldi54&#10;bWxQSwECFAAUAAAACACHTuJAxHFjJvsBAADqAwAADgAAAAAAAAABACAAAAAmAQAAZHJzL2Uyb0Rv&#10;Yy54bWxQSwUGAAAAAAYABgBZAQAAkwUAAAAA&#10;">
                      <v:fill on="f" focussize="0,0"/>
                      <v:stroke color="#000000" joinstyle="round" dashstyle="dash" endarrow="open"/>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1687936" behindDoc="0" locked="0" layoutInCell="1" allowOverlap="1">
                      <wp:simplePos x="0" y="0"/>
                      <wp:positionH relativeFrom="column">
                        <wp:posOffset>3577590</wp:posOffset>
                      </wp:positionH>
                      <wp:positionV relativeFrom="paragraph">
                        <wp:posOffset>295275</wp:posOffset>
                      </wp:positionV>
                      <wp:extent cx="635" cy="256540"/>
                      <wp:effectExtent l="48895" t="0" r="64770" b="10160"/>
                      <wp:wrapNone/>
                      <wp:docPr id="103" name="直线 485"/>
                      <wp:cNvGraphicFramePr/>
                      <a:graphic xmlns:a="http://schemas.openxmlformats.org/drawingml/2006/main">
                        <a:graphicData uri="http://schemas.microsoft.com/office/word/2010/wordprocessingShape">
                          <wps:wsp>
                            <wps:cNvCnPr/>
                            <wps:spPr>
                              <a:xfrm flipV="1">
                                <a:off x="0" y="0"/>
                                <a:ext cx="635" cy="256540"/>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直线 485" o:spid="_x0000_s1026" o:spt="20" style="position:absolute;left:0pt;flip:y;margin-left:281.7pt;margin-top:23.25pt;height:20.2pt;width:0.05pt;z-index:251687936;mso-width-relative:page;mso-height-relative:page;" filled="f" stroked="t" coordsize="21600,21600" o:gfxdata="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RMeSHWAAAACQEAAA8AAAAAAAAAAQAgAAAAIgAAAGRycy9kb3ducmV2Lnht&#10;bFBLAQIUABQAAAAIAIdO4kBdesGR+wEAAOoDAAAOAAAAAAAAAAEAIAAAACUBAABkcnMvZTJvRG9j&#10;LnhtbFBLBQYAAAAABgAGAFkBAACSBQAAAAA=&#10;">
                      <v:fill on="f" focussize="0,0"/>
                      <v:stroke color="#000000" joinstyle="round" dashstyle="dash" endarrow="open"/>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83840" behindDoc="0" locked="0" layoutInCell="1" allowOverlap="1">
                      <wp:simplePos x="0" y="0"/>
                      <wp:positionH relativeFrom="column">
                        <wp:posOffset>4328160</wp:posOffset>
                      </wp:positionH>
                      <wp:positionV relativeFrom="paragraph">
                        <wp:posOffset>60960</wp:posOffset>
                      </wp:positionV>
                      <wp:extent cx="814705" cy="240030"/>
                      <wp:effectExtent l="0" t="0" r="0" b="0"/>
                      <wp:wrapNone/>
                      <wp:docPr id="98" name="文本框 108"/>
                      <wp:cNvGraphicFramePr/>
                      <a:graphic xmlns:a="http://schemas.openxmlformats.org/drawingml/2006/main">
                        <a:graphicData uri="http://schemas.microsoft.com/office/word/2010/wordprocessingShape">
                          <wps:wsp>
                            <wps:cNvSpPr txBox="1"/>
                            <wps:spPr>
                              <a:xfrm>
                                <a:off x="0" y="0"/>
                                <a:ext cx="814705" cy="240030"/>
                              </a:xfrm>
                              <a:prstGeom prst="rect">
                                <a:avLst/>
                              </a:prstGeom>
                              <a:noFill/>
                              <a:ln>
                                <a:noFill/>
                              </a:ln>
                            </wps:spPr>
                            <wps:txbx>
                              <w:txbxContent>
                                <w:p>
                                  <w:pPr>
                                    <w:rPr>
                                      <w:rFonts w:hint="eastAsia" w:eastAsia="宋体"/>
                                      <w:lang w:eastAsia="zh-CN"/>
                                    </w:rPr>
                                  </w:pPr>
                                  <w:r>
                                    <w:rPr>
                                      <w:rFonts w:hint="eastAsia"/>
                                      <w:lang w:eastAsia="zh-CN"/>
                                    </w:rPr>
                                    <w:t>噪声、废气</w:t>
                                  </w:r>
                                </w:p>
                              </w:txbxContent>
                            </wps:txbx>
                            <wps:bodyPr vert="horz" wrap="square" anchor="t" anchorCtr="0" upright="1"/>
                          </wps:wsp>
                        </a:graphicData>
                      </a:graphic>
                    </wp:anchor>
                  </w:drawing>
                </mc:Choice>
                <mc:Fallback>
                  <w:pict>
                    <v:shape id="文本框 108" o:spid="_x0000_s1026" o:spt="202" type="#_x0000_t202" style="position:absolute;left:0pt;margin-left:340.8pt;margin-top:4.8pt;height:18.9pt;width:64.15pt;z-index:251683840;mso-width-relative:page;mso-height-relative:page;" filled="f" stroked="f" coordsize="21600,21600" o:gfxdata="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C/iG1QAAAAgBAAAPAAAAAAAAAAEAIAAAACIAAABkcnMv&#10;ZG93bnJldi54bWxQSwECFAAUAAAACACHTuJA4mxOnc0BAACDAwAADgAAAAAAAAABACAAAAAkAQAA&#10;ZHJzL2Uyb0RvYy54bWxQSwUGAAAAAAYABgBZAQAAYwUAAAAA&#10;">
                      <v:fill on="f" focussize="0,0"/>
                      <v:stroke on="f"/>
                      <v:imagedata o:title=""/>
                      <o:lock v:ext="edit" aspectratio="f"/>
                      <v:textbox>
                        <w:txbxContent>
                          <w:p>
                            <w:pPr>
                              <w:rPr>
                                <w:rFonts w:hint="eastAsia" w:eastAsia="宋体"/>
                                <w:lang w:eastAsia="zh-CN"/>
                              </w:rPr>
                            </w:pPr>
                            <w:r>
                              <w:rPr>
                                <w:rFonts w:hint="eastAsia"/>
                                <w:lang w:eastAsia="zh-CN"/>
                              </w:rPr>
                              <w:t>噪声、废气</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82816" behindDoc="0" locked="0" layoutInCell="1" allowOverlap="1">
                      <wp:simplePos x="0" y="0"/>
                      <wp:positionH relativeFrom="column">
                        <wp:posOffset>4522470</wp:posOffset>
                      </wp:positionH>
                      <wp:positionV relativeFrom="paragraph">
                        <wp:posOffset>292735</wp:posOffset>
                      </wp:positionV>
                      <wp:extent cx="635" cy="256540"/>
                      <wp:effectExtent l="48895" t="0" r="64770" b="10160"/>
                      <wp:wrapNone/>
                      <wp:docPr id="97" name="直线 485"/>
                      <wp:cNvGraphicFramePr/>
                      <a:graphic xmlns:a="http://schemas.openxmlformats.org/drawingml/2006/main">
                        <a:graphicData uri="http://schemas.microsoft.com/office/word/2010/wordprocessingShape">
                          <wps:wsp>
                            <wps:cNvCnPr/>
                            <wps:spPr>
                              <a:xfrm flipV="1">
                                <a:off x="0" y="0"/>
                                <a:ext cx="635" cy="256540"/>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直线 485" o:spid="_x0000_s1026" o:spt="20" style="position:absolute;left:0pt;flip:y;margin-left:356.1pt;margin-top:23.05pt;height:20.2pt;width:0.05pt;z-index:251682816;mso-width-relative:page;mso-height-relative:page;" filled="f" stroked="t" coordsize="21600,21600" o:gfxdata="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QAy59YAAAAJAQAADwAAAAAAAAABACAAAAAiAAAAZHJzL2Rvd25yZXYueG1s&#10;UEsBAhQAFAAAAAgAh07iQBAg3N/6AQAA6QMAAA4AAAAAAAAAAQAgAAAAJQEAAGRycy9lMm9Eb2Mu&#10;eG1sUEsFBgAAAAAGAAYAWQEAAJEFAAAAAA==&#10;">
                      <v:fill on="f" focussize="0,0"/>
                      <v:stroke color="#000000" joinstyle="round" dashstyle="dash" endarrow="open"/>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80768" behindDoc="0" locked="0" layoutInCell="1" allowOverlap="1">
                      <wp:simplePos x="0" y="0"/>
                      <wp:positionH relativeFrom="column">
                        <wp:posOffset>4380230</wp:posOffset>
                      </wp:positionH>
                      <wp:positionV relativeFrom="paragraph">
                        <wp:posOffset>16510</wp:posOffset>
                      </wp:positionV>
                      <wp:extent cx="5715" cy="530860"/>
                      <wp:effectExtent l="48260" t="0" r="60325" b="2540"/>
                      <wp:wrapNone/>
                      <wp:docPr id="95" name="直线 24"/>
                      <wp:cNvGraphicFramePr/>
                      <a:graphic xmlns:a="http://schemas.openxmlformats.org/drawingml/2006/main">
                        <a:graphicData uri="http://schemas.microsoft.com/office/word/2010/wordprocessingShape">
                          <wps:wsp>
                            <wps:cNvCnPr/>
                            <wps:spPr>
                              <a:xfrm flipH="1">
                                <a:off x="0" y="0"/>
                                <a:ext cx="5715" cy="53086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4" o:spid="_x0000_s1026" o:spt="20" style="position:absolute;left:0pt;flip:x;margin-left:344.9pt;margin-top:1.3pt;height:41.8pt;width:0.45pt;z-index:251680768;mso-width-relative:page;mso-height-relative:page;" filled="f" stroked="t" coordsize="21600,21600" o:gfxdata="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ahRwNcAAAAIAQAADwAAAAAAAAABACAAAAAiAAAAZHJzL2Rvd25yZXYueG1s&#10;UEsBAhQAFAAAAAgAh07iQAEj9LL5AQAA6gMAAA4AAAAAAAAAAQAgAAAAJgEAAGRycy9lMm9Eb2Mu&#10;eG1sUEsFBgAAAAAGAAYAWQEAAJEFAAAAAA==&#10;">
                      <v:fill on="f" focussize="0,0"/>
                      <v:stroke color="#000000" joinstyle="round" endarrow="open"/>
                      <v:imagedata o:title=""/>
                      <o:lock v:ext="edit" aspectratio="f"/>
                    </v:line>
                  </w:pict>
                </mc:Fallback>
              </mc:AlternateContent>
            </w:r>
          </w:p>
          <w:p>
            <w:pPr>
              <w:keepNext w:val="0"/>
              <w:keepLines w:val="0"/>
              <w:suppressLineNumbers w:val="0"/>
              <w:tabs>
                <w:tab w:val="left" w:pos="689"/>
              </w:tabs>
              <w:spacing w:before="0" w:beforeAutospacing="0" w:after="0" w:afterAutospacing="0" w:line="480" w:lineRule="exact"/>
              <w:ind w:left="0" w:right="0" w:firstLine="420" w:firstLineChars="200"/>
              <w:rPr>
                <w:rFonts w:hint="default" w:ascii="Times New Roman" w:hAnsi="Times New Roman" w:cs="Times New Roman"/>
                <w:b/>
                <w:bCs/>
                <w:szCs w:val="21"/>
              </w:rPr>
            </w:pPr>
            <w:r>
              <w:rPr>
                <w:rFonts w:hint="default" w:ascii="Times New Roman" w:hAnsi="Times New Roman" w:cs="Times New Roman"/>
                <w:sz w:val="21"/>
              </w:rPr>
              <mc:AlternateContent>
                <mc:Choice Requires="wps">
                  <w:drawing>
                    <wp:anchor distT="0" distB="0" distL="114300" distR="114300" simplePos="0" relativeHeight="251715584" behindDoc="0" locked="0" layoutInCell="1" allowOverlap="1">
                      <wp:simplePos x="0" y="0"/>
                      <wp:positionH relativeFrom="column">
                        <wp:posOffset>2785745</wp:posOffset>
                      </wp:positionH>
                      <wp:positionV relativeFrom="paragraph">
                        <wp:posOffset>4445</wp:posOffset>
                      </wp:positionV>
                      <wp:extent cx="635" cy="256540"/>
                      <wp:effectExtent l="48895" t="0" r="64770" b="10160"/>
                      <wp:wrapNone/>
                      <wp:docPr id="66" name="直线 485"/>
                      <wp:cNvGraphicFramePr/>
                      <a:graphic xmlns:a="http://schemas.openxmlformats.org/drawingml/2006/main">
                        <a:graphicData uri="http://schemas.microsoft.com/office/word/2010/wordprocessingShape">
                          <wps:wsp>
                            <wps:cNvCnPr/>
                            <wps:spPr>
                              <a:xfrm flipV="1">
                                <a:off x="0" y="0"/>
                                <a:ext cx="635" cy="256540"/>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直线 485" o:spid="_x0000_s1026" o:spt="20" style="position:absolute;left:0pt;flip:y;margin-left:219.35pt;margin-top:0.35pt;height:20.2pt;width:0.05pt;z-index:251715584;mso-width-relative:page;mso-height-relative:page;" filled="f" stroked="t" coordsize="21600,21600" o:gfxdata="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pvRE1AAAAAcBAAAPAAAAAAAAAAEAIAAAACIAAABkcnMvZG93bnJldi54bWxQ&#10;SwECFAAUAAAACACHTuJA8wInmPsBAADpAwAADgAAAAAAAAABACAAAAAjAQAAZHJzL2Uyb0RvYy54&#10;bWxQSwUGAAAAAAYABgBZAQAAkAUAAAAA&#10;">
                      <v:fill on="f" focussize="0,0"/>
                      <v:stroke color="#000000" joinstyle="round" dashstyle="dash" endarrow="open"/>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96128" behindDoc="0" locked="0" layoutInCell="1" allowOverlap="1">
                      <wp:simplePos x="0" y="0"/>
                      <wp:positionH relativeFrom="column">
                        <wp:posOffset>583565</wp:posOffset>
                      </wp:positionH>
                      <wp:positionV relativeFrom="paragraph">
                        <wp:posOffset>254000</wp:posOffset>
                      </wp:positionV>
                      <wp:extent cx="468630" cy="267335"/>
                      <wp:effectExtent l="5080" t="4445" r="21590" b="13970"/>
                      <wp:wrapNone/>
                      <wp:docPr id="251" name="文本框 251"/>
                      <wp:cNvGraphicFramePr/>
                      <a:graphic xmlns:a="http://schemas.openxmlformats.org/drawingml/2006/main">
                        <a:graphicData uri="http://schemas.microsoft.com/office/word/2010/wordprocessingShape">
                          <wps:wsp>
                            <wps:cNvSpPr txBox="1"/>
                            <wps:spPr>
                              <a:xfrm>
                                <a:off x="0" y="0"/>
                                <a:ext cx="468630" cy="267335"/>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擦色</w:t>
                                  </w:r>
                                </w:p>
                              </w:txbxContent>
                            </wps:txbx>
                            <wps:bodyPr wrap="square" upright="1"/>
                          </wps:wsp>
                        </a:graphicData>
                      </a:graphic>
                    </wp:anchor>
                  </w:drawing>
                </mc:Choice>
                <mc:Fallback>
                  <w:pict>
                    <v:shape id="_x0000_s1026" o:spid="_x0000_s1026" o:spt="202" type="#_x0000_t202" style="position:absolute;left:0pt;margin-left:45.95pt;margin-top:20pt;height:21.05pt;width:36.9pt;z-index:251696128;mso-width-relative:page;mso-height-relative:page;" filled="f" stroked="t" coordsize="21600,21600" o:gfxdata="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RnKsdUAAAAIAQAADwAAAAAAAAABACAA&#10;AAAiAAAAZHJzL2Rvd25yZXYueG1sUEsBAhQAFAAAAAgAh07iQLP+qj4QAgAAHgQAAA4AAAAAAAAA&#10;AQAgAAAAJAEAAGRycy9lMm9Eb2MueG1sUEsFBgAAAAAGAAYAWQEAAKYFA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擦色</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92032" behindDoc="0" locked="0" layoutInCell="1" allowOverlap="1">
                      <wp:simplePos x="0" y="0"/>
                      <wp:positionH relativeFrom="column">
                        <wp:posOffset>1402080</wp:posOffset>
                      </wp:positionH>
                      <wp:positionV relativeFrom="paragraph">
                        <wp:posOffset>254000</wp:posOffset>
                      </wp:positionV>
                      <wp:extent cx="769620" cy="267335"/>
                      <wp:effectExtent l="4445" t="4445" r="6985" b="13970"/>
                      <wp:wrapNone/>
                      <wp:docPr id="247" name="文本框 247"/>
                      <wp:cNvGraphicFramePr/>
                      <a:graphic xmlns:a="http://schemas.openxmlformats.org/drawingml/2006/main">
                        <a:graphicData uri="http://schemas.microsoft.com/office/word/2010/wordprocessingShape">
                          <wps:wsp>
                            <wps:cNvSpPr txBox="1"/>
                            <wps:spPr>
                              <a:xfrm>
                                <a:off x="0" y="0"/>
                                <a:ext cx="769620" cy="267335"/>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磨砂抛光</w:t>
                                  </w:r>
                                </w:p>
                              </w:txbxContent>
                            </wps:txbx>
                            <wps:bodyPr wrap="square" upright="1"/>
                          </wps:wsp>
                        </a:graphicData>
                      </a:graphic>
                    </wp:anchor>
                  </w:drawing>
                </mc:Choice>
                <mc:Fallback>
                  <w:pict>
                    <v:shape id="_x0000_s1026" o:spid="_x0000_s1026" o:spt="202" type="#_x0000_t202" style="position:absolute;left:0pt;margin-left:110.4pt;margin-top:20pt;height:21.05pt;width:60.6pt;z-index:251692032;mso-width-relative:page;mso-height-relative:page;" filled="f" stroked="t" coordsize="21600,21600" o:gfxdata="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9qGWi1gAAAAkBAAAPAAAAAAAAAAEA&#10;IAAAACIAAABkcnMvZG93bnJldi54bWxQSwECFAAUAAAACACHTuJAqdTWwRECAAAeBAAADgAAAAAA&#10;AAABACAAAAAlAQAAZHJzL2Uyb0RvYy54bWxQSwUGAAAAAAYABgBZAQAAqAUAAAAA&#10;">
                      <v:fill on="f" focussize="0,0"/>
                      <v:stroke color="#000000" joinstyle="miter"/>
                      <v:imagedata o:title=""/>
                      <o:lock v:ext="edit" aspectratio="f"/>
                      <v:textbox>
                        <w:txbxContent>
                          <w:p>
                            <w:pPr>
                              <w:rPr>
                                <w:rFonts w:hint="eastAsia" w:eastAsia="宋体"/>
                                <w:lang w:eastAsia="zh-CN"/>
                              </w:rPr>
                            </w:pPr>
                            <w:r>
                              <w:rPr>
                                <w:rFonts w:hint="eastAsia"/>
                                <w:lang w:eastAsia="zh-CN"/>
                              </w:rPr>
                              <w:t>磨砂抛光</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86912" behindDoc="0" locked="0" layoutInCell="1" allowOverlap="1">
                      <wp:simplePos x="0" y="0"/>
                      <wp:positionH relativeFrom="column">
                        <wp:posOffset>2528570</wp:posOffset>
                      </wp:positionH>
                      <wp:positionV relativeFrom="paragraph">
                        <wp:posOffset>251460</wp:posOffset>
                      </wp:positionV>
                      <wp:extent cx="468630" cy="267335"/>
                      <wp:effectExtent l="5080" t="4445" r="21590" b="13970"/>
                      <wp:wrapNone/>
                      <wp:docPr id="102" name="文本框 102"/>
                      <wp:cNvGraphicFramePr/>
                      <a:graphic xmlns:a="http://schemas.openxmlformats.org/drawingml/2006/main">
                        <a:graphicData uri="http://schemas.microsoft.com/office/word/2010/wordprocessingShape">
                          <wps:wsp>
                            <wps:cNvSpPr txBox="1"/>
                            <wps:spPr>
                              <a:xfrm>
                                <a:off x="0" y="0"/>
                                <a:ext cx="468630" cy="267335"/>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组装</w:t>
                                  </w:r>
                                </w:p>
                              </w:txbxContent>
                            </wps:txbx>
                            <wps:bodyPr wrap="square" upright="1"/>
                          </wps:wsp>
                        </a:graphicData>
                      </a:graphic>
                    </wp:anchor>
                  </w:drawing>
                </mc:Choice>
                <mc:Fallback>
                  <w:pict>
                    <v:shape id="_x0000_s1026" o:spid="_x0000_s1026" o:spt="202" type="#_x0000_t202" style="position:absolute;left:0pt;margin-left:199.1pt;margin-top:19.8pt;height:21.05pt;width:36.9pt;z-index:251686912;mso-width-relative:page;mso-height-relative:page;" filled="f" stroked="t" coordsize="21600,21600" o:gfxdata="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kP/2DXAAAACQEAAA8AAAAAAAAAAQAg&#10;AAAAIgAAAGRycy9kb3ducmV2LnhtbFBLAQIUABQAAAAIAIdO4kA4f8jHDwIAAB4EAAAOAAAAAAAA&#10;AAEAIAAAACYBAABkcnMvZTJvRG9jLnhtbFBLBQYAAAAABgAGAFkBAACnBQAAAAA=&#10;">
                      <v:fill on="f" focussize="0,0"/>
                      <v:stroke color="#000000" joinstyle="miter"/>
                      <v:imagedata o:title=""/>
                      <o:lock v:ext="edit" aspectratio="f"/>
                      <v:textbox>
                        <w:txbxContent>
                          <w:p>
                            <w:pPr>
                              <w:rPr>
                                <w:rFonts w:hint="eastAsia" w:eastAsia="宋体"/>
                                <w:lang w:eastAsia="zh-CN"/>
                              </w:rPr>
                            </w:pPr>
                            <w:r>
                              <w:rPr>
                                <w:rFonts w:hint="eastAsia"/>
                                <w:lang w:eastAsia="zh-CN"/>
                              </w:rPr>
                              <w:t>组装</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85888" behindDoc="0" locked="0" layoutInCell="1" allowOverlap="1">
                      <wp:simplePos x="0" y="0"/>
                      <wp:positionH relativeFrom="column">
                        <wp:posOffset>3345815</wp:posOffset>
                      </wp:positionH>
                      <wp:positionV relativeFrom="paragraph">
                        <wp:posOffset>248920</wp:posOffset>
                      </wp:positionV>
                      <wp:extent cx="469265" cy="267335"/>
                      <wp:effectExtent l="4445" t="4445" r="21590" b="13970"/>
                      <wp:wrapNone/>
                      <wp:docPr id="100" name="文本框 100"/>
                      <wp:cNvGraphicFramePr/>
                      <a:graphic xmlns:a="http://schemas.openxmlformats.org/drawingml/2006/main">
                        <a:graphicData uri="http://schemas.microsoft.com/office/word/2010/wordprocessingShape">
                          <wps:wsp>
                            <wps:cNvSpPr txBox="1"/>
                            <wps:spPr>
                              <a:xfrm>
                                <a:off x="0" y="0"/>
                                <a:ext cx="469265" cy="267335"/>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雕花</w:t>
                                  </w:r>
                                </w:p>
                              </w:txbxContent>
                            </wps:txbx>
                            <wps:bodyPr wrap="square" upright="1"/>
                          </wps:wsp>
                        </a:graphicData>
                      </a:graphic>
                    </wp:anchor>
                  </w:drawing>
                </mc:Choice>
                <mc:Fallback>
                  <w:pict>
                    <v:shape id="_x0000_s1026" o:spid="_x0000_s1026" o:spt="202" type="#_x0000_t202" style="position:absolute;left:0pt;margin-left:263.45pt;margin-top:19.6pt;height:21.05pt;width:36.95pt;z-index:251685888;mso-width-relative:page;mso-height-relative:page;" filled="f" stroked="t" coordsize="21600,21600" o:gfxdata="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vZIgnXAAAACQEAAA8AAAAAAAAAAQAg&#10;AAAAIgAAAGRycy9kb3ducmV2LnhtbFBLAQIUABQAAAAIAIdO4kDaM5KJDwIAAB4EAAAOAAAAAAAA&#10;AAEAIAAAACYBAABkcnMvZTJvRG9jLnhtbFBLBQYAAAAABgAGAFkBAACnBQAAAAA=&#10;">
                      <v:fill on="f" focussize="0,0"/>
                      <v:stroke color="#000000" joinstyle="miter"/>
                      <v:imagedata o:title=""/>
                      <o:lock v:ext="edit" aspectratio="f"/>
                      <v:textbox>
                        <w:txbxContent>
                          <w:p>
                            <w:pPr>
                              <w:rPr>
                                <w:rFonts w:hint="eastAsia" w:eastAsia="宋体"/>
                                <w:lang w:eastAsia="zh-CN"/>
                              </w:rPr>
                            </w:pPr>
                            <w:r>
                              <w:rPr>
                                <w:rFonts w:hint="eastAsia"/>
                                <w:lang w:eastAsia="zh-CN"/>
                              </w:rPr>
                              <w:t>雕花</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81792" behindDoc="0" locked="0" layoutInCell="1" allowOverlap="1">
                      <wp:simplePos x="0" y="0"/>
                      <wp:positionH relativeFrom="column">
                        <wp:posOffset>4163060</wp:posOffset>
                      </wp:positionH>
                      <wp:positionV relativeFrom="paragraph">
                        <wp:posOffset>246380</wp:posOffset>
                      </wp:positionV>
                      <wp:extent cx="485775" cy="267335"/>
                      <wp:effectExtent l="4445" t="4445" r="5080" b="13970"/>
                      <wp:wrapNone/>
                      <wp:docPr id="96" name="文本框 96"/>
                      <wp:cNvGraphicFramePr/>
                      <a:graphic xmlns:a="http://schemas.openxmlformats.org/drawingml/2006/main">
                        <a:graphicData uri="http://schemas.microsoft.com/office/word/2010/wordprocessingShape">
                          <wps:wsp>
                            <wps:cNvSpPr txBox="1"/>
                            <wps:spPr>
                              <a:xfrm>
                                <a:off x="0" y="0"/>
                                <a:ext cx="485775" cy="267335"/>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铣床</w:t>
                                  </w:r>
                                </w:p>
                              </w:txbxContent>
                            </wps:txbx>
                            <wps:bodyPr wrap="square" upright="1"/>
                          </wps:wsp>
                        </a:graphicData>
                      </a:graphic>
                    </wp:anchor>
                  </w:drawing>
                </mc:Choice>
                <mc:Fallback>
                  <w:pict>
                    <v:shape id="_x0000_s1026" o:spid="_x0000_s1026" o:spt="202" type="#_x0000_t202" style="position:absolute;left:0pt;margin-left:327.8pt;margin-top:19.4pt;height:21.05pt;width:38.25pt;z-index:251681792;mso-width-relative:page;mso-height-relative:page;" filled="f" stroked="t" coordsize="21600,21600" o:gfxdata="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4Q4WtYAAAAJAQAADwAAAAAAAAABACAA&#10;AAAiAAAAZHJzL2Rvd25yZXYueG1sUEsBAhQAFAAAAAgAh07iQG83HTgPAgAAHAQAAA4AAAAAAAAA&#10;AQAgAAAAJQEAAGRycy9lMm9Eb2MueG1sUEsFBgAAAAAGAAYAWQEAAKYFAAAAAA==&#10;">
                      <v:fill on="f" focussize="0,0"/>
                      <v:stroke color="#000000" joinstyle="miter"/>
                      <v:imagedata o:title=""/>
                      <o:lock v:ext="edit" aspectratio="f"/>
                      <v:textbox>
                        <w:txbxContent>
                          <w:p>
                            <w:pPr>
                              <w:rPr>
                                <w:rFonts w:hint="eastAsia" w:eastAsia="宋体"/>
                                <w:lang w:eastAsia="zh-CN"/>
                              </w:rPr>
                            </w:pPr>
                            <w:r>
                              <w:rPr>
                                <w:rFonts w:hint="eastAsia"/>
                                <w:lang w:eastAsia="zh-CN"/>
                              </w:rPr>
                              <w:t>铣床</w:t>
                            </w:r>
                          </w:p>
                        </w:txbxContent>
                      </v:textbox>
                    </v:shape>
                  </w:pict>
                </mc:Fallback>
              </mc:AlternateContent>
            </w:r>
          </w:p>
          <w:p>
            <w:pPr>
              <w:keepNext w:val="0"/>
              <w:keepLines w:val="0"/>
              <w:suppressLineNumbers w:val="0"/>
              <w:tabs>
                <w:tab w:val="left" w:pos="689"/>
              </w:tabs>
              <w:spacing w:before="0" w:beforeAutospacing="0" w:after="0" w:afterAutospacing="0" w:line="480" w:lineRule="exact"/>
              <w:ind w:left="0" w:right="0"/>
              <w:jc w:val="center"/>
              <w:rPr>
                <w:rFonts w:hint="default" w:ascii="Times New Roman" w:hAnsi="Times New Roman" w:cs="Times New Roman"/>
                <w:b/>
                <w:bCs/>
                <w:szCs w:val="21"/>
              </w:rPr>
            </w:pPr>
            <w:r>
              <w:rPr>
                <w:rFonts w:hint="default" w:ascii="Times New Roman" w:hAnsi="Times New Roman" w:cs="Times New Roman"/>
              </w:rPr>
              <mc:AlternateContent>
                <mc:Choice Requires="wps">
                  <w:drawing>
                    <wp:anchor distT="0" distB="0" distL="114300" distR="114300" simplePos="0" relativeHeight="251705344" behindDoc="0" locked="0" layoutInCell="1" allowOverlap="1">
                      <wp:simplePos x="0" y="0"/>
                      <wp:positionH relativeFrom="column">
                        <wp:posOffset>113665</wp:posOffset>
                      </wp:positionH>
                      <wp:positionV relativeFrom="paragraph">
                        <wp:posOffset>301625</wp:posOffset>
                      </wp:positionV>
                      <wp:extent cx="807085" cy="231775"/>
                      <wp:effectExtent l="0" t="0" r="0" b="0"/>
                      <wp:wrapNone/>
                      <wp:docPr id="257" name="文本框 108"/>
                      <wp:cNvGraphicFramePr/>
                      <a:graphic xmlns:a="http://schemas.openxmlformats.org/drawingml/2006/main">
                        <a:graphicData uri="http://schemas.microsoft.com/office/word/2010/wordprocessingShape">
                          <wps:wsp>
                            <wps:cNvSpPr txBox="1"/>
                            <wps:spPr>
                              <a:xfrm>
                                <a:off x="0" y="0"/>
                                <a:ext cx="807085" cy="231775"/>
                              </a:xfrm>
                              <a:prstGeom prst="rect">
                                <a:avLst/>
                              </a:prstGeom>
                              <a:noFill/>
                              <a:ln>
                                <a:noFill/>
                              </a:ln>
                            </wps:spPr>
                            <wps:txbx>
                              <w:txbxContent>
                                <w:p>
                                  <w:pPr>
                                    <w:rPr>
                                      <w:rFonts w:hint="eastAsia" w:eastAsia="宋体"/>
                                      <w:lang w:eastAsia="zh-CN"/>
                                    </w:rPr>
                                  </w:pPr>
                                  <w:r>
                                    <w:rPr>
                                      <w:rFonts w:hint="eastAsia"/>
                                      <w:lang w:eastAsia="zh-CN"/>
                                    </w:rPr>
                                    <w:t>废气、噪声</w:t>
                                  </w:r>
                                </w:p>
                              </w:txbxContent>
                            </wps:txbx>
                            <wps:bodyPr vert="horz" wrap="square" anchor="t" anchorCtr="0" upright="1"/>
                          </wps:wsp>
                        </a:graphicData>
                      </a:graphic>
                    </wp:anchor>
                  </w:drawing>
                </mc:Choice>
                <mc:Fallback>
                  <w:pict>
                    <v:shape id="文本框 108" o:spid="_x0000_s1026" o:spt="202" type="#_x0000_t202" style="position:absolute;left:0pt;margin-left:8.95pt;margin-top:23.75pt;height:18.25pt;width:63.55pt;z-index:251705344;mso-width-relative:page;mso-height-relative:page;" filled="f" stroked="f" coordsize="21600,21600" o:gfxdata="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XMjZv1QAAAAgBAAAPAAAAAAAAAAEAIAAAACIAAABkcnMv&#10;ZG93bnJldi54bWxQSwECFAAUAAAACACHTuJA/8kf+80BAACEAwAADgAAAAAAAAABACAAAAAkAQAA&#10;ZHJzL2Uyb0RvYy54bWxQSwUGAAAAAAYABgBZAQAAYwUAAAAA&#10;">
                      <v:fill on="f" focussize="0,0"/>
                      <v:stroke on="f"/>
                      <v:imagedata o:title=""/>
                      <o:lock v:ext="edit" aspectratio="f"/>
                      <v:textbox>
                        <w:txbxContent>
                          <w:p>
                            <w:pPr>
                              <w:rPr>
                                <w:rFonts w:hint="eastAsia" w:eastAsia="宋体"/>
                                <w:lang w:eastAsia="zh-CN"/>
                              </w:rPr>
                            </w:pPr>
                            <w:r>
                              <w:rPr>
                                <w:rFonts w:hint="eastAsia"/>
                                <w:lang w:eastAsia="zh-CN"/>
                              </w:rPr>
                              <w:t>废气、噪声</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97152" behindDoc="0" locked="0" layoutInCell="1" allowOverlap="1">
                      <wp:simplePos x="0" y="0"/>
                      <wp:positionH relativeFrom="column">
                        <wp:posOffset>808355</wp:posOffset>
                      </wp:positionH>
                      <wp:positionV relativeFrom="paragraph">
                        <wp:posOffset>227330</wp:posOffset>
                      </wp:positionV>
                      <wp:extent cx="5715" cy="530860"/>
                      <wp:effectExtent l="48260" t="0" r="60325" b="2540"/>
                      <wp:wrapNone/>
                      <wp:docPr id="252" name="直线 24"/>
                      <wp:cNvGraphicFramePr/>
                      <a:graphic xmlns:a="http://schemas.openxmlformats.org/drawingml/2006/main">
                        <a:graphicData uri="http://schemas.microsoft.com/office/word/2010/wordprocessingShape">
                          <wps:wsp>
                            <wps:cNvCnPr/>
                            <wps:spPr>
                              <a:xfrm flipH="1">
                                <a:off x="0" y="0"/>
                                <a:ext cx="5715" cy="53086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4" o:spid="_x0000_s1026" o:spt="20" style="position:absolute;left:0pt;flip:x;margin-left:63.65pt;margin-top:17.9pt;height:41.8pt;width:0.45pt;z-index:251697152;mso-width-relative:page;mso-height-relative:page;" filled="f" stroked="t" coordsize="21600,21600" o:gfxdata="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8BbPYAAAACgEAAA8AAAAAAAAAAQAgAAAAIgAAAGRycy9kb3ducmV2&#10;LnhtbFBLAQIUABQAAAAIAIdO4kCdirMz/AEAAOsDAAAOAAAAAAAAAAEAIAAAACcBAABkcnMvZTJv&#10;RG9jLnhtbFBLBQYAAAAABgAGAFkBAACVBQAAAAA=&#10;">
                      <v:fill on="f" focussize="0,0"/>
                      <v:stroke color="#000000" joinstyle="round" endarrow="open"/>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93056" behindDoc="0" locked="0" layoutInCell="1" allowOverlap="1">
                      <wp:simplePos x="0" y="0"/>
                      <wp:positionH relativeFrom="column">
                        <wp:posOffset>1045845</wp:posOffset>
                      </wp:positionH>
                      <wp:positionV relativeFrom="paragraph">
                        <wp:posOffset>80645</wp:posOffset>
                      </wp:positionV>
                      <wp:extent cx="355600" cy="3175"/>
                      <wp:effectExtent l="0" t="48260" r="6350" b="62865"/>
                      <wp:wrapNone/>
                      <wp:docPr id="248" name="直线 24"/>
                      <wp:cNvGraphicFramePr/>
                      <a:graphic xmlns:a="http://schemas.openxmlformats.org/drawingml/2006/main">
                        <a:graphicData uri="http://schemas.microsoft.com/office/word/2010/wordprocessingShape">
                          <wps:wsp>
                            <wps:cNvCnPr/>
                            <wps:spPr>
                              <a:xfrm flipH="1" flipV="1">
                                <a:off x="0" y="0"/>
                                <a:ext cx="355600" cy="31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4" o:spid="_x0000_s1026" o:spt="20" style="position:absolute;left:0pt;flip:x y;margin-left:82.35pt;margin-top:6.35pt;height:0.25pt;width:28pt;z-index:251693056;mso-width-relative:page;mso-height-relative:page;" filled="f" stroked="t" coordsize="21600,21600" o:gfxdata="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kDKA1gAAAAkBAAAPAAAAAAAAAAEAIAAAACIAAABkcnMvZG93bnJl&#10;di54bWxQSwECFAAUAAAACACHTuJA9KJ03v8BAAD1AwAADgAAAAAAAAABACAAAAAlAQAAZHJzL2Uy&#10;b0RvYy54bWxQSwUGAAAAAAYABgBZAQAAlgUAAAAA&#10;">
                      <v:fill on="f" focussize="0,0"/>
                      <v:stroke color="#000000" joinstyle="round" endarrow="open"/>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91008" behindDoc="0" locked="0" layoutInCell="1" allowOverlap="1">
                      <wp:simplePos x="0" y="0"/>
                      <wp:positionH relativeFrom="column">
                        <wp:posOffset>2172970</wp:posOffset>
                      </wp:positionH>
                      <wp:positionV relativeFrom="paragraph">
                        <wp:posOffset>78105</wp:posOffset>
                      </wp:positionV>
                      <wp:extent cx="355600" cy="3175"/>
                      <wp:effectExtent l="0" t="48260" r="6350" b="62865"/>
                      <wp:wrapNone/>
                      <wp:docPr id="246" name="直线 24"/>
                      <wp:cNvGraphicFramePr/>
                      <a:graphic xmlns:a="http://schemas.openxmlformats.org/drawingml/2006/main">
                        <a:graphicData uri="http://schemas.microsoft.com/office/word/2010/wordprocessingShape">
                          <wps:wsp>
                            <wps:cNvCnPr/>
                            <wps:spPr>
                              <a:xfrm flipH="1" flipV="1">
                                <a:off x="0" y="0"/>
                                <a:ext cx="355600" cy="31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4" o:spid="_x0000_s1026" o:spt="20" style="position:absolute;left:0pt;flip:x y;margin-left:171.1pt;margin-top:6.15pt;height:0.25pt;width:28pt;z-index:251691008;mso-width-relative:page;mso-height-relative:page;" filled="f" stroked="t" coordsize="21600,21600" o:gfxdata="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Di5RdcAAAAJAQAADwAAAAAAAAABACAAAAAiAAAAZHJzL2Rvd25y&#10;ZXYueG1sUEsBAhQAFAAAAAgAh07iQJMQnOH/AQAA9QMAAA4AAAAAAAAAAQAgAAAAJgEAAGRycy9l&#10;Mm9Eb2MueG1sUEsFBgAAAAAGAAYAWQEAAJcFAAAAAA==&#10;">
                      <v:fill on="f" focussize="0,0"/>
                      <v:stroke color="#000000" joinstyle="round" endarrow="open"/>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89984" behindDoc="0" locked="0" layoutInCell="1" allowOverlap="1">
                      <wp:simplePos x="0" y="0"/>
                      <wp:positionH relativeFrom="column">
                        <wp:posOffset>2990850</wp:posOffset>
                      </wp:positionH>
                      <wp:positionV relativeFrom="paragraph">
                        <wp:posOffset>75565</wp:posOffset>
                      </wp:positionV>
                      <wp:extent cx="355600" cy="3175"/>
                      <wp:effectExtent l="0" t="48260" r="6350" b="62865"/>
                      <wp:wrapNone/>
                      <wp:docPr id="106" name="直线 24"/>
                      <wp:cNvGraphicFramePr/>
                      <a:graphic xmlns:a="http://schemas.openxmlformats.org/drawingml/2006/main">
                        <a:graphicData uri="http://schemas.microsoft.com/office/word/2010/wordprocessingShape">
                          <wps:wsp>
                            <wps:cNvCnPr/>
                            <wps:spPr>
                              <a:xfrm flipH="1" flipV="1">
                                <a:off x="0" y="0"/>
                                <a:ext cx="355600" cy="31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4" o:spid="_x0000_s1026" o:spt="20" style="position:absolute;left:0pt;flip:x y;margin-left:235.5pt;margin-top:5.95pt;height:0.25pt;width:28pt;z-index:251689984;mso-width-relative:page;mso-height-relative:page;" filled="f" stroked="t" coordsize="21600,21600" o:gfxdata="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VNYG2AAAAAkBAAAPAAAAAAAAAAEAIAAAACIAAABkcnMvZG93bnJl&#10;di54bWxQSwECFAAUAAAACACHTuJAXCg5ev0BAAD1AwAADgAAAAAAAAABACAAAAAnAQAAZHJzL2Uy&#10;b0RvYy54bWxQSwUGAAAAAAYABgBZAQAAlgUAAAAA&#10;">
                      <v:fill on="f" focussize="0,0"/>
                      <v:stroke color="#000000" joinstyle="round" endarrow="open"/>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84864" behindDoc="0" locked="0" layoutInCell="1" allowOverlap="1">
                      <wp:simplePos x="0" y="0"/>
                      <wp:positionH relativeFrom="column">
                        <wp:posOffset>3816350</wp:posOffset>
                      </wp:positionH>
                      <wp:positionV relativeFrom="paragraph">
                        <wp:posOffset>73025</wp:posOffset>
                      </wp:positionV>
                      <wp:extent cx="355600" cy="3175"/>
                      <wp:effectExtent l="0" t="48260" r="6350" b="62865"/>
                      <wp:wrapNone/>
                      <wp:docPr id="99" name="直线 24"/>
                      <wp:cNvGraphicFramePr/>
                      <a:graphic xmlns:a="http://schemas.openxmlformats.org/drawingml/2006/main">
                        <a:graphicData uri="http://schemas.microsoft.com/office/word/2010/wordprocessingShape">
                          <wps:wsp>
                            <wps:cNvCnPr/>
                            <wps:spPr>
                              <a:xfrm flipH="1" flipV="1">
                                <a:off x="0" y="0"/>
                                <a:ext cx="355600" cy="31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4" o:spid="_x0000_s1026" o:spt="20" style="position:absolute;left:0pt;flip:x y;margin-left:300.5pt;margin-top:5.75pt;height:0.25pt;width:28pt;z-index:251684864;mso-width-relative:page;mso-height-relative:page;" filled="f" stroked="t" coordsize="21600,21600" o:gfxdata="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dOdmfXAAAACQEAAA8AAAAAAAAAAQAgAAAAIgAAAGRycy9kb3ducmV2&#10;LnhtbFBLAQIUABQAAAAIAIdO4kA0kvyj/QEAAPQDAAAOAAAAAAAAAAEAIAAAACYBAABkcnMvZTJv&#10;RG9jLnhtbFBLBQYAAAAABgAGAFkBAACVBQAAAAA=&#10;">
                      <v:fill on="f" focussize="0,0"/>
                      <v:stroke color="#000000" joinstyle="round" endarrow="open"/>
                      <v:imagedata o:title=""/>
                      <o:lock v:ext="edit" aspectratio="f"/>
                    </v:line>
                  </w:pict>
                </mc:Fallback>
              </mc:AlternateContent>
            </w:r>
          </w:p>
          <w:p>
            <w:pPr>
              <w:keepNext w:val="0"/>
              <w:keepLines w:val="0"/>
              <w:suppressLineNumbers w:val="0"/>
              <w:tabs>
                <w:tab w:val="left" w:pos="689"/>
              </w:tabs>
              <w:spacing w:before="0" w:beforeAutospacing="0" w:after="0" w:afterAutospacing="0" w:line="480" w:lineRule="exact"/>
              <w:ind w:left="0" w:right="0"/>
              <w:jc w:val="center"/>
              <w:rPr>
                <w:rFonts w:hint="default" w:ascii="Times New Roman" w:hAnsi="Times New Roman" w:cs="Times New Roman"/>
                <w:b/>
                <w:bCs/>
                <w:szCs w:val="21"/>
              </w:rPr>
            </w:pPr>
            <w:r>
              <w:rPr>
                <w:rFonts w:hint="default" w:ascii="Times New Roman" w:hAnsi="Times New Roman" w:cs="Times New Roman"/>
              </w:rPr>
              <mc:AlternateContent>
                <mc:Choice Requires="wps">
                  <w:drawing>
                    <wp:anchor distT="0" distB="0" distL="114300" distR="114300" simplePos="0" relativeHeight="251714560" behindDoc="0" locked="0" layoutInCell="1" allowOverlap="1">
                      <wp:simplePos x="0" y="0"/>
                      <wp:positionH relativeFrom="column">
                        <wp:posOffset>2967990</wp:posOffset>
                      </wp:positionH>
                      <wp:positionV relativeFrom="paragraph">
                        <wp:posOffset>48260</wp:posOffset>
                      </wp:positionV>
                      <wp:extent cx="480695" cy="231775"/>
                      <wp:effectExtent l="0" t="0" r="0" b="0"/>
                      <wp:wrapNone/>
                      <wp:docPr id="269" name="文本框 108"/>
                      <wp:cNvGraphicFramePr/>
                      <a:graphic xmlns:a="http://schemas.openxmlformats.org/drawingml/2006/main">
                        <a:graphicData uri="http://schemas.microsoft.com/office/word/2010/wordprocessingShape">
                          <wps:wsp>
                            <wps:cNvSpPr txBox="1"/>
                            <wps:spPr>
                              <a:xfrm>
                                <a:off x="0" y="0"/>
                                <a:ext cx="480695" cy="231775"/>
                              </a:xfrm>
                              <a:prstGeom prst="rect">
                                <a:avLst/>
                              </a:prstGeom>
                              <a:noFill/>
                              <a:ln>
                                <a:noFill/>
                              </a:ln>
                            </wps:spPr>
                            <wps:txbx>
                              <w:txbxContent>
                                <w:p>
                                  <w:pPr>
                                    <w:rPr>
                                      <w:rFonts w:hint="eastAsia" w:eastAsia="宋体"/>
                                      <w:lang w:eastAsia="zh-CN"/>
                                    </w:rPr>
                                  </w:pPr>
                                  <w:r>
                                    <w:rPr>
                                      <w:rFonts w:hint="eastAsia"/>
                                      <w:lang w:eastAsia="zh-CN"/>
                                    </w:rPr>
                                    <w:t>废气</w:t>
                                  </w:r>
                                </w:p>
                              </w:txbxContent>
                            </wps:txbx>
                            <wps:bodyPr vert="horz" wrap="square" anchor="t" anchorCtr="0" upright="1"/>
                          </wps:wsp>
                        </a:graphicData>
                      </a:graphic>
                    </wp:anchor>
                  </w:drawing>
                </mc:Choice>
                <mc:Fallback>
                  <w:pict>
                    <v:shape id="文本框 108" o:spid="_x0000_s1026" o:spt="202" type="#_x0000_t202" style="position:absolute;left:0pt;margin-left:233.7pt;margin-top:3.8pt;height:18.25pt;width:37.85pt;z-index:251714560;mso-width-relative:page;mso-height-relative:page;" filled="f" stroked="f" coordsize="21600,21600" o:gfxdata="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FwbvtQAAAAIAQAADwAAAAAAAAABACAAAAAiAAAAZHJz&#10;L2Rvd25yZXYueG1sUEsBAhQAFAAAAAgAh07iQHX+dUXPAQAAhAMAAA4AAAAAAAAAAQAgAAAAIwEA&#10;AGRycy9lMm9Eb2MueG1sUEsFBgAAAAAGAAYAWQEAAGQFAAAAAA==&#10;">
                      <v:fill on="f" focussize="0,0"/>
                      <v:stroke on="f"/>
                      <v:imagedata o:title=""/>
                      <o:lock v:ext="edit" aspectratio="f"/>
                      <v:textbox>
                        <w:txbxContent>
                          <w:p>
                            <w:pPr>
                              <w:rPr>
                                <w:rFonts w:hint="eastAsia" w:eastAsia="宋体"/>
                                <w:lang w:eastAsia="zh-CN"/>
                              </w:rPr>
                            </w:pPr>
                            <w:r>
                              <w:rPr>
                                <w:rFonts w:hint="eastAsia"/>
                                <w:lang w:eastAsia="zh-CN"/>
                              </w:rPr>
                              <w:t>废气</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713536" behindDoc="0" locked="0" layoutInCell="1" allowOverlap="1">
                      <wp:simplePos x="0" y="0"/>
                      <wp:positionH relativeFrom="column">
                        <wp:posOffset>3192145</wp:posOffset>
                      </wp:positionH>
                      <wp:positionV relativeFrom="paragraph">
                        <wp:posOffset>193040</wp:posOffset>
                      </wp:positionV>
                      <wp:extent cx="635" cy="256540"/>
                      <wp:effectExtent l="48895" t="0" r="64770" b="10160"/>
                      <wp:wrapNone/>
                      <wp:docPr id="268" name="直线 485"/>
                      <wp:cNvGraphicFramePr/>
                      <a:graphic xmlns:a="http://schemas.openxmlformats.org/drawingml/2006/main">
                        <a:graphicData uri="http://schemas.microsoft.com/office/word/2010/wordprocessingShape">
                          <wps:wsp>
                            <wps:cNvCnPr/>
                            <wps:spPr>
                              <a:xfrm flipV="1">
                                <a:off x="0" y="0"/>
                                <a:ext cx="635" cy="256540"/>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直线 485" o:spid="_x0000_s1026" o:spt="20" style="position:absolute;left:0pt;flip:y;margin-left:251.35pt;margin-top:15.2pt;height:20.2pt;width:0.05pt;z-index:251713536;mso-width-relative:page;mso-height-relative:page;" filled="f" stroked="t" coordsize="21600,21600" o:gfxdata="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LiuHy1wAAAAkBAAAPAAAAAAAAAAEAIAAAACIAAABkcnMvZG93bnJldi54&#10;bWxQSwECFAAUAAAACACHTuJAwHmzEfsBAADqAwAADgAAAAAAAAABACAAAAAmAQAAZHJzL2Uyb0Rv&#10;Yy54bWxQSwUGAAAAAAYABgBZAQAAkwUAAAAA&#10;">
                      <v:fill on="f" focussize="0,0"/>
                      <v:stroke color="#000000" joinstyle="round" dashstyle="dash" endarrow="open"/>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725824" behindDoc="0" locked="0" layoutInCell="1" allowOverlap="1">
                      <wp:simplePos x="0" y="0"/>
                      <wp:positionH relativeFrom="column">
                        <wp:posOffset>1437640</wp:posOffset>
                      </wp:positionH>
                      <wp:positionV relativeFrom="paragraph">
                        <wp:posOffset>29210</wp:posOffset>
                      </wp:positionV>
                      <wp:extent cx="480695" cy="231775"/>
                      <wp:effectExtent l="0" t="0" r="0" b="0"/>
                      <wp:wrapNone/>
                      <wp:docPr id="21" name="文本框 108"/>
                      <wp:cNvGraphicFramePr/>
                      <a:graphic xmlns:a="http://schemas.openxmlformats.org/drawingml/2006/main">
                        <a:graphicData uri="http://schemas.microsoft.com/office/word/2010/wordprocessingShape">
                          <wps:wsp>
                            <wps:cNvSpPr txBox="1"/>
                            <wps:spPr>
                              <a:xfrm>
                                <a:off x="0" y="0"/>
                                <a:ext cx="480695" cy="231775"/>
                              </a:xfrm>
                              <a:prstGeom prst="rect">
                                <a:avLst/>
                              </a:prstGeom>
                              <a:noFill/>
                              <a:ln>
                                <a:noFill/>
                              </a:ln>
                            </wps:spPr>
                            <wps:txbx>
                              <w:txbxContent>
                                <w:p>
                                  <w:pPr>
                                    <w:rPr>
                                      <w:rFonts w:hint="eastAsia" w:eastAsia="宋体"/>
                                      <w:color w:val="FF0000"/>
                                      <w:lang w:eastAsia="zh-CN"/>
                                    </w:rPr>
                                  </w:pPr>
                                  <w:r>
                                    <w:rPr>
                                      <w:rFonts w:hint="eastAsia"/>
                                      <w:color w:val="FF0000"/>
                                      <w:lang w:eastAsia="zh-CN"/>
                                    </w:rPr>
                                    <w:t>废气</w:t>
                                  </w:r>
                                </w:p>
                              </w:txbxContent>
                            </wps:txbx>
                            <wps:bodyPr vert="horz" wrap="square" anchor="t" anchorCtr="0" upright="1"/>
                          </wps:wsp>
                        </a:graphicData>
                      </a:graphic>
                    </wp:anchor>
                  </w:drawing>
                </mc:Choice>
                <mc:Fallback>
                  <w:pict>
                    <v:shape id="文本框 108" o:spid="_x0000_s1026" o:spt="202" type="#_x0000_t202" style="position:absolute;left:0pt;margin-left:113.2pt;margin-top:2.3pt;height:18.25pt;width:37.85pt;z-index:251725824;mso-width-relative:page;mso-height-relative:page;" filled="f" stroked="f" coordsize="21600,21600" o:gfxdata="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N5jQ9QAAAAIAQAADwAAAAAAAAABACAAAAAiAAAAZHJz&#10;L2Rvd25yZXYueG1sUEsBAhQAFAAAAAgAh07iQObIlcHPAQAAgwMAAA4AAAAAAAAAAQAgAAAAIwEA&#10;AGRycy9lMm9Eb2MueG1sUEsFBgAAAAAGAAYAWQEAAGQFAAAAAA==&#10;">
                      <v:fill on="f" focussize="0,0"/>
                      <v:stroke on="f"/>
                      <v:imagedata o:title=""/>
                      <o:lock v:ext="edit" aspectratio="f"/>
                      <v:textbox>
                        <w:txbxContent>
                          <w:p>
                            <w:pPr>
                              <w:rPr>
                                <w:rFonts w:hint="eastAsia" w:eastAsia="宋体"/>
                                <w:color w:val="FF0000"/>
                                <w:lang w:eastAsia="zh-CN"/>
                              </w:rPr>
                            </w:pPr>
                            <w:r>
                              <w:rPr>
                                <w:rFonts w:hint="eastAsia"/>
                                <w:color w:val="FF0000"/>
                                <w:lang w:eastAsia="zh-CN"/>
                              </w:rPr>
                              <w:t>废气</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724800" behindDoc="0" locked="0" layoutInCell="1" allowOverlap="1">
                      <wp:simplePos x="0" y="0"/>
                      <wp:positionH relativeFrom="column">
                        <wp:posOffset>1651635</wp:posOffset>
                      </wp:positionH>
                      <wp:positionV relativeFrom="paragraph">
                        <wp:posOffset>215900</wp:posOffset>
                      </wp:positionV>
                      <wp:extent cx="635" cy="256540"/>
                      <wp:effectExtent l="48895" t="0" r="64770" b="10160"/>
                      <wp:wrapNone/>
                      <wp:docPr id="19" name="直线 485"/>
                      <wp:cNvGraphicFramePr/>
                      <a:graphic xmlns:a="http://schemas.openxmlformats.org/drawingml/2006/main">
                        <a:graphicData uri="http://schemas.microsoft.com/office/word/2010/wordprocessingShape">
                          <wps:wsp>
                            <wps:cNvCnPr/>
                            <wps:spPr>
                              <a:xfrm flipV="1">
                                <a:off x="0" y="0"/>
                                <a:ext cx="635" cy="256540"/>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直线 485" o:spid="_x0000_s1026" o:spt="20" style="position:absolute;left:0pt;flip:y;margin-left:130.05pt;margin-top:17pt;height:20.2pt;width:0.05pt;z-index:251724800;mso-width-relative:page;mso-height-relative:page;" filled="f" stroked="t" coordsize="21600,21600" o:gfxdata="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AUU7NYAAAAJAQAADwAAAAAAAAABACAAAAAiAAAAZHJzL2Rvd25yZXYueG1s&#10;UEsBAhQAFAAAAAgAh07iQKrsEYD6AQAA6QMAAA4AAAAAAAAAAQAgAAAAJQEAAGRycy9lMm9Eb2Mu&#10;eG1sUEsFBgAAAAAGAAYAWQEAAJEFAAAAAA==&#10;">
                      <v:fill on="f" focussize="0,0"/>
                      <v:stroke color="#000000" joinstyle="round" dashstyle="dash" endarrow="open"/>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707392" behindDoc="0" locked="0" layoutInCell="1" allowOverlap="1">
                      <wp:simplePos x="0" y="0"/>
                      <wp:positionH relativeFrom="column">
                        <wp:posOffset>1882775</wp:posOffset>
                      </wp:positionH>
                      <wp:positionV relativeFrom="paragraph">
                        <wp:posOffset>27940</wp:posOffset>
                      </wp:positionV>
                      <wp:extent cx="869950" cy="231775"/>
                      <wp:effectExtent l="0" t="0" r="0" b="0"/>
                      <wp:wrapNone/>
                      <wp:docPr id="261" name="文本框 108"/>
                      <wp:cNvGraphicFramePr/>
                      <a:graphic xmlns:a="http://schemas.openxmlformats.org/drawingml/2006/main">
                        <a:graphicData uri="http://schemas.microsoft.com/office/word/2010/wordprocessingShape">
                          <wps:wsp>
                            <wps:cNvSpPr txBox="1"/>
                            <wps:spPr>
                              <a:xfrm>
                                <a:off x="0" y="0"/>
                                <a:ext cx="869950" cy="231775"/>
                              </a:xfrm>
                              <a:prstGeom prst="rect">
                                <a:avLst/>
                              </a:prstGeom>
                              <a:noFill/>
                              <a:ln>
                                <a:noFill/>
                              </a:ln>
                            </wps:spPr>
                            <wps:txbx>
                              <w:txbxContent>
                                <w:p>
                                  <w:pPr>
                                    <w:rPr>
                                      <w:rFonts w:hint="eastAsia" w:eastAsia="宋体"/>
                                      <w:lang w:eastAsia="zh-CN"/>
                                    </w:rPr>
                                  </w:pPr>
                                  <w:r>
                                    <w:rPr>
                                      <w:rFonts w:hint="eastAsia"/>
                                      <w:lang w:eastAsia="zh-CN"/>
                                    </w:rPr>
                                    <w:t>废气、噪声</w:t>
                                  </w:r>
                                </w:p>
                              </w:txbxContent>
                            </wps:txbx>
                            <wps:bodyPr vert="horz" wrap="square" anchor="t" anchorCtr="0" upright="1"/>
                          </wps:wsp>
                        </a:graphicData>
                      </a:graphic>
                    </wp:anchor>
                  </w:drawing>
                </mc:Choice>
                <mc:Fallback>
                  <w:pict>
                    <v:shape id="文本框 108" o:spid="_x0000_s1026" o:spt="202" type="#_x0000_t202" style="position:absolute;left:0pt;margin-left:148.25pt;margin-top:2.2pt;height:18.25pt;width:68.5pt;z-index:251707392;mso-width-relative:page;mso-height-relative:page;" filled="f" stroked="f" coordsize="21600,21600" o:gfxdata="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3yAV9UAAAAIAQAADwAAAAAAAAABACAAAAAiAAAAZHJz&#10;L2Rvd25yZXYueG1sUEsBAhQAFAAAAAgAh07iQCG01p7OAQAAhAMAAA4AAAAAAAAAAQAgAAAAJAEA&#10;AGRycy9lMm9Eb2MueG1sUEsFBgAAAAAGAAYAWQEAAGQFAAAAAA==&#10;">
                      <v:fill on="f" focussize="0,0"/>
                      <v:stroke on="f"/>
                      <v:imagedata o:title=""/>
                      <o:lock v:ext="edit" aspectratio="f"/>
                      <v:textbox>
                        <w:txbxContent>
                          <w:p>
                            <w:pPr>
                              <w:rPr>
                                <w:rFonts w:hint="eastAsia" w:eastAsia="宋体"/>
                                <w:lang w:eastAsia="zh-CN"/>
                              </w:rPr>
                            </w:pPr>
                            <w:r>
                              <w:rPr>
                                <w:rFonts w:hint="eastAsia"/>
                                <w:lang w:eastAsia="zh-CN"/>
                              </w:rPr>
                              <w:t>废气、噪声</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704320" behindDoc="0" locked="0" layoutInCell="1" allowOverlap="1">
                      <wp:simplePos x="0" y="0"/>
                      <wp:positionH relativeFrom="column">
                        <wp:posOffset>2305685</wp:posOffset>
                      </wp:positionH>
                      <wp:positionV relativeFrom="paragraph">
                        <wp:posOffset>196850</wp:posOffset>
                      </wp:positionV>
                      <wp:extent cx="635" cy="256540"/>
                      <wp:effectExtent l="48895" t="0" r="64770" b="10160"/>
                      <wp:wrapNone/>
                      <wp:docPr id="260" name="直线 485"/>
                      <wp:cNvGraphicFramePr/>
                      <a:graphic xmlns:a="http://schemas.openxmlformats.org/drawingml/2006/main">
                        <a:graphicData uri="http://schemas.microsoft.com/office/word/2010/wordprocessingShape">
                          <wps:wsp>
                            <wps:cNvCnPr/>
                            <wps:spPr>
                              <a:xfrm flipV="1">
                                <a:off x="0" y="0"/>
                                <a:ext cx="635" cy="256540"/>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直线 485" o:spid="_x0000_s1026" o:spt="20" style="position:absolute;left:0pt;flip:y;margin-left:181.55pt;margin-top:15.5pt;height:20.2pt;width:0.05pt;z-index:251704320;mso-width-relative:page;mso-height-relative:page;" filled="f" stroked="t" coordsize="21600,21600" o:gfxdata="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0LcwO1wAAAAkBAAAPAAAAAAAAAAEAIAAAACIAAABkcnMvZG93bnJldi54&#10;bWxQSwECFAAUAAAACACHTuJA8MvIXfsBAADqAwAADgAAAAAAAAABACAAAAAmAQAAZHJzL2Uyb0Rv&#10;Yy54bWxQSwUGAAAAAAYABgBZAQAAkwUAAAAA&#10;">
                      <v:fill on="f" focussize="0,0"/>
                      <v:stroke color="#000000" joinstyle="round" dashstyle="dash" endarrow="open"/>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1701248" behindDoc="0" locked="0" layoutInCell="1" allowOverlap="1">
                      <wp:simplePos x="0" y="0"/>
                      <wp:positionH relativeFrom="column">
                        <wp:posOffset>624840</wp:posOffset>
                      </wp:positionH>
                      <wp:positionV relativeFrom="paragraph">
                        <wp:posOffset>189865</wp:posOffset>
                      </wp:positionV>
                      <wp:extent cx="635" cy="256540"/>
                      <wp:effectExtent l="48895" t="0" r="64770" b="10160"/>
                      <wp:wrapNone/>
                      <wp:docPr id="256" name="直线 485"/>
                      <wp:cNvGraphicFramePr/>
                      <a:graphic xmlns:a="http://schemas.openxmlformats.org/drawingml/2006/main">
                        <a:graphicData uri="http://schemas.microsoft.com/office/word/2010/wordprocessingShape">
                          <wps:wsp>
                            <wps:cNvCnPr/>
                            <wps:spPr>
                              <a:xfrm flipV="1">
                                <a:off x="0" y="0"/>
                                <a:ext cx="635" cy="256540"/>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直线 485" o:spid="_x0000_s1026" o:spt="20" style="position:absolute;left:0pt;flip:y;margin-left:49.2pt;margin-top:14.95pt;height:20.2pt;width:0.05pt;z-index:251701248;mso-width-relative:page;mso-height-relative:page;" filled="f" stroked="t" coordsize="21600,21600" o:gfxdata="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4ozstUAAAAHAQAADwAAAAAAAAABACAAAAAiAAAAZHJzL2Rvd25yZXYueG1s&#10;UEsBAhQAFAAAAAgAh07iQFBEQBP7AQAA6gMAAA4AAAAAAAAAAQAgAAAAJAEAAGRycy9lMm9Eb2Mu&#10;eG1sUEsFBgAAAAAGAAYAWQEAAJEFAAAAAA==&#10;">
                      <v:fill on="f" focussize="0,0"/>
                      <v:stroke color="#000000" joinstyle="round" dashstyle="dash" endarrow="open"/>
                      <v:imagedata o:title=""/>
                      <o:lock v:ext="edit" aspectratio="f"/>
                    </v:line>
                  </w:pict>
                </mc:Fallback>
              </mc:AlternateContent>
            </w:r>
          </w:p>
          <w:p>
            <w:pPr>
              <w:keepNext w:val="0"/>
              <w:keepLines w:val="0"/>
              <w:suppressLineNumbers w:val="0"/>
              <w:tabs>
                <w:tab w:val="left" w:pos="689"/>
              </w:tabs>
              <w:spacing w:before="0" w:beforeAutospacing="0" w:after="0" w:afterAutospacing="0" w:line="480" w:lineRule="exact"/>
              <w:ind w:left="0" w:right="0"/>
              <w:jc w:val="center"/>
              <w:rPr>
                <w:rFonts w:hint="default" w:ascii="Times New Roman" w:hAnsi="Times New Roman" w:cs="Times New Roman"/>
                <w:b/>
                <w:bCs/>
                <w:szCs w:val="21"/>
              </w:rPr>
            </w:pPr>
            <w:r>
              <w:rPr>
                <w:rFonts w:hint="default" w:ascii="Times New Roman" w:hAnsi="Times New Roman" w:cs="Times New Roman"/>
              </w:rPr>
              <mc:AlternateContent>
                <mc:Choice Requires="wps">
                  <w:drawing>
                    <wp:anchor distT="0" distB="0" distL="114300" distR="114300" simplePos="0" relativeHeight="251712512" behindDoc="0" locked="0" layoutInCell="1" allowOverlap="1">
                      <wp:simplePos x="0" y="0"/>
                      <wp:positionH relativeFrom="column">
                        <wp:posOffset>4511040</wp:posOffset>
                      </wp:positionH>
                      <wp:positionV relativeFrom="paragraph">
                        <wp:posOffset>142875</wp:posOffset>
                      </wp:positionV>
                      <wp:extent cx="468630" cy="267335"/>
                      <wp:effectExtent l="5080" t="4445" r="21590" b="13970"/>
                      <wp:wrapNone/>
                      <wp:docPr id="267" name="文本框 267"/>
                      <wp:cNvGraphicFramePr/>
                      <a:graphic xmlns:a="http://schemas.openxmlformats.org/drawingml/2006/main">
                        <a:graphicData uri="http://schemas.microsoft.com/office/word/2010/wordprocessingShape">
                          <wps:wsp>
                            <wps:cNvSpPr txBox="1"/>
                            <wps:spPr>
                              <a:xfrm>
                                <a:off x="0" y="0"/>
                                <a:ext cx="468630" cy="267335"/>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包装</w:t>
                                  </w:r>
                                </w:p>
                              </w:txbxContent>
                            </wps:txbx>
                            <wps:bodyPr wrap="square" upright="1"/>
                          </wps:wsp>
                        </a:graphicData>
                      </a:graphic>
                    </wp:anchor>
                  </w:drawing>
                </mc:Choice>
                <mc:Fallback>
                  <w:pict>
                    <v:shape id="_x0000_s1026" o:spid="_x0000_s1026" o:spt="202" type="#_x0000_t202" style="position:absolute;left:0pt;margin-left:355.2pt;margin-top:11.25pt;height:21.05pt;width:36.9pt;z-index:251712512;mso-width-relative:page;mso-height-relative:page;" filled="f" stroked="t" coordsize="21600,21600" o:gfxdata="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kNgk1QAAAAkBAAAPAAAAAAAAAAEAIAAA&#10;ACIAAABkcnMvZG93bnJldi54bWxQSwECFAAUAAAACACHTuJAjX6LWQ8CAAAeBAAADgAAAAAAAAAB&#10;ACAAAAAkAQAAZHJzL2Uyb0RvYy54bWxQSwUGAAAAAAYABgBZAQAApQUAAAAA&#10;">
                      <v:fill on="f" focussize="0,0"/>
                      <v:stroke color="#000000" joinstyle="miter"/>
                      <v:imagedata o:title=""/>
                      <o:lock v:ext="edit" aspectratio="f"/>
                      <v:textbox>
                        <w:txbxContent>
                          <w:p>
                            <w:pPr>
                              <w:rPr>
                                <w:rFonts w:hint="eastAsia" w:eastAsia="宋体"/>
                                <w:lang w:eastAsia="zh-CN"/>
                              </w:rPr>
                            </w:pPr>
                            <w:r>
                              <w:rPr>
                                <w:rFonts w:hint="eastAsia"/>
                                <w:lang w:eastAsia="zh-CN"/>
                              </w:rPr>
                              <w:t>包装</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10464" behindDoc="0" locked="0" layoutInCell="1" allowOverlap="1">
                      <wp:simplePos x="0" y="0"/>
                      <wp:positionH relativeFrom="column">
                        <wp:posOffset>3701415</wp:posOffset>
                      </wp:positionH>
                      <wp:positionV relativeFrom="paragraph">
                        <wp:posOffset>144780</wp:posOffset>
                      </wp:positionV>
                      <wp:extent cx="468630" cy="267335"/>
                      <wp:effectExtent l="5080" t="4445" r="21590" b="13970"/>
                      <wp:wrapNone/>
                      <wp:docPr id="265" name="文本框 265"/>
                      <wp:cNvGraphicFramePr/>
                      <a:graphic xmlns:a="http://schemas.openxmlformats.org/drawingml/2006/main">
                        <a:graphicData uri="http://schemas.microsoft.com/office/word/2010/wordprocessingShape">
                          <wps:wsp>
                            <wps:cNvSpPr txBox="1"/>
                            <wps:spPr>
                              <a:xfrm>
                                <a:off x="0" y="0"/>
                                <a:ext cx="468630" cy="267335"/>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质检</w:t>
                                  </w:r>
                                </w:p>
                              </w:txbxContent>
                            </wps:txbx>
                            <wps:bodyPr wrap="square" upright="1"/>
                          </wps:wsp>
                        </a:graphicData>
                      </a:graphic>
                    </wp:anchor>
                  </w:drawing>
                </mc:Choice>
                <mc:Fallback>
                  <w:pict>
                    <v:shape id="_x0000_s1026" o:spid="_x0000_s1026" o:spt="202" type="#_x0000_t202" style="position:absolute;left:0pt;margin-left:291.45pt;margin-top:11.4pt;height:21.05pt;width:36.9pt;z-index:251710464;mso-width-relative:page;mso-height-relative:page;" filled="f" stroked="t" coordsize="21600,21600" o:gfxdata="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4KN//1gAAAAkBAAAPAAAAAAAAAAEA&#10;IAAAACIAAABkcnMvZG93bnJldi54bWxQSwECFAAUAAAACACHTuJAq2XDpBECAAAeBAAADgAAAAAA&#10;AAABACAAAAAlAQAAZHJzL2Uyb0RvYy54bWxQSwUGAAAAAAYABgBZAQAAqAUAAAAA&#10;">
                      <v:fill on="f" focussize="0,0"/>
                      <v:stroke color="#000000" joinstyle="miter"/>
                      <v:imagedata o:title=""/>
                      <o:lock v:ext="edit" aspectratio="f"/>
                      <v:textbox>
                        <w:txbxContent>
                          <w:p>
                            <w:pPr>
                              <w:rPr>
                                <w:rFonts w:hint="eastAsia" w:eastAsia="宋体"/>
                                <w:lang w:eastAsia="zh-CN"/>
                              </w:rPr>
                            </w:pPr>
                            <w:r>
                              <w:rPr>
                                <w:rFonts w:hint="eastAsia"/>
                                <w:lang w:eastAsia="zh-CN"/>
                              </w:rPr>
                              <w:t>质检</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02272" behindDoc="0" locked="0" layoutInCell="1" allowOverlap="1">
                      <wp:simplePos x="0" y="0"/>
                      <wp:positionH relativeFrom="column">
                        <wp:posOffset>3448685</wp:posOffset>
                      </wp:positionH>
                      <wp:positionV relativeFrom="paragraph">
                        <wp:posOffset>269240</wp:posOffset>
                      </wp:positionV>
                      <wp:extent cx="260350" cy="1905"/>
                      <wp:effectExtent l="0" t="47625" r="6350" b="64770"/>
                      <wp:wrapNone/>
                      <wp:docPr id="264" name="直线 87"/>
                      <wp:cNvGraphicFramePr/>
                      <a:graphic xmlns:a="http://schemas.openxmlformats.org/drawingml/2006/main">
                        <a:graphicData uri="http://schemas.microsoft.com/office/word/2010/wordprocessingShape">
                          <wps:wsp>
                            <wps:cNvCnPr/>
                            <wps:spPr>
                              <a:xfrm>
                                <a:off x="0" y="0"/>
                                <a:ext cx="260350" cy="19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87" o:spid="_x0000_s1026" o:spt="20" style="position:absolute;left:0pt;margin-left:271.55pt;margin-top:21.2pt;height:0.15pt;width:20.5pt;z-index:251702272;mso-width-relative:page;mso-height-relative:page;" filled="f" stroked="t" coordsize="21600,21600" o:gfxdata="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G9Z2zZAAAACQEAAA8AAAAAAAAAAQAgAAAAIgAAAGRycy9kb3ducmV2LnhtbFBLAQIU&#10;ABQAAAAIAIdO4kDYPIpB8gEAAOEDAAAOAAAAAAAAAAEAIAAAACgBAABkcnMvZTJvRG9jLnhtbFBL&#10;BQYAAAAABgAGAFkBAACMBQAAAAA=&#10;">
                      <v:fill on="f" focussize="0,0"/>
                      <v:stroke color="#000000" joinstyle="round" endarrow="open"/>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709440" behindDoc="0" locked="0" layoutInCell="1" allowOverlap="1">
                      <wp:simplePos x="0" y="0"/>
                      <wp:positionH relativeFrom="column">
                        <wp:posOffset>2979420</wp:posOffset>
                      </wp:positionH>
                      <wp:positionV relativeFrom="paragraph">
                        <wp:posOffset>146685</wp:posOffset>
                      </wp:positionV>
                      <wp:extent cx="468630" cy="267335"/>
                      <wp:effectExtent l="5080" t="4445" r="21590" b="13970"/>
                      <wp:wrapNone/>
                      <wp:docPr id="263" name="文本框 263"/>
                      <wp:cNvGraphicFramePr/>
                      <a:graphic xmlns:a="http://schemas.openxmlformats.org/drawingml/2006/main">
                        <a:graphicData uri="http://schemas.microsoft.com/office/word/2010/wordprocessingShape">
                          <wps:wsp>
                            <wps:cNvSpPr txBox="1"/>
                            <wps:spPr>
                              <a:xfrm>
                                <a:off x="0" y="0"/>
                                <a:ext cx="468630" cy="267335"/>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晾干</w:t>
                                  </w:r>
                                </w:p>
                              </w:txbxContent>
                            </wps:txbx>
                            <wps:bodyPr wrap="square" upright="1"/>
                          </wps:wsp>
                        </a:graphicData>
                      </a:graphic>
                    </wp:anchor>
                  </w:drawing>
                </mc:Choice>
                <mc:Fallback>
                  <w:pict>
                    <v:shape id="_x0000_s1026" o:spid="_x0000_s1026" o:spt="202" type="#_x0000_t202" style="position:absolute;left:0pt;margin-left:234.6pt;margin-top:11.55pt;height:21.05pt;width:36.9pt;z-index:251709440;mso-width-relative:page;mso-height-relative:page;" filled="f" stroked="t" coordsize="21600,21600" o:gfxdata="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3JJFbWAAAACQEAAA8AAAAAAAAAAQAg&#10;AAAAIgAAAGRycy9kb3ducmV2LnhtbFBLAQIUABQAAAAIAIdO4kCATmp4EAIAAB4EAAAOAAAAAAAA&#10;AAEAIAAAACUBAABkcnMvZTJvRG9jLnhtbFBLBQYAAAAABgAGAFkBAACnBQAAAAA=&#10;">
                      <v:fill on="f" focussize="0,0"/>
                      <v:stroke color="#000000" joinstyle="miter"/>
                      <v:imagedata o:title=""/>
                      <o:lock v:ext="edit" aspectratio="f"/>
                      <v:textbox>
                        <w:txbxContent>
                          <w:p>
                            <w:pPr>
                              <w:rPr>
                                <w:rFonts w:hint="eastAsia" w:eastAsia="宋体"/>
                                <w:lang w:eastAsia="zh-CN"/>
                              </w:rPr>
                            </w:pPr>
                            <w:r>
                              <w:rPr>
                                <w:rFonts w:hint="eastAsia"/>
                                <w:lang w:eastAsia="zh-CN"/>
                              </w:rPr>
                              <w:t>晾干</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08416" behindDoc="0" locked="0" layoutInCell="1" allowOverlap="1">
                      <wp:simplePos x="0" y="0"/>
                      <wp:positionH relativeFrom="column">
                        <wp:posOffset>2760980</wp:posOffset>
                      </wp:positionH>
                      <wp:positionV relativeFrom="paragraph">
                        <wp:posOffset>287020</wp:posOffset>
                      </wp:positionV>
                      <wp:extent cx="230505" cy="3175"/>
                      <wp:effectExtent l="0" t="46990" r="17145" b="64135"/>
                      <wp:wrapNone/>
                      <wp:docPr id="262" name="直线 87"/>
                      <wp:cNvGraphicFramePr/>
                      <a:graphic xmlns:a="http://schemas.openxmlformats.org/drawingml/2006/main">
                        <a:graphicData uri="http://schemas.microsoft.com/office/word/2010/wordprocessingShape">
                          <wps:wsp>
                            <wps:cNvCnPr/>
                            <wps:spPr>
                              <a:xfrm>
                                <a:off x="0" y="0"/>
                                <a:ext cx="230505" cy="31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87" o:spid="_x0000_s1026" o:spt="20" style="position:absolute;left:0pt;margin-left:217.4pt;margin-top:22.6pt;height:0.25pt;width:18.15pt;z-index:251708416;mso-width-relative:page;mso-height-relative:page;" filled="f" stroked="t" coordsize="21600,21600" o:gfxdata="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dEBabaAAAACQEAAA8AAAAAAAAAAQAgAAAAIgAAAGRycy9kb3ducmV2LnhtbFBLAQIU&#10;ABQAAAAIAIdO4kAc66vM8QEAAOEDAAAOAAAAAAAAAAEAIAAAACkBAABkcnMvZTJvRG9jLnhtbFBL&#10;BQYAAAAABgAGAFkBAACMBQAAAAA=&#10;">
                      <v:fill on="f" focussize="0,0"/>
                      <v:stroke color="#000000" joinstyle="round" endarrow="open"/>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99200" behindDoc="0" locked="0" layoutInCell="1" allowOverlap="1">
                      <wp:simplePos x="0" y="0"/>
                      <wp:positionH relativeFrom="column">
                        <wp:posOffset>2155190</wp:posOffset>
                      </wp:positionH>
                      <wp:positionV relativeFrom="paragraph">
                        <wp:posOffset>158115</wp:posOffset>
                      </wp:positionV>
                      <wp:extent cx="603885" cy="267335"/>
                      <wp:effectExtent l="4445" t="4445" r="20320" b="13970"/>
                      <wp:wrapNone/>
                      <wp:docPr id="259" name="文本框 259"/>
                      <wp:cNvGraphicFramePr/>
                      <a:graphic xmlns:a="http://schemas.openxmlformats.org/drawingml/2006/main">
                        <a:graphicData uri="http://schemas.microsoft.com/office/word/2010/wordprocessingShape">
                          <wps:wsp>
                            <wps:cNvSpPr txBox="1"/>
                            <wps:spPr>
                              <a:xfrm>
                                <a:off x="0" y="0"/>
                                <a:ext cx="603885" cy="267335"/>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喷面漆</w:t>
                                  </w:r>
                                </w:p>
                              </w:txbxContent>
                            </wps:txbx>
                            <wps:bodyPr wrap="square" upright="1"/>
                          </wps:wsp>
                        </a:graphicData>
                      </a:graphic>
                    </wp:anchor>
                  </w:drawing>
                </mc:Choice>
                <mc:Fallback>
                  <w:pict>
                    <v:shape id="_x0000_s1026" o:spid="_x0000_s1026" o:spt="202" type="#_x0000_t202" style="position:absolute;left:0pt;margin-left:169.7pt;margin-top:12.45pt;height:21.05pt;width:47.55pt;z-index:251699200;mso-width-relative:page;mso-height-relative:page;" filled="f" stroked="t" coordsize="21600,21600" o:gfxdata="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8eqXG1wAAAAkBAAAPAAAAAAAAAAEA&#10;IAAAACIAAABkcnMvZG93bnJldi54bWxQSwECFAAUAAAACACHTuJAASQ8AhACAAAeBAAADgAAAAAA&#10;AAABACAAAAAmAQAAZHJzL2Uyb0RvYy54bWxQSwUGAAAAAAYABgBZAQAAqAU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喷面漆</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23776" behindDoc="0" locked="0" layoutInCell="1" allowOverlap="1">
                      <wp:simplePos x="0" y="0"/>
                      <wp:positionH relativeFrom="column">
                        <wp:posOffset>1897380</wp:posOffset>
                      </wp:positionH>
                      <wp:positionV relativeFrom="paragraph">
                        <wp:posOffset>287020</wp:posOffset>
                      </wp:positionV>
                      <wp:extent cx="255905" cy="3175"/>
                      <wp:effectExtent l="0" t="46990" r="10795" b="64135"/>
                      <wp:wrapNone/>
                      <wp:docPr id="18" name="直线 87"/>
                      <wp:cNvGraphicFramePr/>
                      <a:graphic xmlns:a="http://schemas.openxmlformats.org/drawingml/2006/main">
                        <a:graphicData uri="http://schemas.microsoft.com/office/word/2010/wordprocessingShape">
                          <wps:wsp>
                            <wps:cNvCnPr/>
                            <wps:spPr>
                              <a:xfrm>
                                <a:off x="0" y="0"/>
                                <a:ext cx="255905" cy="31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87" o:spid="_x0000_s1026" o:spt="20" style="position:absolute;left:0pt;margin-left:149.4pt;margin-top:22.6pt;height:0.25pt;width:20.15pt;z-index:251723776;mso-width-relative:page;mso-height-relative:page;" filled="f" stroked="t" coordsize="21600,21600" o:gfxdata="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UeRrdoAAAAJAQAADwAAAAAAAAABACAAAAAiAAAAZHJzL2Rvd25yZXYueG1sUEsBAhQA&#10;FAAAAAgAh07iQO56X/XwAQAA4AMAAA4AAAAAAAAAAQAgAAAAKQEAAGRycy9lMm9Eb2MueG1sUEsF&#10;BgAAAAAGAAYAWQEAAIsFAAAAAA==&#10;">
                      <v:fill on="f" focussize="0,0"/>
                      <v:stroke color="#000000" joinstyle="round" endarrow="open"/>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722752" behindDoc="0" locked="0" layoutInCell="1" allowOverlap="1">
                      <wp:simplePos x="0" y="0"/>
                      <wp:positionH relativeFrom="column">
                        <wp:posOffset>1424940</wp:posOffset>
                      </wp:positionH>
                      <wp:positionV relativeFrom="paragraph">
                        <wp:posOffset>161925</wp:posOffset>
                      </wp:positionV>
                      <wp:extent cx="468630" cy="267335"/>
                      <wp:effectExtent l="5080" t="4445" r="21590" b="13970"/>
                      <wp:wrapNone/>
                      <wp:docPr id="4" name="文本框 4"/>
                      <wp:cNvGraphicFramePr/>
                      <a:graphic xmlns:a="http://schemas.openxmlformats.org/drawingml/2006/main">
                        <a:graphicData uri="http://schemas.microsoft.com/office/word/2010/wordprocessingShape">
                          <wps:wsp>
                            <wps:cNvSpPr txBox="1"/>
                            <wps:spPr>
                              <a:xfrm>
                                <a:off x="0" y="0"/>
                                <a:ext cx="468630" cy="267335"/>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color w:val="FF0000"/>
                                      <w:lang w:eastAsia="zh-CN"/>
                                    </w:rPr>
                                  </w:pPr>
                                  <w:r>
                                    <w:rPr>
                                      <w:rFonts w:hint="eastAsia"/>
                                      <w:color w:val="FF0000"/>
                                      <w:lang w:eastAsia="zh-CN"/>
                                    </w:rPr>
                                    <w:t>油磨</w:t>
                                  </w:r>
                                </w:p>
                              </w:txbxContent>
                            </wps:txbx>
                            <wps:bodyPr wrap="square" upright="1"/>
                          </wps:wsp>
                        </a:graphicData>
                      </a:graphic>
                    </wp:anchor>
                  </w:drawing>
                </mc:Choice>
                <mc:Fallback>
                  <w:pict>
                    <v:shape id="_x0000_s1026" o:spid="_x0000_s1026" o:spt="202" type="#_x0000_t202" style="position:absolute;left:0pt;margin-left:112.2pt;margin-top:12.75pt;height:21.05pt;width:36.9pt;z-index:251722752;mso-width-relative:page;mso-height-relative:page;" filled="f" stroked="t" coordsize="21600,21600" o:gfxdata="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AQffNcAAAAJAQAADwAAAAAAAAABACAA&#10;AAAiAAAAZHJzL2Rvd25yZXYueG1sUEsBAhQAFAAAAAgAh07iQF7H9vQOAgAAGgQAAA4AAAAAAAAA&#10;AQAgAAAAJgEAAGRycy9lMm9Eb2MueG1sUEsFBgAAAAAGAAYAWQEAAKYFAAAAAA==&#10;">
                      <v:fill on="f" focussize="0,0"/>
                      <v:stroke color="#000000" joinstyle="miter"/>
                      <v:imagedata o:title=""/>
                      <o:lock v:ext="edit" aspectratio="f"/>
                      <v:textbox>
                        <w:txbxContent>
                          <w:p>
                            <w:pPr>
                              <w:rPr>
                                <w:rFonts w:hint="eastAsia" w:eastAsia="宋体"/>
                                <w:color w:val="FF0000"/>
                                <w:lang w:eastAsia="zh-CN"/>
                              </w:rPr>
                            </w:pPr>
                            <w:r>
                              <w:rPr>
                                <w:rFonts w:hint="eastAsia"/>
                                <w:color w:val="FF0000"/>
                                <w:lang w:eastAsia="zh-CN"/>
                              </w:rPr>
                              <w:t>油磨</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11488" behindDoc="0" locked="0" layoutInCell="1" allowOverlap="1">
                      <wp:simplePos x="0" y="0"/>
                      <wp:positionH relativeFrom="column">
                        <wp:posOffset>4177030</wp:posOffset>
                      </wp:positionH>
                      <wp:positionV relativeFrom="paragraph">
                        <wp:posOffset>251460</wp:posOffset>
                      </wp:positionV>
                      <wp:extent cx="342900" cy="635"/>
                      <wp:effectExtent l="0" t="48895" r="0" b="64770"/>
                      <wp:wrapNone/>
                      <wp:docPr id="266" name="直线 87"/>
                      <wp:cNvGraphicFramePr/>
                      <a:graphic xmlns:a="http://schemas.openxmlformats.org/drawingml/2006/main">
                        <a:graphicData uri="http://schemas.microsoft.com/office/word/2010/wordprocessingShape">
                          <wps:wsp>
                            <wps:cNvCnPr/>
                            <wps:spPr>
                              <a:xfrm>
                                <a:off x="0" y="0"/>
                                <a:ext cx="3429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87" o:spid="_x0000_s1026" o:spt="20" style="position:absolute;left:0pt;margin-left:328.9pt;margin-top:19.8pt;height:0.05pt;width:27pt;z-index:251711488;mso-width-relative:page;mso-height-relative:page;" filled="f" stroked="t" coordsize="21600,21600" o:gfxdata="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ro1YQ2AAAAAkBAAAPAAAAAAAAAAEAIAAAACIAAABkcnMvZG93bnJldi54bWxQSwECFAAU&#10;AAAACACHTuJAkKw5mvEBAADgAwAADgAAAAAAAAABACAAAAAnAQAAZHJzL2Uyb0RvYy54bWxQSwUG&#10;AAAAAAYABgBZAQAAigUAAAAA&#10;">
                      <v:fill on="f" focussize="0,0"/>
                      <v:stroke color="#000000" joinstyle="round" endarrow="open"/>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706368" behindDoc="0" locked="0" layoutInCell="1" allowOverlap="1">
                      <wp:simplePos x="0" y="0"/>
                      <wp:positionH relativeFrom="column">
                        <wp:posOffset>1179830</wp:posOffset>
                      </wp:positionH>
                      <wp:positionV relativeFrom="paragraph">
                        <wp:posOffset>281305</wp:posOffset>
                      </wp:positionV>
                      <wp:extent cx="243205" cy="2540"/>
                      <wp:effectExtent l="0" t="47625" r="4445" b="64135"/>
                      <wp:wrapNone/>
                      <wp:docPr id="258" name="直线 87"/>
                      <wp:cNvGraphicFramePr/>
                      <a:graphic xmlns:a="http://schemas.openxmlformats.org/drawingml/2006/main">
                        <a:graphicData uri="http://schemas.microsoft.com/office/word/2010/wordprocessingShape">
                          <wps:wsp>
                            <wps:cNvCnPr/>
                            <wps:spPr>
                              <a:xfrm>
                                <a:off x="0" y="0"/>
                                <a:ext cx="243205" cy="25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87" o:spid="_x0000_s1026" o:spt="20" style="position:absolute;left:0pt;margin-left:92.9pt;margin-top:22.15pt;height:0.2pt;width:19.15pt;z-index:251706368;mso-width-relative:page;mso-height-relative:page;" filled="f" stroked="t" coordsize="21600,21600" o:gfxdata="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MCUQ2QAAAAkBAAAPAAAAAAAAAAEAIAAAACIAAABkcnMvZG93bnJldi54bWxQSwEC&#10;FAAUAAAACACHTuJAr/UsRfMBAADhAwAADgAAAAAAAAABACAAAAAoAQAAZHJzL2Uyb0RvYy54bWxQ&#10;SwUGAAAAAAYABgBZAQAAjQUAAAAA&#10;">
                      <v:fill on="f" focussize="0,0"/>
                      <v:stroke color="#000000" joinstyle="round" endarrow="open"/>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98176" behindDoc="0" locked="0" layoutInCell="1" allowOverlap="1">
                      <wp:simplePos x="0" y="0"/>
                      <wp:positionH relativeFrom="column">
                        <wp:posOffset>567690</wp:posOffset>
                      </wp:positionH>
                      <wp:positionV relativeFrom="paragraph">
                        <wp:posOffset>144145</wp:posOffset>
                      </wp:positionV>
                      <wp:extent cx="603885" cy="267335"/>
                      <wp:effectExtent l="4445" t="4445" r="20320" b="13970"/>
                      <wp:wrapNone/>
                      <wp:docPr id="253" name="文本框 253"/>
                      <wp:cNvGraphicFramePr/>
                      <a:graphic xmlns:a="http://schemas.openxmlformats.org/drawingml/2006/main">
                        <a:graphicData uri="http://schemas.microsoft.com/office/word/2010/wordprocessingShape">
                          <wps:wsp>
                            <wps:cNvSpPr txBox="1"/>
                            <wps:spPr>
                              <a:xfrm>
                                <a:off x="0" y="0"/>
                                <a:ext cx="603885" cy="267335"/>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喷底漆</w:t>
                                  </w:r>
                                </w:p>
                              </w:txbxContent>
                            </wps:txbx>
                            <wps:bodyPr wrap="square" upright="1"/>
                          </wps:wsp>
                        </a:graphicData>
                      </a:graphic>
                    </wp:anchor>
                  </w:drawing>
                </mc:Choice>
                <mc:Fallback>
                  <w:pict>
                    <v:shape id="_x0000_s1026" o:spid="_x0000_s1026" o:spt="202" type="#_x0000_t202" style="position:absolute;left:0pt;margin-left:44.7pt;margin-top:11.35pt;height:21.05pt;width:47.55pt;z-index:251698176;mso-width-relative:page;mso-height-relative:page;" filled="f" stroked="t" coordsize="21600,21600" o:gfxdata="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IWE63WAAAACAEAAA8AAAAAAAAAAQAg&#10;AAAAIgAAAGRycy9kb3ducmV2LnhtbFBLAQIUABQAAAAIAIdO4kA9X7a8EAIAAB4EAAAOAAAAAAAA&#10;AAEAIAAAACUBAABkcnMvZTJvRG9jLnhtbFBLBQYAAAAABgAGAFkBAACnBQ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喷底漆</w:t>
                            </w:r>
                          </w:p>
                        </w:txbxContent>
                      </v:textbox>
                    </v:shape>
                  </w:pict>
                </mc:Fallback>
              </mc:AlternateContent>
            </w:r>
          </w:p>
          <w:p>
            <w:pPr>
              <w:keepNext w:val="0"/>
              <w:keepLines w:val="0"/>
              <w:pageBreakBefore w:val="0"/>
              <w:widowControl w:val="0"/>
              <w:suppressLineNumbers w:val="0"/>
              <w:tabs>
                <w:tab w:val="left" w:pos="689"/>
              </w:tabs>
              <w:kinsoku/>
              <w:wordWrap/>
              <w:overflowPunct/>
              <w:topLinePunct w:val="0"/>
              <w:autoSpaceDE/>
              <w:autoSpaceDN/>
              <w:bidi w:val="0"/>
              <w:adjustRightInd/>
              <w:snapToGrid/>
              <w:spacing w:before="95" w:beforeLines="30" w:beforeAutospacing="0" w:after="0" w:afterAutospacing="0" w:line="480" w:lineRule="exact"/>
              <w:ind w:left="0" w:right="0"/>
              <w:jc w:val="center"/>
              <w:textAlignment w:val="auto"/>
              <w:rPr>
                <w:rFonts w:hint="eastAsia" w:ascii="Times New Roman" w:hAnsi="Times New Roman" w:eastAsia="宋体" w:cs="Times New Roman"/>
                <w:b/>
                <w:bCs/>
                <w:szCs w:val="21"/>
                <w:lang w:eastAsia="zh-CN"/>
              </w:rPr>
            </w:pPr>
            <w:r>
              <w:rPr>
                <w:rFonts w:hint="default" w:ascii="Times New Roman" w:hAnsi="Times New Roman" w:cs="Times New Roman"/>
                <w:b/>
                <w:bCs/>
                <w:szCs w:val="21"/>
              </w:rPr>
              <w:t>图2-</w:t>
            </w:r>
            <w:r>
              <w:rPr>
                <w:rFonts w:hint="default" w:ascii="Times New Roman" w:hAnsi="Times New Roman" w:cs="Times New Roman"/>
                <w:b/>
                <w:bCs/>
                <w:szCs w:val="21"/>
                <w:lang w:val="en-US" w:eastAsia="zh-CN"/>
              </w:rPr>
              <w:t>1</w:t>
            </w:r>
            <w:r>
              <w:rPr>
                <w:rFonts w:hint="default" w:ascii="Times New Roman" w:hAnsi="Times New Roman" w:cs="Times New Roman"/>
                <w:b/>
                <w:bCs/>
                <w:szCs w:val="21"/>
              </w:rPr>
              <w:t xml:space="preserve">  工艺流程及产污节点图</w:t>
            </w:r>
          </w:p>
          <w:p>
            <w:pPr>
              <w:keepNext w:val="0"/>
              <w:keepLines w:val="0"/>
              <w:suppressLineNumbers w:val="0"/>
              <w:tabs>
                <w:tab w:val="left" w:pos="689"/>
              </w:tabs>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工艺流程简述：</w:t>
            </w:r>
          </w:p>
          <w:p>
            <w:pPr>
              <w:keepNext w:val="0"/>
              <w:keepLines w:val="0"/>
              <w:suppressLineNumbers w:val="0"/>
              <w:tabs>
                <w:tab w:val="left" w:pos="689"/>
              </w:tabs>
              <w:spacing w:before="0" w:beforeAutospacing="0" w:after="0" w:afterAutospacing="0" w:line="480" w:lineRule="exact"/>
              <w:ind w:left="0" w:right="0" w:firstLine="480" w:firstLineChars="20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切割：使用风剪机根据客户订单将木材板材切割成相应的尺寸，此过程会产生噪声、粉尘和切割的边角料。</w:t>
            </w:r>
          </w:p>
          <w:p>
            <w:pPr>
              <w:keepNext w:val="0"/>
              <w:keepLines w:val="0"/>
              <w:suppressLineNumbers w:val="0"/>
              <w:tabs>
                <w:tab w:val="left" w:pos="689"/>
              </w:tabs>
              <w:spacing w:before="0" w:beforeAutospacing="0" w:after="0" w:afterAutospacing="0" w:line="480" w:lineRule="exact"/>
              <w:ind w:left="0" w:right="0" w:firstLine="480" w:firstLineChars="20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修边：切割后的木材使用修边机进行修整平整，此过程会产生噪声和固废。</w:t>
            </w:r>
          </w:p>
          <w:p>
            <w:pPr>
              <w:keepNext w:val="0"/>
              <w:keepLines w:val="0"/>
              <w:suppressLineNumbers w:val="0"/>
              <w:tabs>
                <w:tab w:val="left" w:pos="689"/>
              </w:tabs>
              <w:spacing w:before="0" w:beforeAutospacing="0" w:after="0" w:afterAutospacing="0" w:line="480" w:lineRule="exact"/>
              <w:ind w:left="0" w:right="0" w:firstLine="480" w:firstLineChars="20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平刨、压刨：修边后的木材使用平刨机刨平、刨光木材的面和边，然后用压刨刨削平刨已经加工后的表面的相对表面，将方材和板材切成一定的厚度。此过程会产生固废和噪声。</w:t>
            </w:r>
          </w:p>
          <w:p>
            <w:pPr>
              <w:keepNext w:val="0"/>
              <w:keepLines w:val="0"/>
              <w:suppressLineNumbers w:val="0"/>
              <w:tabs>
                <w:tab w:val="left" w:pos="689"/>
              </w:tabs>
              <w:spacing w:before="0" w:beforeAutospacing="0" w:after="0" w:afterAutospacing="0" w:line="480" w:lineRule="exact"/>
              <w:ind w:left="0" w:right="0" w:firstLine="480" w:firstLineChars="20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锯板：根据家具不同部件的需要将原木锯板成合适的尺寸，再进行晾干，该工序主要污染物为粉尘、噪声和固废。</w:t>
            </w:r>
          </w:p>
          <w:p>
            <w:pPr>
              <w:keepNext w:val="0"/>
              <w:keepLines w:val="0"/>
              <w:suppressLineNumbers w:val="0"/>
              <w:tabs>
                <w:tab w:val="left" w:pos="689"/>
              </w:tabs>
              <w:spacing w:before="0" w:beforeAutospacing="0" w:after="0" w:afterAutospacing="0" w:line="480" w:lineRule="exact"/>
              <w:ind w:left="0" w:right="0" w:firstLine="480" w:firstLineChars="20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铣床：用铣刀对工件进行铣削加工，此过程会产生噪声、粉尘。</w:t>
            </w:r>
          </w:p>
          <w:p>
            <w:pPr>
              <w:keepNext w:val="0"/>
              <w:keepLines w:val="0"/>
              <w:suppressLineNumbers w:val="0"/>
              <w:tabs>
                <w:tab w:val="left" w:pos="689"/>
              </w:tabs>
              <w:spacing w:before="0" w:beforeAutospacing="0" w:after="0" w:afterAutospacing="0" w:line="480" w:lineRule="exact"/>
              <w:ind w:left="0" w:right="0" w:firstLine="480" w:firstLineChars="20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雕花：将铣削后的木料进行雕花，此工序会产生噪声和固废。</w:t>
            </w:r>
          </w:p>
          <w:p>
            <w:pPr>
              <w:keepNext w:val="0"/>
              <w:keepLines w:val="0"/>
              <w:suppressLineNumbers w:val="0"/>
              <w:tabs>
                <w:tab w:val="left" w:pos="689"/>
              </w:tabs>
              <w:spacing w:before="0" w:beforeAutospacing="0" w:after="0" w:afterAutospacing="0" w:line="480" w:lineRule="exact"/>
              <w:ind w:left="0" w:right="0" w:firstLine="480" w:firstLineChars="20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组装：按照尺寸大小和长短将工件用胶粘剂组装起来，此工序会产生废气。</w:t>
            </w:r>
          </w:p>
          <w:p>
            <w:pPr>
              <w:keepNext w:val="0"/>
              <w:keepLines w:val="0"/>
              <w:suppressLineNumbers w:val="0"/>
              <w:tabs>
                <w:tab w:val="left" w:pos="689"/>
              </w:tabs>
              <w:spacing w:before="0" w:beforeAutospacing="0" w:after="0" w:afterAutospacing="0" w:line="480" w:lineRule="exact"/>
              <w:ind w:left="0" w:right="0" w:firstLine="480" w:firstLineChars="20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磨砂抛光：家具制作过程中一个重要步骤，对家具表面平、直、圆、顺、色差、完整度、对称度、光滑度、透彻度和本感进行后道加工，呈现出家具视觉感观，</w:t>
            </w:r>
            <w:r>
              <w:rPr>
                <w:rFonts w:hint="eastAsia" w:ascii="Times New Roman" w:hAnsi="Times New Roman" w:cs="Times New Roman"/>
                <w:color w:val="FF0000"/>
                <w:sz w:val="24"/>
                <w:szCs w:val="24"/>
                <w:lang w:eastAsia="zh-CN"/>
              </w:rPr>
              <w:t>使用手压砂、振动砂先对家具表面进行磨砂，后使用砂光机对家具表面抛光，</w:t>
            </w:r>
            <w:r>
              <w:rPr>
                <w:rFonts w:hint="eastAsia" w:ascii="Times New Roman" w:hAnsi="Times New Roman" w:cs="Times New Roman"/>
                <w:color w:val="000000" w:themeColor="text1"/>
                <w:sz w:val="24"/>
                <w:szCs w:val="24"/>
                <w:lang w:eastAsia="zh-CN"/>
                <w14:textFill>
                  <w14:solidFill>
                    <w14:schemeClr w14:val="tx1"/>
                  </w14:solidFill>
                </w14:textFill>
              </w:rPr>
              <w:t>该工序主要污染物为打磨粉尘、噪声。</w:t>
            </w:r>
          </w:p>
          <w:p>
            <w:pPr>
              <w:keepNext w:val="0"/>
              <w:keepLines w:val="0"/>
              <w:suppressLineNumbers w:val="0"/>
              <w:tabs>
                <w:tab w:val="left" w:pos="689"/>
              </w:tabs>
              <w:spacing w:before="0" w:beforeAutospacing="0" w:after="0" w:afterAutospacing="0" w:line="480" w:lineRule="exact"/>
              <w:ind w:left="0" w:right="0" w:firstLine="480" w:firstLineChars="20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擦色：擦色是家具制造中一个重要的环节。用附着力不强的颜料对家具第一次上色，使木材的纹理得到填充节省油漆的用量，使木纹更加清晰。使用羊毛刷在板面上刷一遍擦色剂后，用抹布顺着纹理擦均匀，然后自然晾干。此过程会产生废气。</w:t>
            </w:r>
          </w:p>
          <w:p>
            <w:pPr>
              <w:keepNext w:val="0"/>
              <w:keepLines w:val="0"/>
              <w:suppressLineNumbers w:val="0"/>
              <w:tabs>
                <w:tab w:val="left" w:pos="689"/>
              </w:tabs>
              <w:spacing w:before="0" w:beforeAutospacing="0" w:after="0" w:afterAutospacing="0" w:line="480" w:lineRule="exact"/>
              <w:ind w:left="0" w:right="0" w:firstLine="480" w:firstLineChars="20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喷底漆：</w:t>
            </w:r>
            <w:r>
              <w:rPr>
                <w:rFonts w:hint="eastAsia" w:ascii="Times New Roman" w:hAnsi="Times New Roman" w:cs="Times New Roman"/>
                <w:color w:val="FF0000"/>
                <w:sz w:val="24"/>
                <w:szCs w:val="24"/>
                <w:lang w:eastAsia="zh-CN"/>
              </w:rPr>
              <w:t>半成品家具需要进行喷漆（全封闭车间内进行），</w:t>
            </w:r>
            <w:r>
              <w:rPr>
                <w:rFonts w:hint="eastAsia" w:ascii="Times New Roman" w:hAnsi="Times New Roman" w:cs="Times New Roman"/>
                <w:color w:val="000000" w:themeColor="text1"/>
                <w:sz w:val="24"/>
                <w:szCs w:val="24"/>
                <w:lang w:eastAsia="zh-CN"/>
                <w14:textFill>
                  <w14:solidFill>
                    <w14:schemeClr w14:val="tx1"/>
                  </w14:solidFill>
                </w14:textFill>
              </w:rPr>
              <w:t>喷漆分为底漆和面漆，先进性底漆喷涂，喷完底漆后的家具，自然晾干，该工序主要污染物为喷漆废气和噪声。</w:t>
            </w:r>
          </w:p>
          <w:p>
            <w:pPr>
              <w:keepNext w:val="0"/>
              <w:keepLines w:val="0"/>
              <w:suppressLineNumbers w:val="0"/>
              <w:tabs>
                <w:tab w:val="left" w:pos="689"/>
              </w:tabs>
              <w:spacing w:before="0" w:beforeAutospacing="0" w:after="0" w:afterAutospacing="0" w:line="480" w:lineRule="exact"/>
              <w:ind w:left="0" w:right="0" w:firstLine="480" w:firstLineChars="200"/>
              <w:rPr>
                <w:rFonts w:hint="eastAsia" w:ascii="Times New Roman" w:hAnsi="Times New Roman" w:cs="Times New Roman"/>
                <w:color w:val="FF0000"/>
                <w:sz w:val="24"/>
                <w:szCs w:val="24"/>
                <w:lang w:eastAsia="zh-CN"/>
              </w:rPr>
            </w:pPr>
            <w:r>
              <w:rPr>
                <w:rFonts w:hint="eastAsia" w:ascii="Times New Roman" w:hAnsi="Times New Roman" w:cs="Times New Roman"/>
                <w:color w:val="FF0000"/>
                <w:sz w:val="24"/>
                <w:szCs w:val="24"/>
                <w:lang w:eastAsia="zh-CN"/>
              </w:rPr>
              <w:t>油磨：喷完底漆晾干后的半成品家具，由工人使用砂纸进行打磨，将喷漆后不平整的表面打磨平整，该工序主要污染物为废砂纸、打磨粉尘。</w:t>
            </w:r>
          </w:p>
          <w:p>
            <w:pPr>
              <w:keepNext w:val="0"/>
              <w:keepLines w:val="0"/>
              <w:suppressLineNumbers w:val="0"/>
              <w:tabs>
                <w:tab w:val="left" w:pos="689"/>
              </w:tabs>
              <w:spacing w:before="0" w:beforeAutospacing="0" w:after="0" w:afterAutospacing="0" w:line="480" w:lineRule="exact"/>
              <w:ind w:left="0" w:right="0" w:firstLine="480" w:firstLineChars="20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喷面漆：打磨后进行第二次喷漆，喷涂面漆</w:t>
            </w:r>
            <w:r>
              <w:rPr>
                <w:rFonts w:hint="eastAsia" w:ascii="Times New Roman" w:hAnsi="Times New Roman" w:cs="Times New Roman"/>
                <w:color w:val="FF0000"/>
                <w:sz w:val="24"/>
                <w:szCs w:val="24"/>
                <w:lang w:eastAsia="zh-CN"/>
              </w:rPr>
              <w:t>（全封闭车间内进行）</w:t>
            </w:r>
            <w:r>
              <w:rPr>
                <w:rFonts w:hint="eastAsia" w:ascii="Times New Roman" w:hAnsi="Times New Roman" w:cs="Times New Roman"/>
                <w:color w:val="000000" w:themeColor="text1"/>
                <w:sz w:val="24"/>
                <w:szCs w:val="24"/>
                <w:lang w:eastAsia="zh-CN"/>
                <w14:textFill>
                  <w14:solidFill>
                    <w14:schemeClr w14:val="tx1"/>
                  </w14:solidFill>
                </w14:textFill>
              </w:rPr>
              <w:t>，喷完面漆后的家具，自然晾干，该工序主要污染物为喷漆废气和噪声。</w:t>
            </w:r>
          </w:p>
          <w:p>
            <w:pPr>
              <w:keepNext w:val="0"/>
              <w:keepLines w:val="0"/>
              <w:suppressLineNumbers w:val="0"/>
              <w:tabs>
                <w:tab w:val="left" w:pos="689"/>
              </w:tabs>
              <w:spacing w:before="0" w:beforeAutospacing="0" w:after="0" w:afterAutospacing="0" w:line="480" w:lineRule="exact"/>
              <w:ind w:left="0" w:right="0" w:firstLine="480" w:firstLineChars="20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质检、包装：将检验合格成品包装入库。</w:t>
            </w:r>
          </w:p>
          <w:p>
            <w:pPr>
              <w:keepNext w:val="0"/>
              <w:keepLines w:val="0"/>
              <w:numPr>
                <w:ilvl w:val="0"/>
                <w:numId w:val="5"/>
              </w:numPr>
              <w:suppressLineNumbers w:val="0"/>
              <w:tabs>
                <w:tab w:val="left" w:pos="689"/>
              </w:tabs>
              <w:spacing w:before="0" w:beforeAutospacing="0" w:after="0" w:afterAutospacing="0" w:line="480" w:lineRule="exact"/>
              <w:ind w:left="0" w:right="0" w:firstLine="480" w:firstLineChars="200"/>
              <w:rPr>
                <w:rFonts w:hint="eastAsia" w:ascii="Times New Roman" w:hAnsi="Times New Roman" w:cs="Times New Roman"/>
                <w:color w:val="FF0000"/>
                <w:sz w:val="24"/>
                <w:szCs w:val="24"/>
                <w:lang w:eastAsia="zh-CN"/>
              </w:rPr>
            </w:pPr>
            <w:r>
              <w:rPr>
                <w:rFonts w:hint="eastAsia" w:ascii="Times New Roman" w:hAnsi="Times New Roman" w:cs="Times New Roman"/>
                <w:color w:val="FF0000"/>
                <w:sz w:val="24"/>
                <w:szCs w:val="24"/>
                <w:lang w:eastAsia="zh-CN"/>
              </w:rPr>
              <w:t>主要污染工序</w:t>
            </w:r>
          </w:p>
          <w:p>
            <w:pPr>
              <w:pStyle w:val="26"/>
              <w:keepNext w:val="0"/>
              <w:keepLines w:val="0"/>
              <w:pageBreakBefore w:val="0"/>
              <w:kinsoku/>
              <w:wordWrap/>
              <w:topLinePunct w:val="0"/>
              <w:bidi w:val="0"/>
              <w:spacing w:before="0" w:after="0" w:line="480" w:lineRule="exact"/>
              <w:ind w:right="0" w:firstLine="480" w:firstLineChars="200"/>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根据项目的工程概况和工艺特点，主要污染源和污染物如下所示。</w:t>
            </w:r>
          </w:p>
          <w:p>
            <w:pPr>
              <w:pStyle w:val="26"/>
              <w:keepNext w:val="0"/>
              <w:keepLines w:val="0"/>
              <w:pageBreakBefore w:val="0"/>
              <w:kinsoku/>
              <w:wordWrap/>
              <w:topLinePunct w:val="0"/>
              <w:bidi w:val="0"/>
              <w:spacing w:before="0" w:after="0" w:line="480" w:lineRule="exact"/>
              <w:ind w:right="0" w:firstLine="480" w:firstLineChars="200"/>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1、废气</w:t>
            </w:r>
          </w:p>
          <w:p>
            <w:pPr>
              <w:pStyle w:val="26"/>
              <w:keepNext w:val="0"/>
              <w:keepLines w:val="0"/>
              <w:pageBreakBefore w:val="0"/>
              <w:kinsoku/>
              <w:wordWrap/>
              <w:topLinePunct w:val="0"/>
              <w:bidi w:val="0"/>
              <w:spacing w:before="0" w:after="0" w:line="480" w:lineRule="exact"/>
              <w:ind w:right="0" w:firstLine="480" w:firstLineChars="200"/>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本项目营运期产生的废气主要为</w:t>
            </w:r>
            <w:r>
              <w:rPr>
                <w:rFonts w:hint="eastAsia" w:ascii="Times New Roman" w:hAnsi="Times New Roman" w:cs="Times New Roman"/>
                <w:color w:val="FF0000"/>
                <w:sz w:val="24"/>
                <w:szCs w:val="24"/>
                <w:lang w:eastAsia="zh-CN"/>
              </w:rPr>
              <w:t>机加工、喷漆等生产过程</w:t>
            </w:r>
            <w:r>
              <w:rPr>
                <w:rFonts w:hint="default" w:ascii="Times New Roman" w:hAnsi="Times New Roman" w:cs="Times New Roman"/>
                <w:color w:val="FF0000"/>
                <w:sz w:val="24"/>
                <w:szCs w:val="24"/>
              </w:rPr>
              <w:t>中产生的</w:t>
            </w:r>
            <w:r>
              <w:rPr>
                <w:rFonts w:hint="eastAsia" w:ascii="Times New Roman" w:hAnsi="Times New Roman" w:cs="Times New Roman"/>
                <w:color w:val="FF0000"/>
                <w:sz w:val="24"/>
                <w:szCs w:val="24"/>
                <w:lang w:eastAsia="zh-CN"/>
              </w:rPr>
              <w:t>颗粒物、苯系物、</w:t>
            </w:r>
            <w:r>
              <w:rPr>
                <w:rFonts w:hint="default" w:ascii="Times New Roman" w:hAnsi="Times New Roman" w:cs="Times New Roman"/>
                <w:color w:val="FF0000"/>
                <w:sz w:val="24"/>
                <w:szCs w:val="24"/>
              </w:rPr>
              <w:t>VOC</w:t>
            </w:r>
            <w:r>
              <w:rPr>
                <w:rFonts w:hint="eastAsia" w:ascii="Times New Roman" w:hAnsi="Times New Roman" w:cs="Times New Roman"/>
                <w:color w:val="FF0000"/>
                <w:sz w:val="24"/>
                <w:szCs w:val="24"/>
                <w:vertAlign w:val="subscript"/>
                <w:lang w:val="en-US" w:eastAsia="zh-CN"/>
              </w:rPr>
              <w:t>S</w:t>
            </w:r>
            <w:r>
              <w:rPr>
                <w:rFonts w:hint="default" w:ascii="Times New Roman" w:hAnsi="Times New Roman" w:cs="Times New Roman"/>
                <w:color w:val="FF0000"/>
                <w:sz w:val="24"/>
                <w:szCs w:val="24"/>
              </w:rPr>
              <w:t>，以及</w:t>
            </w:r>
            <w:r>
              <w:rPr>
                <w:rFonts w:hint="eastAsia" w:ascii="Times New Roman" w:hAnsi="Times New Roman" w:cs="Times New Roman"/>
                <w:color w:val="FF0000"/>
                <w:sz w:val="24"/>
                <w:szCs w:val="24"/>
                <w:lang w:eastAsia="zh-CN"/>
              </w:rPr>
              <w:t>少量甲醛</w:t>
            </w:r>
            <w:r>
              <w:rPr>
                <w:rFonts w:hint="default" w:ascii="Times New Roman" w:hAnsi="Times New Roman" w:cs="Times New Roman"/>
                <w:color w:val="FF0000"/>
                <w:sz w:val="24"/>
                <w:szCs w:val="24"/>
              </w:rPr>
              <w:t>。</w:t>
            </w:r>
          </w:p>
          <w:p>
            <w:pPr>
              <w:pStyle w:val="26"/>
              <w:keepNext w:val="0"/>
              <w:keepLines w:val="0"/>
              <w:pageBreakBefore w:val="0"/>
              <w:kinsoku/>
              <w:wordWrap/>
              <w:topLinePunct w:val="0"/>
              <w:bidi w:val="0"/>
              <w:spacing w:before="0" w:after="0" w:line="480" w:lineRule="exact"/>
              <w:ind w:right="0" w:firstLine="480" w:firstLineChars="200"/>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2、废水</w:t>
            </w:r>
          </w:p>
          <w:p>
            <w:pPr>
              <w:pStyle w:val="26"/>
              <w:keepNext w:val="0"/>
              <w:keepLines w:val="0"/>
              <w:pageBreakBefore w:val="0"/>
              <w:kinsoku/>
              <w:wordWrap/>
              <w:topLinePunct w:val="0"/>
              <w:bidi w:val="0"/>
              <w:spacing w:before="0" w:after="0" w:line="480" w:lineRule="exact"/>
              <w:ind w:right="0" w:firstLine="480" w:firstLineChars="200"/>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本项目生产用水主要为</w:t>
            </w:r>
            <w:r>
              <w:rPr>
                <w:rFonts w:hint="eastAsia" w:ascii="Times New Roman" w:hAnsi="Times New Roman" w:cs="Times New Roman"/>
                <w:color w:val="FF0000"/>
                <w:sz w:val="24"/>
                <w:szCs w:val="24"/>
                <w:lang w:eastAsia="zh-CN"/>
              </w:rPr>
              <w:t>喷淋水</w:t>
            </w:r>
            <w:r>
              <w:rPr>
                <w:rFonts w:hint="eastAsia" w:ascii="Times New Roman" w:hAnsi="Times New Roman" w:cs="Times New Roman"/>
                <w:color w:val="FF0000"/>
                <w:sz w:val="24"/>
                <w:szCs w:val="24"/>
                <w:lang w:val="en-US" w:eastAsia="zh-CN"/>
              </w:rPr>
              <w:t>，</w:t>
            </w:r>
            <w:r>
              <w:rPr>
                <w:rFonts w:hint="default" w:ascii="Times New Roman" w:hAnsi="Times New Roman" w:cs="Times New Roman"/>
                <w:color w:val="FF0000"/>
                <w:sz w:val="24"/>
                <w:szCs w:val="24"/>
                <w:lang w:val="en-US" w:eastAsia="zh-CN"/>
              </w:rPr>
              <w:t>废水</w:t>
            </w:r>
            <w:r>
              <w:rPr>
                <w:rFonts w:hint="default" w:ascii="Times New Roman" w:hAnsi="Times New Roman" w:cs="Times New Roman"/>
                <w:color w:val="FF0000"/>
                <w:sz w:val="24"/>
                <w:szCs w:val="24"/>
              </w:rPr>
              <w:t>循环使用，无外排生产废水。</w:t>
            </w:r>
          </w:p>
          <w:p>
            <w:pPr>
              <w:pStyle w:val="26"/>
              <w:keepNext w:val="0"/>
              <w:keepLines w:val="0"/>
              <w:pageBreakBefore w:val="0"/>
              <w:kinsoku/>
              <w:wordWrap/>
              <w:topLinePunct w:val="0"/>
              <w:bidi w:val="0"/>
              <w:spacing w:before="0" w:after="0" w:line="480" w:lineRule="exact"/>
              <w:ind w:right="0" w:firstLine="480" w:firstLineChars="200"/>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3、噪声</w:t>
            </w:r>
          </w:p>
          <w:p>
            <w:pPr>
              <w:pStyle w:val="26"/>
              <w:keepNext w:val="0"/>
              <w:keepLines w:val="0"/>
              <w:pageBreakBefore w:val="0"/>
              <w:kinsoku/>
              <w:wordWrap/>
              <w:topLinePunct w:val="0"/>
              <w:bidi w:val="0"/>
              <w:spacing w:before="0" w:after="0" w:line="480" w:lineRule="exact"/>
              <w:ind w:right="0" w:firstLine="480" w:firstLineChars="200"/>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该项目的主要噪声源为生产设备，主要有</w:t>
            </w:r>
            <w:r>
              <w:rPr>
                <w:rFonts w:hint="eastAsia" w:ascii="Times New Roman" w:hAnsi="Times New Roman" w:cs="Times New Roman"/>
                <w:color w:val="FF0000"/>
                <w:sz w:val="24"/>
                <w:szCs w:val="24"/>
                <w:lang w:eastAsia="zh-CN"/>
              </w:rPr>
              <w:t>风剪</w:t>
            </w:r>
            <w:r>
              <w:rPr>
                <w:rFonts w:hint="default" w:ascii="Times New Roman" w:hAnsi="Times New Roman" w:cs="Times New Roman"/>
                <w:color w:val="FF0000"/>
                <w:sz w:val="24"/>
                <w:szCs w:val="24"/>
                <w:lang w:eastAsia="zh-CN"/>
              </w:rPr>
              <w:t>机</w:t>
            </w:r>
            <w:r>
              <w:rPr>
                <w:rFonts w:hint="default" w:ascii="Times New Roman" w:hAnsi="Times New Roman" w:cs="Times New Roman"/>
                <w:color w:val="FF0000"/>
                <w:sz w:val="24"/>
                <w:szCs w:val="24"/>
              </w:rPr>
              <w:t>、</w:t>
            </w:r>
            <w:r>
              <w:rPr>
                <w:rFonts w:hint="eastAsia" w:ascii="Times New Roman" w:hAnsi="Times New Roman" w:cs="Times New Roman"/>
                <w:color w:val="FF0000"/>
                <w:sz w:val="24"/>
                <w:szCs w:val="24"/>
                <w:lang w:eastAsia="zh-CN"/>
              </w:rPr>
              <w:t>修边</w:t>
            </w:r>
            <w:r>
              <w:rPr>
                <w:rFonts w:hint="default" w:ascii="Times New Roman" w:hAnsi="Times New Roman" w:cs="Times New Roman"/>
                <w:color w:val="FF0000"/>
                <w:sz w:val="24"/>
                <w:szCs w:val="24"/>
                <w:lang w:eastAsia="zh-CN"/>
              </w:rPr>
              <w:t>机</w:t>
            </w:r>
            <w:r>
              <w:rPr>
                <w:rFonts w:hint="default" w:ascii="Times New Roman" w:hAnsi="Times New Roman" w:cs="Times New Roman"/>
                <w:color w:val="FF0000"/>
                <w:sz w:val="24"/>
                <w:szCs w:val="24"/>
              </w:rPr>
              <w:t>、</w:t>
            </w:r>
            <w:r>
              <w:rPr>
                <w:rFonts w:hint="eastAsia" w:ascii="Times New Roman" w:hAnsi="Times New Roman" w:cs="Times New Roman"/>
                <w:color w:val="FF0000"/>
                <w:sz w:val="24"/>
                <w:szCs w:val="24"/>
                <w:lang w:eastAsia="zh-CN"/>
              </w:rPr>
              <w:t>精密锯、砂光</w:t>
            </w:r>
            <w:r>
              <w:rPr>
                <w:rFonts w:hint="default" w:ascii="Times New Roman" w:hAnsi="Times New Roman" w:cs="Times New Roman"/>
                <w:color w:val="FF0000"/>
                <w:sz w:val="24"/>
                <w:szCs w:val="24"/>
                <w:lang w:eastAsia="zh-CN"/>
              </w:rPr>
              <w:t>机</w:t>
            </w:r>
            <w:r>
              <w:rPr>
                <w:rFonts w:hint="default" w:ascii="Times New Roman" w:hAnsi="Times New Roman" w:cs="Times New Roman"/>
                <w:color w:val="FF0000"/>
                <w:sz w:val="24"/>
                <w:szCs w:val="24"/>
              </w:rPr>
              <w:t>、</w:t>
            </w:r>
            <w:r>
              <w:rPr>
                <w:rFonts w:hint="eastAsia" w:ascii="Times New Roman" w:hAnsi="Times New Roman" w:cs="Times New Roman"/>
                <w:color w:val="FF0000"/>
                <w:sz w:val="24"/>
                <w:szCs w:val="24"/>
                <w:lang w:val="en-US" w:eastAsia="zh-CN"/>
              </w:rPr>
              <w:t>立铣</w:t>
            </w:r>
            <w:r>
              <w:rPr>
                <w:rFonts w:hint="default" w:ascii="Times New Roman" w:hAnsi="Times New Roman" w:cs="Times New Roman"/>
                <w:color w:val="FF0000"/>
                <w:sz w:val="24"/>
                <w:szCs w:val="24"/>
                <w:lang w:val="en-US" w:eastAsia="zh-CN"/>
              </w:rPr>
              <w:t>机</w:t>
            </w:r>
            <w:r>
              <w:rPr>
                <w:rFonts w:hint="default" w:ascii="Times New Roman" w:hAnsi="Times New Roman" w:cs="Times New Roman"/>
                <w:color w:val="FF0000"/>
                <w:sz w:val="24"/>
                <w:szCs w:val="24"/>
              </w:rPr>
              <w:t>等，声压级约为7</w:t>
            </w:r>
            <w:r>
              <w:rPr>
                <w:rFonts w:hint="eastAsia" w:ascii="Times New Roman" w:hAnsi="Times New Roman" w:cs="Times New Roman"/>
                <w:color w:val="FF0000"/>
                <w:sz w:val="24"/>
                <w:szCs w:val="24"/>
                <w:lang w:val="en-US" w:eastAsia="zh-CN"/>
              </w:rPr>
              <w:t>5</w:t>
            </w:r>
            <w:r>
              <w:rPr>
                <w:rFonts w:hint="default" w:ascii="Times New Roman" w:hAnsi="Times New Roman" w:cs="Times New Roman"/>
                <w:color w:val="FF0000"/>
                <w:sz w:val="24"/>
                <w:szCs w:val="24"/>
              </w:rPr>
              <w:t>～</w:t>
            </w:r>
            <w:r>
              <w:rPr>
                <w:rFonts w:hint="eastAsia" w:ascii="Times New Roman" w:hAnsi="Times New Roman" w:cs="Times New Roman"/>
                <w:color w:val="FF0000"/>
                <w:sz w:val="24"/>
                <w:szCs w:val="24"/>
                <w:lang w:val="en-US" w:eastAsia="zh-CN"/>
              </w:rPr>
              <w:t>85</w:t>
            </w:r>
            <w:r>
              <w:rPr>
                <w:rFonts w:hint="default" w:ascii="Times New Roman" w:hAnsi="Times New Roman" w:cs="Times New Roman"/>
                <w:color w:val="FF0000"/>
                <w:sz w:val="24"/>
                <w:szCs w:val="24"/>
              </w:rPr>
              <w:t>dB(A)。</w:t>
            </w:r>
          </w:p>
          <w:p>
            <w:pPr>
              <w:pStyle w:val="26"/>
              <w:keepNext w:val="0"/>
              <w:keepLines w:val="0"/>
              <w:pageBreakBefore w:val="0"/>
              <w:kinsoku/>
              <w:wordWrap/>
              <w:topLinePunct w:val="0"/>
              <w:bidi w:val="0"/>
              <w:spacing w:before="0" w:after="0" w:line="480" w:lineRule="exact"/>
              <w:ind w:right="0" w:firstLine="480" w:firstLineChars="200"/>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4、固废</w:t>
            </w:r>
          </w:p>
          <w:p>
            <w:pPr>
              <w:keepNext w:val="0"/>
              <w:keepLines w:val="0"/>
              <w:pageBreakBefore w:val="0"/>
              <w:suppressLineNumbers w:val="0"/>
              <w:tabs>
                <w:tab w:val="left" w:pos="689"/>
              </w:tabs>
              <w:kinsoku/>
              <w:wordWrap/>
              <w:topLinePunct w:val="0"/>
              <w:bidi w:val="0"/>
              <w:spacing w:before="0" w:beforeAutospacing="0" w:after="0" w:afterAutospacing="0" w:line="480" w:lineRule="exact"/>
              <w:ind w:left="0" w:right="0" w:firstLine="480" w:firstLineChars="200"/>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本项目固废包括木材边角料、收集的木料粉尘</w:t>
            </w:r>
            <w:r>
              <w:rPr>
                <w:rFonts w:hint="eastAsia" w:ascii="Times New Roman" w:hAnsi="Times New Roman" w:cs="Times New Roman"/>
                <w:color w:val="FF0000"/>
                <w:sz w:val="24"/>
                <w:szCs w:val="24"/>
                <w:lang w:eastAsia="zh-CN"/>
              </w:rPr>
              <w:t>、</w:t>
            </w:r>
            <w:r>
              <w:rPr>
                <w:rFonts w:hint="default" w:ascii="Times New Roman" w:hAnsi="Times New Roman" w:cs="Times New Roman"/>
                <w:color w:val="FF0000"/>
                <w:sz w:val="24"/>
                <w:szCs w:val="24"/>
              </w:rPr>
              <w:t>废包装材料以及废砂纸</w:t>
            </w:r>
            <w:r>
              <w:rPr>
                <w:rFonts w:hint="eastAsia" w:ascii="Times New Roman" w:hAnsi="Times New Roman" w:cs="Times New Roman"/>
                <w:color w:val="FF0000"/>
                <w:sz w:val="24"/>
                <w:szCs w:val="24"/>
                <w:lang w:eastAsia="zh-CN"/>
              </w:rPr>
              <w:t>、</w:t>
            </w:r>
            <w:r>
              <w:rPr>
                <w:rFonts w:hint="default" w:ascii="Times New Roman" w:hAnsi="Times New Roman" w:cs="Times New Roman"/>
                <w:color w:val="FF0000"/>
                <w:sz w:val="24"/>
                <w:szCs w:val="24"/>
              </w:rPr>
              <w:t>漆渣、废油漆桶、废活性炭</w:t>
            </w:r>
            <w:r>
              <w:rPr>
                <w:rFonts w:hint="eastAsia" w:ascii="Times New Roman" w:hAnsi="Times New Roman" w:cs="Times New Roman"/>
                <w:color w:val="FF0000"/>
                <w:sz w:val="24"/>
                <w:szCs w:val="24"/>
                <w:lang w:eastAsia="zh-CN"/>
              </w:rPr>
              <w:t>、</w:t>
            </w:r>
            <w:r>
              <w:rPr>
                <w:rFonts w:hint="default" w:ascii="Times New Roman" w:hAnsi="Times New Roman" w:cs="Times New Roman"/>
                <w:color w:val="FF0000"/>
                <w:sz w:val="24"/>
                <w:szCs w:val="24"/>
              </w:rPr>
              <w:t>含油废手套抹布</w:t>
            </w:r>
            <w:r>
              <w:rPr>
                <w:rFonts w:hint="eastAsia" w:ascii="Times New Roman" w:hAnsi="Times New Roman" w:cs="Times New Roman"/>
                <w:color w:val="FF0000"/>
                <w:sz w:val="24"/>
                <w:szCs w:val="24"/>
                <w:lang w:eastAsia="zh-CN"/>
              </w:rPr>
              <w:t>、</w:t>
            </w:r>
            <w:r>
              <w:rPr>
                <w:rFonts w:hint="default" w:ascii="Times New Roman" w:hAnsi="Times New Roman" w:cs="Times New Roman"/>
                <w:color w:val="FF0000"/>
                <w:sz w:val="24"/>
                <w:szCs w:val="24"/>
              </w:rPr>
              <w:t>废UV灯管</w:t>
            </w:r>
            <w:r>
              <w:rPr>
                <w:rFonts w:hint="eastAsia" w:ascii="Times New Roman" w:hAnsi="Times New Roman" w:cs="Times New Roman"/>
                <w:color w:val="FF0000"/>
                <w:sz w:val="24"/>
                <w:szCs w:val="24"/>
                <w:lang w:eastAsia="zh-CN"/>
              </w:rPr>
              <w:t>以及</w:t>
            </w:r>
            <w:r>
              <w:rPr>
                <w:rFonts w:hint="default" w:ascii="Times New Roman" w:hAnsi="Times New Roman" w:cs="Times New Roman"/>
                <w:color w:val="FF0000"/>
                <w:sz w:val="24"/>
                <w:szCs w:val="24"/>
              </w:rPr>
              <w:t>生活垃圾。</w:t>
            </w:r>
          </w:p>
          <w:p>
            <w:pPr>
              <w:keepNext w:val="0"/>
              <w:keepLines w:val="0"/>
              <w:pageBreakBefore w:val="0"/>
              <w:suppressLineNumbers w:val="0"/>
              <w:tabs>
                <w:tab w:val="left" w:pos="689"/>
              </w:tabs>
              <w:kinsoku/>
              <w:wordWrap/>
              <w:topLinePunct w:val="0"/>
              <w:bidi w:val="0"/>
              <w:spacing w:before="0" w:beforeAutospacing="0" w:after="0" w:afterAutospacing="0" w:line="480" w:lineRule="exact"/>
              <w:ind w:left="0" w:right="0" w:firstLine="480" w:firstLineChars="200"/>
              <w:rPr>
                <w:rFonts w:hint="default" w:ascii="Times New Roman" w:hAnsi="Times New Roman" w:cs="Times New Roman"/>
                <w:color w:val="FF0000"/>
                <w:sz w:val="24"/>
                <w:szCs w:val="24"/>
                <w:lang w:eastAsia="zh-CN"/>
              </w:rPr>
            </w:pPr>
            <w:r>
              <w:rPr>
                <w:rFonts w:hint="eastAsia" w:ascii="Times New Roman" w:hAnsi="Times New Roman" w:cs="Times New Roman"/>
                <w:color w:val="FF0000"/>
                <w:sz w:val="24"/>
                <w:szCs w:val="24"/>
                <w:lang w:eastAsia="zh-CN"/>
              </w:rPr>
              <w:t>（三）物料平衡表</w:t>
            </w:r>
          </w:p>
          <w:p>
            <w:pPr>
              <w:keepNext w:val="0"/>
              <w:keepLines w:val="0"/>
              <w:pageBreakBefore w:val="0"/>
              <w:suppressLineNumbers w:val="0"/>
              <w:tabs>
                <w:tab w:val="left" w:pos="689"/>
              </w:tabs>
              <w:kinsoku/>
              <w:wordWrap/>
              <w:topLinePunct w:val="0"/>
              <w:bidi w:val="0"/>
              <w:spacing w:before="0" w:beforeAutospacing="0" w:after="0" w:afterAutospacing="0" w:line="480" w:lineRule="exact"/>
              <w:ind w:left="0" w:right="0" w:firstLine="480" w:firstLineChars="200"/>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项目物料平衡见表</w:t>
            </w:r>
            <w:r>
              <w:rPr>
                <w:rFonts w:hint="eastAsia" w:ascii="Times New Roman" w:hAnsi="Times New Roman" w:cs="Times New Roman"/>
                <w:color w:val="FF0000"/>
                <w:sz w:val="24"/>
                <w:szCs w:val="24"/>
                <w:lang w:val="en-US" w:eastAsia="zh-CN"/>
              </w:rPr>
              <w:t>2-11</w:t>
            </w:r>
            <w:r>
              <w:rPr>
                <w:rFonts w:hint="default" w:ascii="Times New Roman" w:hAnsi="Times New Roman" w:cs="Times New Roman"/>
                <w:color w:val="FF0000"/>
                <w:sz w:val="24"/>
                <w:szCs w:val="24"/>
                <w:lang w:eastAsia="zh-CN"/>
              </w:rPr>
              <w:t>。</w:t>
            </w:r>
          </w:p>
          <w:p>
            <w:pPr>
              <w:pStyle w:val="72"/>
              <w:pageBreakBefore w:val="0"/>
              <w:kinsoku/>
              <w:wordWrap/>
              <w:overflowPunct/>
              <w:topLinePunct w:val="0"/>
              <w:autoSpaceDE/>
              <w:autoSpaceDN/>
              <w:bidi w:val="0"/>
              <w:adjustRightInd w:val="0"/>
              <w:snapToGrid w:val="0"/>
              <w:spacing w:line="480" w:lineRule="exact"/>
              <w:ind w:left="0" w:leftChars="0" w:right="0" w:rightChars="0" w:firstLine="0"/>
              <w:jc w:val="center"/>
              <w:textAlignment w:val="auto"/>
              <w:rPr>
                <w:rFonts w:hint="default" w:ascii="Times New Roman" w:hAnsi="Times New Roman" w:eastAsia="宋体" w:cs="Times New Roman"/>
                <w:b/>
                <w:color w:val="FF0000"/>
                <w:kern w:val="2"/>
                <w:sz w:val="21"/>
                <w:szCs w:val="21"/>
                <w:highlight w:val="none"/>
                <w:u w:val="none"/>
              </w:rPr>
            </w:pPr>
            <w:r>
              <w:rPr>
                <w:rFonts w:hint="default" w:ascii="Times New Roman" w:hAnsi="Times New Roman" w:eastAsia="宋体" w:cs="Times New Roman"/>
                <w:b/>
                <w:color w:val="FF0000"/>
                <w:kern w:val="2"/>
                <w:sz w:val="21"/>
                <w:szCs w:val="21"/>
                <w:highlight w:val="none"/>
                <w:u w:val="none"/>
              </w:rPr>
              <w:t>表</w:t>
            </w:r>
            <w:r>
              <w:rPr>
                <w:rFonts w:hint="eastAsia" w:ascii="Times New Roman" w:hAnsi="Times New Roman" w:eastAsia="宋体" w:cs="Times New Roman"/>
                <w:b/>
                <w:color w:val="FF0000"/>
                <w:kern w:val="2"/>
                <w:sz w:val="21"/>
                <w:szCs w:val="21"/>
                <w:highlight w:val="none"/>
                <w:u w:val="none"/>
                <w:lang w:val="en-US" w:eastAsia="zh-CN"/>
              </w:rPr>
              <w:t>2-11</w:t>
            </w:r>
            <w:r>
              <w:rPr>
                <w:rFonts w:hint="default" w:ascii="Times New Roman" w:hAnsi="Times New Roman" w:eastAsia="宋体" w:cs="Times New Roman"/>
                <w:b/>
                <w:color w:val="FF0000"/>
                <w:kern w:val="2"/>
                <w:sz w:val="21"/>
                <w:szCs w:val="21"/>
                <w:highlight w:val="none"/>
                <w:u w:val="none"/>
              </w:rPr>
              <w:t xml:space="preserve">   物料平衡</w:t>
            </w:r>
          </w:p>
          <w:tbl>
            <w:tblPr>
              <w:tblStyle w:val="30"/>
              <w:tblW w:w="76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964"/>
              <w:gridCol w:w="778"/>
              <w:gridCol w:w="1381"/>
              <w:gridCol w:w="22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255" w:type="dxa"/>
                  <w:gridSpan w:val="2"/>
                  <w:tcBorders>
                    <w:tl2br w:val="nil"/>
                    <w:tr2bl w:val="nil"/>
                  </w:tcBorders>
                  <w:vAlign w:val="center"/>
                </w:tcPr>
                <w:p>
                  <w:pPr>
                    <w:pStyle w:val="15"/>
                    <w:adjustRightInd w:val="0"/>
                    <w:snapToGrid w:val="0"/>
                    <w:jc w:val="center"/>
                    <w:rPr>
                      <w:rFonts w:hint="default" w:ascii="Times New Roman" w:hAnsi="Times New Roman" w:cs="Times New Roman"/>
                      <w:color w:val="FF0000"/>
                      <w:vertAlign w:val="baseline"/>
                      <w:lang w:val="en-US" w:eastAsia="zh-CN"/>
                    </w:rPr>
                  </w:pPr>
                  <w:r>
                    <w:rPr>
                      <w:rFonts w:hint="default" w:ascii="Times New Roman" w:hAnsi="Times New Roman" w:cs="Times New Roman"/>
                      <w:color w:val="FF0000"/>
                      <w:vertAlign w:val="baseline"/>
                      <w:lang w:val="en-US" w:eastAsia="zh-CN"/>
                    </w:rPr>
                    <w:t>投入（t/a）</w:t>
                  </w:r>
                </w:p>
              </w:tc>
              <w:tc>
                <w:tcPr>
                  <w:tcW w:w="4416" w:type="dxa"/>
                  <w:gridSpan w:val="3"/>
                  <w:tcBorders>
                    <w:tl2br w:val="nil"/>
                    <w:tr2bl w:val="nil"/>
                  </w:tcBorders>
                  <w:vAlign w:val="center"/>
                </w:tcPr>
                <w:p>
                  <w:pPr>
                    <w:pStyle w:val="15"/>
                    <w:adjustRightInd w:val="0"/>
                    <w:snapToGrid w:val="0"/>
                    <w:jc w:val="center"/>
                    <w:rPr>
                      <w:rFonts w:hint="default" w:ascii="Times New Roman" w:hAnsi="Times New Roman" w:cs="Times New Roman"/>
                      <w:color w:val="FF0000"/>
                      <w:vertAlign w:val="baseline"/>
                      <w:lang w:val="en-US" w:eastAsia="zh-CN"/>
                    </w:rPr>
                  </w:pPr>
                  <w:r>
                    <w:rPr>
                      <w:rFonts w:hint="default" w:ascii="Times New Roman" w:hAnsi="Times New Roman" w:cs="Times New Roman"/>
                      <w:color w:val="FF0000"/>
                      <w:vertAlign w:val="baseline"/>
                      <w:lang w:val="en-US" w:eastAsia="zh-CN"/>
                    </w:rPr>
                    <w:t>产出（t/a）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91" w:type="dxa"/>
                  <w:tcBorders>
                    <w:tl2br w:val="nil"/>
                    <w:tr2bl w:val="nil"/>
                  </w:tcBorders>
                  <w:vAlign w:val="center"/>
                </w:tcPr>
                <w:p>
                  <w:pPr>
                    <w:pStyle w:val="15"/>
                    <w:adjustRightInd w:val="0"/>
                    <w:snapToGrid w:val="0"/>
                    <w:jc w:val="center"/>
                    <w:rPr>
                      <w:rFonts w:hint="default"/>
                      <w:color w:val="FF0000"/>
                      <w:vertAlign w:val="baseline"/>
                      <w:lang w:val="en-US" w:eastAsia="zh-CN"/>
                    </w:rPr>
                  </w:pPr>
                  <w:r>
                    <w:rPr>
                      <w:rFonts w:hint="eastAsia"/>
                      <w:color w:val="FF0000"/>
                      <w:vertAlign w:val="baseline"/>
                      <w:lang w:val="en-US" w:eastAsia="zh-CN"/>
                    </w:rPr>
                    <w:t>木材</w:t>
                  </w:r>
                </w:p>
              </w:tc>
              <w:tc>
                <w:tcPr>
                  <w:tcW w:w="1964" w:type="dxa"/>
                  <w:tcBorders>
                    <w:tl2br w:val="nil"/>
                    <w:tr2bl w:val="nil"/>
                  </w:tcBorders>
                  <w:vAlign w:val="center"/>
                </w:tcPr>
                <w:p>
                  <w:pPr>
                    <w:pStyle w:val="15"/>
                    <w:adjustRightInd w:val="0"/>
                    <w:snapToGrid w:val="0"/>
                    <w:jc w:val="center"/>
                    <w:rPr>
                      <w:rFonts w:hint="default" w:ascii="Times New Roman" w:hAnsi="Times New Roman" w:cs="Times New Roman"/>
                      <w:color w:val="FF0000"/>
                      <w:vertAlign w:val="baseline"/>
                      <w:lang w:val="en-US" w:eastAsia="zh-CN"/>
                    </w:rPr>
                  </w:pPr>
                  <w:r>
                    <w:rPr>
                      <w:rFonts w:hint="eastAsia" w:ascii="Times New Roman" w:hAnsi="Times New Roman" w:cs="Times New Roman"/>
                      <w:color w:val="FF0000"/>
                      <w:vertAlign w:val="baseline"/>
                      <w:lang w:val="en-US" w:eastAsia="zh-CN"/>
                    </w:rPr>
                    <w:t>500m</w:t>
                  </w:r>
                  <w:r>
                    <w:rPr>
                      <w:rFonts w:hint="eastAsia" w:ascii="Times New Roman" w:hAnsi="Times New Roman" w:cs="Times New Roman"/>
                      <w:color w:val="FF0000"/>
                      <w:vertAlign w:val="superscript"/>
                      <w:lang w:val="en-US" w:eastAsia="zh-CN"/>
                    </w:rPr>
                    <w:t>3</w:t>
                  </w:r>
                  <w:r>
                    <w:rPr>
                      <w:rFonts w:hint="eastAsia" w:ascii="Times New Roman" w:hAnsi="Times New Roman" w:cs="Times New Roman"/>
                      <w:color w:val="FF0000"/>
                      <w:vertAlign w:val="baseline"/>
                      <w:lang w:val="en-US" w:eastAsia="zh-CN"/>
                    </w:rPr>
                    <w:t>（约200t/a）</w:t>
                  </w:r>
                </w:p>
              </w:tc>
              <w:tc>
                <w:tcPr>
                  <w:tcW w:w="778" w:type="dxa"/>
                  <w:tcBorders>
                    <w:tl2br w:val="nil"/>
                    <w:tr2bl w:val="nil"/>
                  </w:tcBorders>
                  <w:vAlign w:val="center"/>
                </w:tcPr>
                <w:p>
                  <w:pPr>
                    <w:pStyle w:val="15"/>
                    <w:adjustRightInd w:val="0"/>
                    <w:snapToGrid w:val="0"/>
                    <w:jc w:val="center"/>
                    <w:rPr>
                      <w:rFonts w:hint="default"/>
                      <w:color w:val="FF0000"/>
                      <w:vertAlign w:val="baseline"/>
                      <w:lang w:val="en-US" w:eastAsia="zh-CN"/>
                    </w:rPr>
                  </w:pPr>
                  <w:r>
                    <w:rPr>
                      <w:rFonts w:hint="eastAsia"/>
                      <w:color w:val="FF0000"/>
                      <w:vertAlign w:val="baseline"/>
                      <w:lang w:val="en-US" w:eastAsia="zh-CN"/>
                    </w:rPr>
                    <w:t>产品</w:t>
                  </w:r>
                </w:p>
              </w:tc>
              <w:tc>
                <w:tcPr>
                  <w:tcW w:w="1381" w:type="dxa"/>
                  <w:tcBorders>
                    <w:tl2br w:val="nil"/>
                    <w:tr2bl w:val="nil"/>
                  </w:tcBorders>
                  <w:vAlign w:val="center"/>
                </w:tcPr>
                <w:p>
                  <w:pPr>
                    <w:pStyle w:val="15"/>
                    <w:adjustRightInd w:val="0"/>
                    <w:snapToGrid w:val="0"/>
                    <w:jc w:val="center"/>
                    <w:rPr>
                      <w:rFonts w:hint="default"/>
                      <w:color w:val="FF0000"/>
                      <w:vertAlign w:val="baseline"/>
                      <w:lang w:val="en-US" w:eastAsia="zh-CN"/>
                    </w:rPr>
                  </w:pPr>
                  <w:r>
                    <w:rPr>
                      <w:rFonts w:hint="eastAsia"/>
                      <w:color w:val="FF0000"/>
                      <w:vertAlign w:val="baseline"/>
                      <w:lang w:val="en-US" w:eastAsia="zh-CN"/>
                    </w:rPr>
                    <w:t>家具</w:t>
                  </w:r>
                </w:p>
              </w:tc>
              <w:tc>
                <w:tcPr>
                  <w:tcW w:w="2257" w:type="dxa"/>
                  <w:tcBorders>
                    <w:tl2br w:val="nil"/>
                    <w:tr2bl w:val="nil"/>
                  </w:tcBorders>
                  <w:vAlign w:val="center"/>
                </w:tcPr>
                <w:p>
                  <w:pPr>
                    <w:pStyle w:val="15"/>
                    <w:adjustRightInd w:val="0"/>
                    <w:snapToGrid w:val="0"/>
                    <w:jc w:val="center"/>
                    <w:rPr>
                      <w:rFonts w:hint="default" w:ascii="Times New Roman" w:hAnsi="Times New Roman" w:cs="Times New Roman"/>
                      <w:color w:val="FF0000"/>
                      <w:vertAlign w:val="baseline"/>
                      <w:lang w:val="en-US" w:eastAsia="zh-CN"/>
                    </w:rPr>
                  </w:pPr>
                  <w:r>
                    <w:rPr>
                      <w:rFonts w:hint="eastAsia" w:ascii="Times New Roman" w:hAnsi="Times New Roman" w:cs="Times New Roman"/>
                      <w:color w:val="FF0000"/>
                      <w:vertAlign w:val="baseline"/>
                      <w:lang w:val="en-US" w:eastAsia="zh-CN"/>
                    </w:rPr>
                    <w:t>200套（约200.5295t/a）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91" w:type="dxa"/>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color w:val="FF0000"/>
                      <w:vertAlign w:val="baseline"/>
                      <w:lang w:val="en-US" w:eastAsia="zh-CN"/>
                    </w:rPr>
                  </w:pPr>
                  <w:r>
                    <w:rPr>
                      <w:rFonts w:hint="eastAsia" w:ascii="Times New Roman" w:hAnsi="Times New Roman" w:cs="Times New Roman"/>
                      <w:b w:val="0"/>
                      <w:bCs w:val="0"/>
                      <w:color w:val="FF0000"/>
                      <w:sz w:val="21"/>
                      <w:szCs w:val="21"/>
                      <w:vertAlign w:val="baseline"/>
                      <w:lang w:val="en-US" w:eastAsia="zh-CN"/>
                    </w:rPr>
                    <w:t>油漆</w:t>
                  </w:r>
                </w:p>
              </w:tc>
              <w:tc>
                <w:tcPr>
                  <w:tcW w:w="196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FF0000"/>
                      <w:vertAlign w:val="baseline"/>
                      <w:lang w:val="en-US" w:eastAsia="zh-CN"/>
                    </w:rPr>
                  </w:pPr>
                  <w:r>
                    <w:rPr>
                      <w:rFonts w:hint="eastAsia" w:ascii="Times New Roman" w:hAnsi="Times New Roman" w:cs="Times New Roman"/>
                      <w:color w:val="FF0000"/>
                      <w:szCs w:val="21"/>
                      <w:lang w:val="en-US" w:eastAsia="zh-CN"/>
                    </w:rPr>
                    <w:t>4.6</w:t>
                  </w:r>
                </w:p>
              </w:tc>
              <w:tc>
                <w:tcPr>
                  <w:tcW w:w="778" w:type="dxa"/>
                  <w:vMerge w:val="restart"/>
                  <w:tcBorders>
                    <w:tl2br w:val="nil"/>
                    <w:tr2bl w:val="nil"/>
                  </w:tcBorders>
                  <w:vAlign w:val="center"/>
                </w:tcPr>
                <w:p>
                  <w:pPr>
                    <w:pStyle w:val="15"/>
                    <w:adjustRightInd w:val="0"/>
                    <w:snapToGrid w:val="0"/>
                    <w:jc w:val="center"/>
                    <w:rPr>
                      <w:rFonts w:hint="default"/>
                      <w:color w:val="FF0000"/>
                      <w:vertAlign w:val="baseline"/>
                      <w:lang w:val="en-US" w:eastAsia="zh-CN"/>
                    </w:rPr>
                  </w:pPr>
                  <w:r>
                    <w:rPr>
                      <w:rFonts w:hint="eastAsia"/>
                      <w:color w:val="FF0000"/>
                      <w:vertAlign w:val="baseline"/>
                      <w:lang w:val="en-US" w:eastAsia="zh-CN"/>
                    </w:rPr>
                    <w:t>废气</w:t>
                  </w:r>
                </w:p>
              </w:tc>
              <w:tc>
                <w:tcPr>
                  <w:tcW w:w="1381" w:type="dxa"/>
                  <w:tcBorders>
                    <w:tl2br w:val="nil"/>
                    <w:tr2bl w:val="nil"/>
                  </w:tcBorders>
                  <w:vAlign w:val="center"/>
                </w:tcPr>
                <w:p>
                  <w:pPr>
                    <w:pStyle w:val="15"/>
                    <w:adjustRightInd w:val="0"/>
                    <w:snapToGrid w:val="0"/>
                    <w:jc w:val="center"/>
                    <w:rPr>
                      <w:rFonts w:hint="default"/>
                      <w:color w:val="FF0000"/>
                      <w:vertAlign w:val="baseline"/>
                      <w:lang w:val="en-US" w:eastAsia="zh-CN"/>
                    </w:rPr>
                  </w:pPr>
                  <w:r>
                    <w:rPr>
                      <w:rFonts w:hint="default" w:ascii="Times New Roman" w:hAnsi="Times New Roman" w:cs="Times New Roman"/>
                      <w:color w:val="FF0000"/>
                      <w:vertAlign w:val="baseline"/>
                      <w:lang w:val="en-US" w:eastAsia="zh-CN"/>
                    </w:rPr>
                    <w:t>VOC</w:t>
                  </w:r>
                  <w:r>
                    <w:rPr>
                      <w:rFonts w:hint="default" w:ascii="Times New Roman" w:hAnsi="Times New Roman" w:cs="Times New Roman"/>
                      <w:color w:val="FF0000"/>
                      <w:vertAlign w:val="subscript"/>
                      <w:lang w:val="en-US" w:eastAsia="zh-CN"/>
                    </w:rPr>
                    <w:t>S</w:t>
                  </w:r>
                </w:p>
              </w:tc>
              <w:tc>
                <w:tcPr>
                  <w:tcW w:w="2257" w:type="dxa"/>
                  <w:tcBorders>
                    <w:tl2br w:val="nil"/>
                    <w:tr2bl w:val="nil"/>
                  </w:tcBorders>
                  <w:vAlign w:val="center"/>
                </w:tcPr>
                <w:p>
                  <w:pPr>
                    <w:pStyle w:val="15"/>
                    <w:adjustRightInd w:val="0"/>
                    <w:snapToGrid w:val="0"/>
                    <w:jc w:val="center"/>
                    <w:rPr>
                      <w:rFonts w:hint="default" w:ascii="Times New Roman" w:hAnsi="Times New Roman" w:cs="Times New Roman"/>
                      <w:color w:val="FF0000"/>
                      <w:vertAlign w:val="baseline"/>
                      <w:lang w:val="en-US" w:eastAsia="zh-CN"/>
                    </w:rPr>
                  </w:pPr>
                  <w:r>
                    <w:rPr>
                      <w:rFonts w:hint="eastAsia" w:ascii="Times New Roman" w:hAnsi="Times New Roman" w:cs="Times New Roman"/>
                      <w:color w:val="FF0000"/>
                      <w:vertAlign w:val="baseline"/>
                      <w:lang w:val="en-US" w:eastAsia="zh-CN"/>
                    </w:rPr>
                    <w:t>0.7865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91" w:type="dxa"/>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color w:val="FF0000"/>
                      <w:vertAlign w:val="baseline"/>
                      <w:lang w:val="en-US" w:eastAsia="zh-CN"/>
                    </w:rPr>
                  </w:pPr>
                  <w:r>
                    <w:rPr>
                      <w:rFonts w:hint="eastAsia" w:ascii="Times New Roman" w:hAnsi="Times New Roman" w:cs="Times New Roman"/>
                      <w:b w:val="0"/>
                      <w:bCs w:val="0"/>
                      <w:color w:val="FF0000"/>
                      <w:sz w:val="21"/>
                      <w:szCs w:val="21"/>
                      <w:vertAlign w:val="baseline"/>
                      <w:lang w:val="en-US" w:eastAsia="zh-CN"/>
                    </w:rPr>
                    <w:t>擦色剂</w:t>
                  </w:r>
                </w:p>
              </w:tc>
              <w:tc>
                <w:tcPr>
                  <w:tcW w:w="1964"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FF0000"/>
                      <w:vertAlign w:val="baseline"/>
                      <w:lang w:val="en-US" w:eastAsia="zh-CN"/>
                    </w:rPr>
                  </w:pPr>
                  <w:r>
                    <w:rPr>
                      <w:rFonts w:hint="eastAsia" w:ascii="Times New Roman" w:hAnsi="Times New Roman" w:cs="Times New Roman"/>
                      <w:color w:val="FF0000"/>
                      <w:szCs w:val="21"/>
                      <w:lang w:val="en-US" w:eastAsia="zh-CN"/>
                    </w:rPr>
                    <w:t>0.6</w:t>
                  </w:r>
                </w:p>
              </w:tc>
              <w:tc>
                <w:tcPr>
                  <w:tcW w:w="778" w:type="dxa"/>
                  <w:vMerge w:val="continue"/>
                  <w:tcBorders>
                    <w:tl2br w:val="nil"/>
                    <w:tr2bl w:val="nil"/>
                  </w:tcBorders>
                  <w:vAlign w:val="center"/>
                </w:tcPr>
                <w:p>
                  <w:pPr>
                    <w:pStyle w:val="15"/>
                    <w:adjustRightInd w:val="0"/>
                    <w:snapToGrid w:val="0"/>
                    <w:jc w:val="center"/>
                    <w:rPr>
                      <w:rFonts w:hint="eastAsia"/>
                      <w:color w:val="FF0000"/>
                      <w:vertAlign w:val="baseline"/>
                      <w:lang w:val="en-US" w:eastAsia="zh-CN"/>
                    </w:rPr>
                  </w:pPr>
                </w:p>
              </w:tc>
              <w:tc>
                <w:tcPr>
                  <w:tcW w:w="1381" w:type="dxa"/>
                  <w:tcBorders>
                    <w:tl2br w:val="nil"/>
                    <w:tr2bl w:val="nil"/>
                  </w:tcBorders>
                  <w:vAlign w:val="center"/>
                </w:tcPr>
                <w:p>
                  <w:pPr>
                    <w:pStyle w:val="15"/>
                    <w:adjustRightInd w:val="0"/>
                    <w:snapToGrid w:val="0"/>
                    <w:jc w:val="center"/>
                    <w:rPr>
                      <w:rFonts w:hint="default" w:ascii="Times New Roman" w:hAnsi="Times New Roman" w:cs="Times New Roman"/>
                      <w:color w:val="FF0000"/>
                      <w:vertAlign w:val="baseline"/>
                      <w:lang w:val="en-US" w:eastAsia="zh-CN"/>
                    </w:rPr>
                  </w:pPr>
                  <w:r>
                    <w:rPr>
                      <w:rFonts w:hint="eastAsia" w:ascii="Times New Roman" w:hAnsi="Times New Roman" w:cs="Times New Roman"/>
                      <w:color w:val="FF0000"/>
                      <w:vertAlign w:val="baseline"/>
                      <w:lang w:val="en-US" w:eastAsia="zh-CN"/>
                    </w:rPr>
                    <w:t>苯系物</w:t>
                  </w:r>
                </w:p>
              </w:tc>
              <w:tc>
                <w:tcPr>
                  <w:tcW w:w="2257" w:type="dxa"/>
                  <w:tcBorders>
                    <w:tl2br w:val="nil"/>
                    <w:tr2bl w:val="nil"/>
                  </w:tcBorders>
                  <w:vAlign w:val="center"/>
                </w:tcPr>
                <w:p>
                  <w:pPr>
                    <w:pStyle w:val="15"/>
                    <w:adjustRightInd w:val="0"/>
                    <w:snapToGrid w:val="0"/>
                    <w:jc w:val="center"/>
                    <w:rPr>
                      <w:rFonts w:hint="default" w:ascii="Times New Roman" w:hAnsi="Times New Roman" w:cs="Times New Roman"/>
                      <w:color w:val="FF0000"/>
                      <w:vertAlign w:val="baseline"/>
                      <w:lang w:val="en-US" w:eastAsia="zh-CN"/>
                    </w:rPr>
                  </w:pPr>
                  <w:r>
                    <w:rPr>
                      <w:rFonts w:hint="eastAsia" w:ascii="Times New Roman" w:hAnsi="Times New Roman" w:cs="Times New Roman"/>
                      <w:color w:val="FF0000"/>
                      <w:vertAlign w:val="baseline"/>
                      <w:lang w:val="en-US" w:eastAsia="zh-CN"/>
                    </w:rPr>
                    <w:t>0.314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91" w:type="dxa"/>
                  <w:tcBorders>
                    <w:tl2br w:val="nil"/>
                    <w:tr2bl w:val="nil"/>
                  </w:tcBorders>
                  <w:vAlign w:val="center"/>
                </w:tcPr>
                <w:p>
                  <w:pPr>
                    <w:pStyle w:val="15"/>
                    <w:adjustRightInd w:val="0"/>
                    <w:snapToGrid w:val="0"/>
                    <w:jc w:val="center"/>
                    <w:rPr>
                      <w:rFonts w:hint="eastAsia"/>
                      <w:color w:val="FF0000"/>
                      <w:vertAlign w:val="baseline"/>
                      <w:lang w:val="en-US" w:eastAsia="zh-CN"/>
                    </w:rPr>
                  </w:pPr>
                  <w:r>
                    <w:rPr>
                      <w:rFonts w:hint="eastAsia" w:ascii="Times New Roman" w:hAnsi="Times New Roman" w:cs="Times New Roman"/>
                      <w:b w:val="0"/>
                      <w:bCs w:val="0"/>
                      <w:color w:val="FF0000"/>
                      <w:sz w:val="21"/>
                      <w:szCs w:val="21"/>
                      <w:vertAlign w:val="baseline"/>
                      <w:lang w:val="en-US" w:eastAsia="zh-CN"/>
                    </w:rPr>
                    <w:t>水基胶粘剂</w:t>
                  </w:r>
                </w:p>
              </w:tc>
              <w:tc>
                <w:tcPr>
                  <w:tcW w:w="1964" w:type="dxa"/>
                  <w:tcBorders>
                    <w:tl2br w:val="nil"/>
                    <w:tr2bl w:val="nil"/>
                  </w:tcBorders>
                  <w:vAlign w:val="center"/>
                </w:tcPr>
                <w:p>
                  <w:pPr>
                    <w:pStyle w:val="15"/>
                    <w:adjustRightInd w:val="0"/>
                    <w:snapToGrid w:val="0"/>
                    <w:jc w:val="center"/>
                    <w:rPr>
                      <w:rFonts w:hint="eastAsia" w:ascii="Times New Roman" w:hAnsi="Times New Roman" w:cs="Times New Roman"/>
                      <w:color w:val="FF0000"/>
                      <w:vertAlign w:val="baseline"/>
                      <w:lang w:val="en-US" w:eastAsia="zh-CN"/>
                    </w:rPr>
                  </w:pPr>
                  <w:r>
                    <w:rPr>
                      <w:rFonts w:hint="eastAsia" w:ascii="Times New Roman" w:hAnsi="Times New Roman" w:cs="Times New Roman"/>
                      <w:color w:val="FF0000"/>
                      <w:szCs w:val="21"/>
                      <w:lang w:val="en-US" w:eastAsia="zh-CN"/>
                    </w:rPr>
                    <w:t>0.3</w:t>
                  </w:r>
                </w:p>
              </w:tc>
              <w:tc>
                <w:tcPr>
                  <w:tcW w:w="778" w:type="dxa"/>
                  <w:vMerge w:val="continue"/>
                  <w:tcBorders>
                    <w:tl2br w:val="nil"/>
                    <w:tr2bl w:val="nil"/>
                  </w:tcBorders>
                  <w:vAlign w:val="center"/>
                </w:tcPr>
                <w:p>
                  <w:pPr>
                    <w:pStyle w:val="15"/>
                    <w:adjustRightInd w:val="0"/>
                    <w:snapToGrid w:val="0"/>
                    <w:jc w:val="center"/>
                    <w:rPr>
                      <w:rFonts w:hint="eastAsia"/>
                      <w:color w:val="FF0000"/>
                      <w:vertAlign w:val="baseline"/>
                      <w:lang w:val="en-US" w:eastAsia="zh-CN"/>
                    </w:rPr>
                  </w:pPr>
                </w:p>
              </w:tc>
              <w:tc>
                <w:tcPr>
                  <w:tcW w:w="1381" w:type="dxa"/>
                  <w:tcBorders>
                    <w:tl2br w:val="nil"/>
                    <w:tr2bl w:val="nil"/>
                  </w:tcBorders>
                  <w:vAlign w:val="center"/>
                </w:tcPr>
                <w:p>
                  <w:pPr>
                    <w:pStyle w:val="15"/>
                    <w:adjustRightInd w:val="0"/>
                    <w:snapToGrid w:val="0"/>
                    <w:jc w:val="center"/>
                    <w:rPr>
                      <w:rFonts w:hint="default" w:ascii="Times New Roman" w:hAnsi="Times New Roman" w:cs="Times New Roman"/>
                      <w:color w:val="FF0000"/>
                      <w:vertAlign w:val="baseline"/>
                      <w:lang w:val="en-US" w:eastAsia="zh-CN"/>
                    </w:rPr>
                  </w:pPr>
                  <w:r>
                    <w:rPr>
                      <w:rFonts w:hint="eastAsia" w:ascii="Times New Roman" w:hAnsi="Times New Roman" w:cs="Times New Roman"/>
                      <w:color w:val="FF0000"/>
                      <w:vertAlign w:val="baseline"/>
                      <w:lang w:val="en-US" w:eastAsia="zh-CN"/>
                    </w:rPr>
                    <w:t>TSP</w:t>
                  </w:r>
                </w:p>
              </w:tc>
              <w:tc>
                <w:tcPr>
                  <w:tcW w:w="2257" w:type="dxa"/>
                  <w:tcBorders>
                    <w:tl2br w:val="nil"/>
                    <w:tr2bl w:val="nil"/>
                  </w:tcBorders>
                  <w:vAlign w:val="center"/>
                </w:tcPr>
                <w:p>
                  <w:pPr>
                    <w:pStyle w:val="15"/>
                    <w:adjustRightInd w:val="0"/>
                    <w:snapToGrid w:val="0"/>
                    <w:jc w:val="center"/>
                    <w:rPr>
                      <w:rFonts w:hint="default" w:ascii="Times New Roman" w:hAnsi="Times New Roman" w:cs="Times New Roman"/>
                      <w:color w:val="FF0000"/>
                      <w:vertAlign w:val="baseline"/>
                      <w:lang w:val="en-US" w:eastAsia="zh-CN"/>
                    </w:rPr>
                  </w:pPr>
                  <w:r>
                    <w:rPr>
                      <w:rFonts w:hint="eastAsia" w:ascii="Times New Roman" w:hAnsi="Times New Roman" w:cs="Times New Roman"/>
                      <w:color w:val="FF0000"/>
                      <w:vertAlign w:val="baseline"/>
                      <w:lang w:val="en-US" w:eastAsia="zh-CN"/>
                    </w:rPr>
                    <w:t>0.465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91" w:type="dxa"/>
                  <w:tcBorders>
                    <w:tl2br w:val="nil"/>
                    <w:tr2bl w:val="nil"/>
                  </w:tcBorders>
                  <w:vAlign w:val="center"/>
                </w:tcPr>
                <w:p>
                  <w:pPr>
                    <w:pStyle w:val="15"/>
                    <w:adjustRightInd w:val="0"/>
                    <w:snapToGrid w:val="0"/>
                    <w:jc w:val="center"/>
                    <w:rPr>
                      <w:rFonts w:hint="default"/>
                      <w:color w:val="FF0000"/>
                      <w:vertAlign w:val="baseline"/>
                      <w:lang w:val="en-US" w:eastAsia="zh-CN"/>
                    </w:rPr>
                  </w:pPr>
                  <w:r>
                    <w:rPr>
                      <w:rFonts w:hint="eastAsia"/>
                      <w:color w:val="FF0000"/>
                      <w:vertAlign w:val="baseline"/>
                      <w:lang w:val="en-US" w:eastAsia="zh-CN"/>
                    </w:rPr>
                    <w:t>/</w:t>
                  </w:r>
                </w:p>
              </w:tc>
              <w:tc>
                <w:tcPr>
                  <w:tcW w:w="1964" w:type="dxa"/>
                  <w:tcBorders>
                    <w:tl2br w:val="nil"/>
                    <w:tr2bl w:val="nil"/>
                  </w:tcBorders>
                  <w:vAlign w:val="center"/>
                </w:tcPr>
                <w:p>
                  <w:pPr>
                    <w:pStyle w:val="15"/>
                    <w:adjustRightInd w:val="0"/>
                    <w:snapToGrid w:val="0"/>
                    <w:jc w:val="center"/>
                    <w:rPr>
                      <w:rFonts w:hint="default" w:ascii="Times New Roman" w:hAnsi="Times New Roman" w:cs="Times New Roman"/>
                      <w:color w:val="FF0000"/>
                      <w:vertAlign w:val="baseline"/>
                      <w:lang w:val="en-US" w:eastAsia="zh-CN"/>
                    </w:rPr>
                  </w:pPr>
                  <w:r>
                    <w:rPr>
                      <w:rFonts w:hint="eastAsia" w:ascii="Times New Roman" w:hAnsi="Times New Roman" w:cs="Times New Roman"/>
                      <w:color w:val="FF0000"/>
                      <w:vertAlign w:val="baseline"/>
                      <w:lang w:val="en-US" w:eastAsia="zh-CN"/>
                    </w:rPr>
                    <w:t>/</w:t>
                  </w:r>
                </w:p>
              </w:tc>
              <w:tc>
                <w:tcPr>
                  <w:tcW w:w="778" w:type="dxa"/>
                  <w:vMerge w:val="continue"/>
                  <w:tcBorders>
                    <w:tl2br w:val="nil"/>
                    <w:tr2bl w:val="nil"/>
                  </w:tcBorders>
                  <w:vAlign w:val="center"/>
                </w:tcPr>
                <w:p>
                  <w:pPr>
                    <w:pStyle w:val="15"/>
                    <w:adjustRightInd w:val="0"/>
                    <w:snapToGrid w:val="0"/>
                    <w:jc w:val="center"/>
                    <w:rPr>
                      <w:rFonts w:hint="eastAsia"/>
                      <w:color w:val="FF0000"/>
                      <w:vertAlign w:val="baseline"/>
                      <w:lang w:val="en-US" w:eastAsia="zh-CN"/>
                    </w:rPr>
                  </w:pPr>
                </w:p>
              </w:tc>
              <w:tc>
                <w:tcPr>
                  <w:tcW w:w="1381" w:type="dxa"/>
                  <w:tcBorders>
                    <w:tl2br w:val="nil"/>
                    <w:tr2bl w:val="nil"/>
                  </w:tcBorders>
                  <w:vAlign w:val="center"/>
                </w:tcPr>
                <w:p>
                  <w:pPr>
                    <w:pStyle w:val="15"/>
                    <w:adjustRightInd w:val="0"/>
                    <w:snapToGrid w:val="0"/>
                    <w:jc w:val="center"/>
                    <w:rPr>
                      <w:rFonts w:hint="eastAsia"/>
                      <w:color w:val="FF0000"/>
                      <w:vertAlign w:val="baseline"/>
                      <w:lang w:val="en-US" w:eastAsia="zh-CN"/>
                    </w:rPr>
                  </w:pPr>
                  <w:r>
                    <w:rPr>
                      <w:rFonts w:hint="eastAsia"/>
                      <w:color w:val="FF0000"/>
                      <w:vertAlign w:val="baseline"/>
                      <w:lang w:val="en-US" w:eastAsia="zh-CN"/>
                    </w:rPr>
                    <w:t>甲醛</w:t>
                  </w:r>
                </w:p>
              </w:tc>
              <w:tc>
                <w:tcPr>
                  <w:tcW w:w="2257" w:type="dxa"/>
                  <w:tcBorders>
                    <w:tl2br w:val="nil"/>
                    <w:tr2bl w:val="nil"/>
                  </w:tcBorders>
                  <w:vAlign w:val="center"/>
                </w:tcPr>
                <w:p>
                  <w:pPr>
                    <w:pStyle w:val="15"/>
                    <w:adjustRightInd w:val="0"/>
                    <w:snapToGrid w:val="0"/>
                    <w:jc w:val="center"/>
                    <w:rPr>
                      <w:rFonts w:hint="default" w:ascii="Times New Roman" w:hAnsi="Times New Roman" w:cs="Times New Roman"/>
                      <w:color w:val="FF0000"/>
                      <w:vertAlign w:val="baseline"/>
                      <w:lang w:val="en-US" w:eastAsia="zh-CN"/>
                    </w:rPr>
                  </w:pPr>
                  <w:r>
                    <w:rPr>
                      <w:rFonts w:hint="eastAsia" w:ascii="Times New Roman" w:hAnsi="Times New Roman" w:cs="Times New Roman"/>
                      <w:color w:val="FF0000"/>
                      <w:vertAlign w:val="baseline"/>
                      <w:lang w:val="en-US" w:eastAsia="zh-CN"/>
                    </w:rPr>
                    <w:t>0.015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291" w:type="dxa"/>
                  <w:tcBorders>
                    <w:tl2br w:val="nil"/>
                    <w:tr2bl w:val="nil"/>
                  </w:tcBorders>
                  <w:vAlign w:val="center"/>
                </w:tcPr>
                <w:p>
                  <w:pPr>
                    <w:pStyle w:val="15"/>
                    <w:adjustRightInd w:val="0"/>
                    <w:snapToGrid w:val="0"/>
                    <w:jc w:val="center"/>
                    <w:rPr>
                      <w:rFonts w:hint="default" w:ascii="Times New Roman" w:hAnsi="Times New Roman" w:cs="Times New Roman"/>
                      <w:color w:val="FF0000"/>
                      <w:vertAlign w:val="baseline"/>
                      <w:lang w:val="en-US" w:eastAsia="zh-CN"/>
                    </w:rPr>
                  </w:pPr>
                  <w:r>
                    <w:rPr>
                      <w:rFonts w:hint="eastAsia" w:ascii="Times New Roman" w:hAnsi="Times New Roman" w:cs="Times New Roman"/>
                      <w:color w:val="FF0000"/>
                      <w:vertAlign w:val="baseline"/>
                      <w:lang w:val="en-US" w:eastAsia="zh-CN"/>
                    </w:rPr>
                    <w:t>/</w:t>
                  </w:r>
                </w:p>
              </w:tc>
              <w:tc>
                <w:tcPr>
                  <w:tcW w:w="1964" w:type="dxa"/>
                  <w:tcBorders>
                    <w:tl2br w:val="nil"/>
                    <w:tr2bl w:val="nil"/>
                  </w:tcBorders>
                  <w:vAlign w:val="center"/>
                </w:tcPr>
                <w:p>
                  <w:pPr>
                    <w:pStyle w:val="15"/>
                    <w:adjustRightInd w:val="0"/>
                    <w:snapToGrid w:val="0"/>
                    <w:jc w:val="center"/>
                    <w:rPr>
                      <w:rFonts w:hint="default" w:ascii="Times New Roman" w:hAnsi="Times New Roman" w:cs="Times New Roman"/>
                      <w:color w:val="FF0000"/>
                      <w:vertAlign w:val="baseline"/>
                      <w:lang w:val="en-US" w:eastAsia="zh-CN"/>
                    </w:rPr>
                  </w:pPr>
                  <w:r>
                    <w:rPr>
                      <w:rFonts w:hint="eastAsia" w:ascii="Times New Roman" w:hAnsi="Times New Roman" w:cs="Times New Roman"/>
                      <w:color w:val="FF0000"/>
                      <w:vertAlign w:val="baseline"/>
                      <w:lang w:val="en-US" w:eastAsia="zh-CN"/>
                    </w:rPr>
                    <w:t>/</w:t>
                  </w:r>
                </w:p>
              </w:tc>
              <w:tc>
                <w:tcPr>
                  <w:tcW w:w="778" w:type="dxa"/>
                  <w:vMerge w:val="restart"/>
                  <w:tcBorders>
                    <w:tl2br w:val="nil"/>
                    <w:tr2bl w:val="nil"/>
                  </w:tcBorders>
                  <w:vAlign w:val="center"/>
                </w:tcPr>
                <w:p>
                  <w:pPr>
                    <w:pStyle w:val="15"/>
                    <w:adjustRightInd w:val="0"/>
                    <w:snapToGrid w:val="0"/>
                    <w:jc w:val="center"/>
                    <w:rPr>
                      <w:rFonts w:hint="eastAsia"/>
                      <w:color w:val="FF0000"/>
                      <w:vertAlign w:val="baseline"/>
                      <w:lang w:val="en-US" w:eastAsia="zh-CN"/>
                    </w:rPr>
                  </w:pPr>
                  <w:r>
                    <w:rPr>
                      <w:rFonts w:hint="eastAsia"/>
                      <w:color w:val="FF0000"/>
                      <w:vertAlign w:val="baseline"/>
                      <w:lang w:val="en-US" w:eastAsia="zh-CN"/>
                    </w:rPr>
                    <w:t>固废</w:t>
                  </w:r>
                </w:p>
              </w:tc>
              <w:tc>
                <w:tcPr>
                  <w:tcW w:w="1381" w:type="dxa"/>
                  <w:tcBorders>
                    <w:tl2br w:val="nil"/>
                    <w:tr2bl w:val="nil"/>
                  </w:tcBorders>
                  <w:vAlign w:val="center"/>
                </w:tcPr>
                <w:p>
                  <w:pPr>
                    <w:pStyle w:val="15"/>
                    <w:adjustRightInd w:val="0"/>
                    <w:snapToGrid w:val="0"/>
                    <w:jc w:val="center"/>
                    <w:rPr>
                      <w:rFonts w:hint="eastAsia"/>
                      <w:color w:val="FF0000"/>
                      <w:vertAlign w:val="baseline"/>
                      <w:lang w:val="en-US" w:eastAsia="zh-CN"/>
                    </w:rPr>
                  </w:pPr>
                  <w:r>
                    <w:rPr>
                      <w:rFonts w:hint="eastAsia"/>
                      <w:color w:val="FF0000"/>
                      <w:sz w:val="21"/>
                      <w:szCs w:val="21"/>
                      <w:vertAlign w:val="baseline"/>
                      <w:lang w:val="en-US" w:eastAsia="zh-CN"/>
                    </w:rPr>
                    <w:t>木材边角料</w:t>
                  </w:r>
                </w:p>
              </w:tc>
              <w:tc>
                <w:tcPr>
                  <w:tcW w:w="2257" w:type="dxa"/>
                  <w:tcBorders>
                    <w:tl2br w:val="nil"/>
                    <w:tr2bl w:val="nil"/>
                  </w:tcBorders>
                  <w:vAlign w:val="center"/>
                </w:tcPr>
                <w:p>
                  <w:pPr>
                    <w:pStyle w:val="15"/>
                    <w:adjustRightInd w:val="0"/>
                    <w:snapToGrid w:val="0"/>
                    <w:jc w:val="center"/>
                    <w:rPr>
                      <w:rFonts w:hint="default" w:ascii="Times New Roman" w:hAnsi="Times New Roman" w:cs="Times New Roman"/>
                      <w:color w:val="FF0000"/>
                      <w:vertAlign w:val="baseline"/>
                      <w:lang w:val="en-US" w:eastAsia="zh-CN"/>
                    </w:rPr>
                  </w:pPr>
                  <w:r>
                    <w:rPr>
                      <w:rFonts w:hint="eastAsia" w:ascii="Times New Roman" w:hAnsi="Times New Roman" w:cs="Times New Roman"/>
                      <w:color w:val="FF0000"/>
                      <w:sz w:val="21"/>
                      <w:szCs w:val="21"/>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91"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Times New Roman" w:hAnsi="Times New Roman" w:cs="Times New Roman"/>
                      <w:color w:val="FF0000"/>
                      <w:sz w:val="21"/>
                      <w:szCs w:val="21"/>
                      <w:lang w:val="en-US" w:eastAsia="zh-CN"/>
                    </w:rPr>
                  </w:pPr>
                  <w:r>
                    <w:rPr>
                      <w:rFonts w:hint="eastAsia" w:ascii="Times New Roman" w:cs="Times New Roman"/>
                      <w:color w:val="FF0000"/>
                      <w:sz w:val="21"/>
                      <w:szCs w:val="21"/>
                      <w:lang w:val="en-US" w:eastAsia="zh-CN"/>
                    </w:rPr>
                    <w:t>/</w:t>
                  </w:r>
                </w:p>
              </w:tc>
              <w:tc>
                <w:tcPr>
                  <w:tcW w:w="1964"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w:t>
                  </w:r>
                </w:p>
              </w:tc>
              <w:tc>
                <w:tcPr>
                  <w:tcW w:w="778" w:type="dxa"/>
                  <w:vMerge w:val="continue"/>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color w:val="FF0000"/>
                      <w:sz w:val="21"/>
                      <w:szCs w:val="21"/>
                      <w:vertAlign w:val="baseline"/>
                      <w:lang w:val="en-US" w:eastAsia="zh-CN"/>
                    </w:rPr>
                  </w:pPr>
                </w:p>
              </w:tc>
              <w:tc>
                <w:tcPr>
                  <w:tcW w:w="138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color w:val="FF0000"/>
                      <w:sz w:val="21"/>
                      <w:szCs w:val="21"/>
                      <w:vertAlign w:val="baseline"/>
                      <w:lang w:val="en-US" w:eastAsia="zh-CN"/>
                    </w:rPr>
                  </w:pPr>
                  <w:r>
                    <w:rPr>
                      <w:rFonts w:hint="eastAsia"/>
                      <w:color w:val="FF0000"/>
                      <w:sz w:val="21"/>
                      <w:szCs w:val="21"/>
                      <w:vertAlign w:val="baseline"/>
                      <w:lang w:val="en-US" w:eastAsia="zh-CN"/>
                    </w:rPr>
                    <w:t>收集的木料粉尘</w:t>
                  </w:r>
                </w:p>
              </w:tc>
              <w:tc>
                <w:tcPr>
                  <w:tcW w:w="225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91"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ascii="Times New Roman" w:cs="Times New Roman"/>
                      <w:color w:val="FF0000"/>
                      <w:sz w:val="21"/>
                      <w:szCs w:val="21"/>
                      <w:lang w:val="en-US" w:eastAsia="zh-CN"/>
                    </w:rPr>
                  </w:pPr>
                  <w:r>
                    <w:rPr>
                      <w:rFonts w:hint="eastAsia" w:ascii="Times New Roman" w:cs="Times New Roman"/>
                      <w:color w:val="FF0000"/>
                      <w:sz w:val="21"/>
                      <w:szCs w:val="21"/>
                      <w:lang w:val="en-US" w:eastAsia="zh-CN"/>
                    </w:rPr>
                    <w:t>/</w:t>
                  </w:r>
                </w:p>
              </w:tc>
              <w:tc>
                <w:tcPr>
                  <w:tcW w:w="1964"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w:t>
                  </w:r>
                </w:p>
              </w:tc>
              <w:tc>
                <w:tcPr>
                  <w:tcW w:w="778" w:type="dxa"/>
                  <w:vMerge w:val="continue"/>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color w:val="FF0000"/>
                      <w:sz w:val="21"/>
                      <w:szCs w:val="21"/>
                      <w:vertAlign w:val="baseline"/>
                      <w:lang w:val="en-US" w:eastAsia="zh-CN"/>
                    </w:rPr>
                  </w:pPr>
                </w:p>
              </w:tc>
              <w:tc>
                <w:tcPr>
                  <w:tcW w:w="138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color w:val="FF0000"/>
                      <w:sz w:val="21"/>
                      <w:szCs w:val="21"/>
                      <w:vertAlign w:val="baseline"/>
                      <w:lang w:val="en-US" w:eastAsia="zh-CN"/>
                    </w:rPr>
                  </w:pPr>
                  <w:r>
                    <w:rPr>
                      <w:rFonts w:hint="eastAsia"/>
                      <w:color w:val="FF0000"/>
                      <w:sz w:val="21"/>
                      <w:szCs w:val="21"/>
                      <w:vertAlign w:val="baseline"/>
                      <w:lang w:val="en-US" w:eastAsia="zh-CN"/>
                    </w:rPr>
                    <w:t>漆渣</w:t>
                  </w:r>
                </w:p>
              </w:tc>
              <w:tc>
                <w:tcPr>
                  <w:tcW w:w="225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0.69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91" w:type="dxa"/>
                  <w:tcBorders>
                    <w:tl2br w:val="nil"/>
                    <w:tr2bl w:val="nil"/>
                  </w:tcBorders>
                  <w:vAlign w:val="center"/>
                </w:tcPr>
                <w:p>
                  <w:pPr>
                    <w:pStyle w:val="15"/>
                    <w:adjustRightInd w:val="0"/>
                    <w:snapToGrid w:val="0"/>
                    <w:jc w:val="center"/>
                    <w:rPr>
                      <w:rFonts w:hint="default"/>
                      <w:color w:val="FF0000"/>
                      <w:vertAlign w:val="baseline"/>
                      <w:lang w:val="en-US" w:eastAsia="zh-CN"/>
                    </w:rPr>
                  </w:pPr>
                  <w:r>
                    <w:rPr>
                      <w:rFonts w:hint="eastAsia"/>
                      <w:color w:val="FF0000"/>
                      <w:vertAlign w:val="baseline"/>
                      <w:lang w:val="en-US" w:eastAsia="zh-CN"/>
                    </w:rPr>
                    <w:t>投入合计</w:t>
                  </w:r>
                </w:p>
              </w:tc>
              <w:tc>
                <w:tcPr>
                  <w:tcW w:w="1964" w:type="dxa"/>
                  <w:tcBorders>
                    <w:tl2br w:val="nil"/>
                    <w:tr2bl w:val="nil"/>
                  </w:tcBorders>
                  <w:vAlign w:val="center"/>
                </w:tcPr>
                <w:p>
                  <w:pPr>
                    <w:pStyle w:val="15"/>
                    <w:adjustRightInd w:val="0"/>
                    <w:snapToGrid w:val="0"/>
                    <w:jc w:val="center"/>
                    <w:rPr>
                      <w:rFonts w:hint="default" w:ascii="Times New Roman" w:hAnsi="Times New Roman" w:cs="Times New Roman"/>
                      <w:color w:val="FF0000"/>
                      <w:vertAlign w:val="baseline"/>
                      <w:lang w:val="en-US" w:eastAsia="zh-CN"/>
                    </w:rPr>
                  </w:pPr>
                  <w:r>
                    <w:rPr>
                      <w:rFonts w:hint="eastAsia" w:ascii="Times New Roman" w:hAnsi="Times New Roman" w:cs="Times New Roman"/>
                      <w:color w:val="FF0000"/>
                      <w:vertAlign w:val="baseline"/>
                      <w:lang w:val="en-US" w:eastAsia="zh-CN"/>
                    </w:rPr>
                    <w:t>205.5</w:t>
                  </w:r>
                </w:p>
              </w:tc>
              <w:tc>
                <w:tcPr>
                  <w:tcW w:w="2159" w:type="dxa"/>
                  <w:gridSpan w:val="2"/>
                  <w:tcBorders>
                    <w:tl2br w:val="nil"/>
                    <w:tr2bl w:val="nil"/>
                  </w:tcBorders>
                  <w:vAlign w:val="center"/>
                </w:tcPr>
                <w:p>
                  <w:pPr>
                    <w:pStyle w:val="15"/>
                    <w:adjustRightInd w:val="0"/>
                    <w:snapToGrid w:val="0"/>
                    <w:jc w:val="center"/>
                    <w:rPr>
                      <w:rFonts w:hint="eastAsia"/>
                      <w:color w:val="FF0000"/>
                      <w:vertAlign w:val="baseline"/>
                      <w:lang w:val="en-US" w:eastAsia="zh-CN"/>
                    </w:rPr>
                  </w:pPr>
                  <w:r>
                    <w:rPr>
                      <w:rFonts w:hint="eastAsia"/>
                      <w:color w:val="FF0000"/>
                      <w:vertAlign w:val="baseline"/>
                      <w:lang w:val="en-US" w:eastAsia="zh-CN"/>
                    </w:rPr>
                    <w:t>产出合计</w:t>
                  </w:r>
                </w:p>
              </w:tc>
              <w:tc>
                <w:tcPr>
                  <w:tcW w:w="2257" w:type="dxa"/>
                  <w:tcBorders>
                    <w:tl2br w:val="nil"/>
                    <w:tr2bl w:val="nil"/>
                  </w:tcBorders>
                  <w:vAlign w:val="center"/>
                </w:tcPr>
                <w:p>
                  <w:pPr>
                    <w:pStyle w:val="15"/>
                    <w:adjustRightInd w:val="0"/>
                    <w:snapToGrid w:val="0"/>
                    <w:jc w:val="center"/>
                    <w:rPr>
                      <w:rFonts w:hint="default" w:ascii="Times New Roman" w:hAnsi="Times New Roman" w:cs="Times New Roman"/>
                      <w:color w:val="FF0000"/>
                      <w:vertAlign w:val="baseline"/>
                      <w:lang w:val="en-US" w:eastAsia="zh-CN"/>
                    </w:rPr>
                  </w:pPr>
                  <w:r>
                    <w:rPr>
                      <w:rFonts w:hint="eastAsia" w:ascii="Times New Roman" w:hAnsi="Times New Roman" w:cs="Times New Roman"/>
                      <w:color w:val="FF0000"/>
                      <w:vertAlign w:val="baseline"/>
                      <w:lang w:val="en-US" w:eastAsia="zh-CN"/>
                    </w:rPr>
                    <w:t>205.5</w:t>
                  </w:r>
                </w:p>
              </w:tc>
            </w:tr>
          </w:tbl>
          <w:p>
            <w:pPr>
              <w:keepNext w:val="0"/>
              <w:keepLines w:val="0"/>
              <w:pageBreakBefore w:val="0"/>
              <w:suppressLineNumbers w:val="0"/>
              <w:tabs>
                <w:tab w:val="left" w:pos="689"/>
              </w:tabs>
              <w:kinsoku/>
              <w:wordWrap/>
              <w:topLinePunct w:val="0"/>
              <w:bidi w:val="0"/>
              <w:spacing w:before="0" w:beforeAutospacing="0" w:after="0" w:afterAutospacing="0" w:line="480" w:lineRule="exact"/>
              <w:ind w:left="0" w:right="0" w:firstLine="480" w:firstLineChars="200"/>
              <w:rPr>
                <w:rFonts w:hint="default" w:ascii="Times New Roman" w:hAnsi="Times New Roman" w:cs="Times New Roman"/>
                <w:color w:val="FF0000"/>
                <w:sz w:val="24"/>
                <w:szCs w:val="24"/>
                <w:lang w:eastAsia="zh-CN"/>
              </w:rPr>
            </w:pPr>
          </w:p>
          <w:p>
            <w:pPr>
              <w:keepNext w:val="0"/>
              <w:keepLines w:val="0"/>
              <w:suppressLineNumbers w:val="0"/>
              <w:tabs>
                <w:tab w:val="left" w:pos="689"/>
              </w:tabs>
              <w:spacing w:before="0" w:beforeAutospacing="0" w:after="0" w:afterAutospacing="0" w:line="480" w:lineRule="exact"/>
              <w:ind w:right="0"/>
              <w:rPr>
                <w:rFonts w:hint="default" w:ascii="Times New Roman" w:hAnsi="Times New Roman"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23" w:type="dxa"/>
            <w:noWrap w:val="0"/>
            <w:vAlign w:val="center"/>
          </w:tcPr>
          <w:p>
            <w:pPr>
              <w:pStyle w:val="24"/>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bCs/>
                <w:kern w:val="2"/>
                <w:sz w:val="24"/>
                <w:szCs w:val="24"/>
                <w:lang w:val="en-US" w:eastAsia="zh-CN"/>
              </w:rPr>
              <w:t>与项目有关的原有环境污染问题</w:t>
            </w:r>
          </w:p>
        </w:tc>
        <w:tc>
          <w:tcPr>
            <w:tcW w:w="8161" w:type="dxa"/>
            <w:noWrap w:val="0"/>
            <w:vAlign w:val="top"/>
          </w:tcPr>
          <w:p>
            <w:pPr>
              <w:keepNext w:val="0"/>
              <w:keepLines w:val="0"/>
              <w:suppressLineNumbers w:val="0"/>
              <w:tabs>
                <w:tab w:val="left" w:pos="689"/>
              </w:tabs>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本项目为新建项目，</w:t>
            </w:r>
            <w:r>
              <w:rPr>
                <w:rFonts w:hint="eastAsia" w:ascii="Times New Roman" w:hAnsi="Times New Roman" w:cs="Times New Roman"/>
                <w:color w:val="FF0000"/>
                <w:sz w:val="24"/>
                <w:szCs w:val="24"/>
                <w:lang w:val="en-US" w:eastAsia="zh-CN"/>
              </w:rPr>
              <w:t>用地租赁湖南惠康电器有限公司已有厂房（该项目已取得环评批复邵环评[2020]46号），该厂房为层数为5层，楼高约为15m，厂房所在地用地性质为二类工业用地，本项目位于厂房第三层。一层为</w:t>
            </w:r>
            <w:r>
              <w:rPr>
                <w:rFonts w:hint="eastAsia" w:ascii="Times New Roman" w:hAnsi="Times New Roman" w:eastAsia="宋体" w:cs="Times New Roman"/>
                <w:color w:val="FF0000"/>
                <w:sz w:val="24"/>
                <w:szCs w:val="24"/>
                <w:lang w:val="en-US" w:eastAsia="zh-CN"/>
              </w:rPr>
              <w:t>邵阳市凯羽模具有限公司（塑料模具生产，已生产）</w:t>
            </w:r>
            <w:r>
              <w:rPr>
                <w:rFonts w:hint="eastAsia" w:ascii="Times New Roman" w:hAnsi="Times New Roman" w:cs="Times New Roman"/>
                <w:color w:val="FF0000"/>
                <w:sz w:val="24"/>
                <w:szCs w:val="24"/>
                <w:lang w:val="en-US" w:eastAsia="zh-CN"/>
              </w:rPr>
              <w:t>，本项目租赁的第三层原为湖南惠康电器有限公司用作成品电风扇仓库使用，未作为工业生产活动用地，因此</w:t>
            </w:r>
            <w:r>
              <w:rPr>
                <w:rFonts w:hint="default" w:ascii="Times New Roman" w:hAnsi="Times New Roman" w:cs="Times New Roman"/>
                <w:sz w:val="24"/>
                <w:szCs w:val="24"/>
              </w:rPr>
              <w:t>无原有污染情况及主要环境问题。</w:t>
            </w:r>
          </w:p>
          <w:p>
            <w:pPr>
              <w:keepNext w:val="0"/>
              <w:keepLines w:val="0"/>
              <w:suppressLineNumbers w:val="0"/>
              <w:spacing w:before="0" w:beforeAutospacing="0" w:after="0" w:afterAutospacing="0"/>
              <w:ind w:left="0" w:right="0"/>
              <w:rPr>
                <w:rFonts w:hint="default" w:ascii="Times New Roman" w:hAnsi="Times New Roman" w:cs="Times New Roman"/>
                <w:lang w:val="en-US" w:eastAsia="zh-CN"/>
              </w:rPr>
            </w:pPr>
          </w:p>
          <w:p>
            <w:pPr>
              <w:pStyle w:val="37"/>
              <w:keepNext w:val="0"/>
              <w:keepLines w:val="0"/>
              <w:suppressLineNumbers w:val="0"/>
              <w:spacing w:beforeAutospacing="0" w:afterAutospacing="0"/>
              <w:ind w:left="0" w:right="0"/>
              <w:rPr>
                <w:rFonts w:hint="default" w:ascii="Times New Roman" w:hAnsi="Times New Roman" w:cs="Times New Roman"/>
              </w:rPr>
            </w:pPr>
          </w:p>
        </w:tc>
      </w:tr>
    </w:tbl>
    <w:p>
      <w:pPr>
        <w:pStyle w:val="24"/>
        <w:jc w:val="center"/>
        <w:rPr>
          <w:rFonts w:hint="default" w:ascii="Times New Roman" w:hAnsi="Times New Roman" w:eastAsia="黑体" w:cs="Times New Roman"/>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4"/>
        <w:adjustRightInd w:val="0"/>
        <w:snapToGrid w:val="0"/>
        <w:spacing w:before="0" w:beforeAutospacing="0" w:after="0" w:afterAutospacing="0" w:line="14" w:lineRule="auto"/>
        <w:jc w:val="center"/>
        <w:rPr>
          <w:rFonts w:hint="default" w:ascii="Times New Roman" w:hAnsi="Times New Roman" w:eastAsia="黑体" w:cs="Times New Roman"/>
          <w:snapToGrid w:val="0"/>
          <w:sz w:val="30"/>
          <w:szCs w:val="30"/>
        </w:rPr>
      </w:pPr>
    </w:p>
    <w:p>
      <w:pPr>
        <w:pStyle w:val="24"/>
        <w:jc w:val="center"/>
        <w:outlineLvl w:val="0"/>
        <w:rPr>
          <w:rFonts w:hint="default" w:ascii="Times New Roman" w:hAnsi="Times New Roman" w:eastAsia="黑体" w:cs="Times New Roman"/>
          <w:snapToGrid w:val="0"/>
          <w:sz w:val="30"/>
          <w:szCs w:val="30"/>
        </w:rPr>
      </w:pPr>
      <w:bookmarkStart w:id="8" w:name="_Toc25987"/>
      <w:bookmarkStart w:id="9" w:name="_Toc32153"/>
      <w:r>
        <w:rPr>
          <w:rFonts w:hint="default" w:ascii="Times New Roman" w:hAnsi="Times New Roman" w:eastAsia="黑体" w:cs="Times New Roman"/>
          <w:snapToGrid w:val="0"/>
          <w:sz w:val="30"/>
          <w:szCs w:val="30"/>
        </w:rPr>
        <w:t>三、区域环境质量现状、环境保护目标及评价标准</w:t>
      </w:r>
      <w:bookmarkEnd w:id="8"/>
      <w:bookmarkEnd w:id="9"/>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区域</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环境</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质量</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 w:val="24"/>
                <w:szCs w:val="24"/>
              </w:rPr>
              <w:t>现状</w:t>
            </w:r>
          </w:p>
        </w:tc>
        <w:tc>
          <w:tcPr>
            <w:tcW w:w="8190" w:type="dxa"/>
            <w:noWrap w:val="0"/>
            <w:vAlign w:val="center"/>
          </w:tcPr>
          <w:p>
            <w:pPr>
              <w:keepNext w:val="0"/>
              <w:keepLines w:val="0"/>
              <w:suppressLineNumbers w:val="0"/>
              <w:tabs>
                <w:tab w:val="left" w:pos="689"/>
              </w:tabs>
              <w:spacing w:before="0" w:beforeAutospacing="0" w:after="0" w:afterAutospacing="0" w:line="480" w:lineRule="exact"/>
              <w:ind w:left="0" w:right="0"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一、环境空气现状质量调查与评价</w:t>
            </w:r>
          </w:p>
          <w:p>
            <w:pPr>
              <w:keepNext w:val="0"/>
              <w:keepLines w:val="0"/>
              <w:suppressLineNumbers w:val="0"/>
              <w:tabs>
                <w:tab w:val="left" w:pos="689"/>
              </w:tabs>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1、环境空气质量达标区判定</w:t>
            </w:r>
          </w:p>
          <w:p>
            <w:pPr>
              <w:keepNext w:val="0"/>
              <w:keepLines w:val="0"/>
              <w:suppressLineNumbers w:val="0"/>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根据《环境影响评价技术导则 大气环境》（HJ2.2-2018）第6.2.1.1条规定：项目所在区域达标判定，优先采用国家或地方生态环境主管部门公开发布的评价基准年环境质量公告或环境质量报告中的数据或结论，并能满足项目评价要求的，可不再进行现状监测。根据《环境影响评价技术导则</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大气环境》（HJ2.2-2018）中</w:t>
            </w:r>
            <w:r>
              <w:rPr>
                <w:rFonts w:hint="eastAsia" w:ascii="宋体" w:hAnsi="宋体" w:eastAsia="宋体" w:cs="宋体"/>
                <w:sz w:val="24"/>
                <w:szCs w:val="24"/>
              </w:rPr>
              <w:t>“</w:t>
            </w:r>
            <w:r>
              <w:rPr>
                <w:rFonts w:hint="default" w:ascii="Times New Roman" w:hAnsi="Times New Roman" w:cs="Times New Roman"/>
                <w:sz w:val="24"/>
                <w:szCs w:val="24"/>
              </w:rPr>
              <w:t>6.2.1项目所在区域达标判定，优先采用国家或地方生态环境主管部门公开发布的评价基准年环境质量公告或环境质量报告中数据或结论</w:t>
            </w:r>
            <w:r>
              <w:rPr>
                <w:rFonts w:hint="eastAsia" w:ascii="宋体" w:hAnsi="宋体" w:eastAsia="宋体" w:cs="宋体"/>
                <w:sz w:val="24"/>
                <w:szCs w:val="24"/>
              </w:rPr>
              <w:t>”</w:t>
            </w:r>
            <w:r>
              <w:rPr>
                <w:rFonts w:hint="default" w:ascii="Times New Roman" w:hAnsi="Times New Roman" w:cs="Times New Roman"/>
                <w:sz w:val="24"/>
                <w:szCs w:val="24"/>
              </w:rPr>
              <w:t>，并能满足项目评价要求的，可不再进行现状监测。根据《环境空气质量监测点位布设技术规范（实行）》（HJ664</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2013）中对</w:t>
            </w:r>
            <w:r>
              <w:rPr>
                <w:rFonts w:hint="eastAsia" w:ascii="宋体" w:hAnsi="宋体" w:eastAsia="宋体" w:cs="宋体"/>
                <w:sz w:val="24"/>
                <w:szCs w:val="24"/>
              </w:rPr>
              <w:t>“</w:t>
            </w:r>
            <w:r>
              <w:rPr>
                <w:rFonts w:hint="default" w:ascii="Times New Roman" w:hAnsi="Times New Roman" w:cs="Times New Roman"/>
                <w:sz w:val="24"/>
                <w:szCs w:val="24"/>
              </w:rPr>
              <w:t>环境空气质量评价区域点</w:t>
            </w:r>
            <w:r>
              <w:rPr>
                <w:rFonts w:hint="eastAsia" w:ascii="宋体" w:hAnsi="宋体" w:eastAsia="宋体" w:cs="宋体"/>
                <w:sz w:val="24"/>
                <w:szCs w:val="24"/>
              </w:rPr>
              <w:t>”</w:t>
            </w:r>
            <w:r>
              <w:rPr>
                <w:rFonts w:hint="default" w:ascii="Times New Roman" w:hAnsi="Times New Roman" w:cs="Times New Roman"/>
                <w:sz w:val="24"/>
                <w:szCs w:val="24"/>
              </w:rPr>
              <w:t>的定义，其代表范围一般为半径</w:t>
            </w:r>
            <w:r>
              <w:rPr>
                <w:rFonts w:hint="eastAsia" w:ascii="Times New Roman" w:hAnsi="Times New Roman" w:cs="Times New Roman"/>
                <w:sz w:val="24"/>
                <w:szCs w:val="24"/>
                <w:lang w:val="en-US" w:eastAsia="zh-CN"/>
              </w:rPr>
              <w:t>50km</w:t>
            </w:r>
            <w:r>
              <w:rPr>
                <w:rFonts w:hint="default" w:ascii="Times New Roman" w:hAnsi="Times New Roman" w:cs="Times New Roman"/>
                <w:sz w:val="24"/>
                <w:szCs w:val="24"/>
              </w:rPr>
              <w:t>，因此，本项目大气环境质量现状摘取邵东市的常规监测点2021年1月~2021年12月的年均浓度统计情况来判断区域是否达标。根据邵东市政府大气常规监测点（地理坐标：经度111°44′07″，纬度27°15′41″）2021年1-12月的监测数据统计，</w:t>
            </w:r>
            <w:r>
              <w:rPr>
                <w:rFonts w:hint="eastAsia" w:ascii="Times New Roman" w:hAnsi="Times New Roman" w:cs="Times New Roman"/>
                <w:color w:val="FF0000"/>
                <w:sz w:val="24"/>
                <w:szCs w:val="24"/>
                <w:lang w:eastAsia="zh-CN"/>
              </w:rPr>
              <w:t>本项目距离常规监测点</w:t>
            </w:r>
            <w:r>
              <w:rPr>
                <w:rFonts w:hint="eastAsia" w:ascii="Times New Roman" w:hAnsi="Times New Roman" w:cs="Times New Roman"/>
                <w:color w:val="FF0000"/>
                <w:sz w:val="24"/>
                <w:szCs w:val="24"/>
                <w:lang w:val="en-US" w:eastAsia="zh-CN"/>
              </w:rPr>
              <w:t>6.3km，小于50km，因此可引用该点常规监测因子的年均浓度统计情况来判断本项目区域是否达标。</w:t>
            </w:r>
            <w:r>
              <w:rPr>
                <w:rFonts w:hint="default" w:ascii="Times New Roman" w:hAnsi="Times New Roman" w:cs="Times New Roman"/>
                <w:sz w:val="24"/>
                <w:szCs w:val="24"/>
              </w:rPr>
              <w:t>项目区域空气质量现状达标判定结果详见表3-1。</w:t>
            </w:r>
          </w:p>
          <w:p>
            <w:pPr>
              <w:keepNext w:val="0"/>
              <w:keepLines w:val="0"/>
              <w:suppressLineNumbers w:val="0"/>
              <w:snapToGrid w:val="0"/>
              <w:spacing w:before="0" w:beforeAutospacing="0" w:after="0" w:afterAutospacing="0" w:line="480" w:lineRule="exact"/>
              <w:ind w:left="0" w:right="0" w:firstLine="422" w:firstLineChars="200"/>
              <w:jc w:val="center"/>
              <w:rPr>
                <w:rFonts w:hint="default" w:ascii="Times New Roman" w:hAnsi="Times New Roman" w:cs="Times New Roman"/>
                <w:b/>
                <w:bCs/>
                <w:szCs w:val="21"/>
              </w:rPr>
            </w:pPr>
            <w:r>
              <w:rPr>
                <w:rFonts w:hint="default" w:ascii="Times New Roman" w:hAnsi="Times New Roman" w:cs="Times New Roman"/>
                <w:b/>
                <w:bCs/>
                <w:szCs w:val="21"/>
              </w:rPr>
              <w:t>表3-1 环境空气质量现状和评价结果  单位：ug/m³；CO为mg/m</w:t>
            </w:r>
            <w:r>
              <w:rPr>
                <w:rFonts w:hint="default" w:ascii="Times New Roman" w:hAnsi="Times New Roman" w:cs="Times New Roman"/>
                <w:b/>
                <w:bCs/>
                <w:szCs w:val="21"/>
                <w:vertAlign w:val="superscript"/>
              </w:rPr>
              <w:t>3</w:t>
            </w:r>
          </w:p>
          <w:tbl>
            <w:tblPr>
              <w:tblStyle w:val="29"/>
              <w:tblW w:w="809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33"/>
              <w:gridCol w:w="933"/>
              <w:gridCol w:w="1711"/>
              <w:gridCol w:w="1273"/>
              <w:gridCol w:w="1297"/>
              <w:gridCol w:w="923"/>
              <w:gridCol w:w="102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933" w:type="dxa"/>
                  <w:noWrap w:val="0"/>
                  <w:vAlign w:val="center"/>
                </w:tcPr>
                <w:p>
                  <w:pPr>
                    <w:pStyle w:val="74"/>
                    <w:keepNext w:val="0"/>
                    <w:keepLines w:val="0"/>
                    <w:suppressLineNumbers w:val="0"/>
                    <w:spacing w:before="21" w:beforeAutospacing="0" w:after="0" w:afterAutospacing="0" w:line="240" w:lineRule="atLeast"/>
                    <w:ind w:left="91" w:right="62"/>
                    <w:jc w:val="center"/>
                    <w:rPr>
                      <w:rFonts w:hint="eastAsia" w:ascii="Times New Roman" w:hAnsi="Times New Roman" w:eastAsia="宋体" w:cs="Times New Roman"/>
                      <w:bCs/>
                      <w:lang w:val="en-US" w:eastAsia="zh-CN"/>
                    </w:rPr>
                  </w:pPr>
                  <w:r>
                    <w:rPr>
                      <w:rFonts w:hint="eastAsia" w:ascii="Times New Roman" w:hAnsi="Times New Roman" w:cs="Times New Roman"/>
                      <w:bCs/>
                      <w:lang w:val="en-US" w:eastAsia="zh-CN"/>
                    </w:rPr>
                    <w:t>常规监测点位</w:t>
                  </w:r>
                </w:p>
              </w:tc>
              <w:tc>
                <w:tcPr>
                  <w:tcW w:w="933" w:type="dxa"/>
                  <w:noWrap w:val="0"/>
                  <w:vAlign w:val="center"/>
                </w:tcPr>
                <w:p>
                  <w:pPr>
                    <w:pStyle w:val="74"/>
                    <w:keepNext w:val="0"/>
                    <w:keepLines w:val="0"/>
                    <w:suppressLineNumbers w:val="0"/>
                    <w:spacing w:before="21" w:beforeAutospacing="0" w:after="0" w:afterAutospacing="0" w:line="240" w:lineRule="atLeast"/>
                    <w:ind w:left="91" w:right="62"/>
                    <w:jc w:val="center"/>
                    <w:rPr>
                      <w:rFonts w:hint="default" w:ascii="Times New Roman" w:hAnsi="Times New Roman" w:cs="Times New Roman"/>
                      <w:bCs/>
                    </w:rPr>
                  </w:pPr>
                  <w:r>
                    <w:rPr>
                      <w:rFonts w:hint="default" w:ascii="Times New Roman" w:hAnsi="Times New Roman" w:cs="Times New Roman"/>
                      <w:bCs/>
                      <w:lang w:val="en-US"/>
                    </w:rPr>
                    <w:t>污染物</w:t>
                  </w:r>
                </w:p>
              </w:tc>
              <w:tc>
                <w:tcPr>
                  <w:tcW w:w="1711" w:type="dxa"/>
                  <w:noWrap w:val="0"/>
                  <w:vAlign w:val="center"/>
                </w:tcPr>
                <w:p>
                  <w:pPr>
                    <w:pStyle w:val="74"/>
                    <w:keepNext w:val="0"/>
                    <w:keepLines w:val="0"/>
                    <w:suppressLineNumbers w:val="0"/>
                    <w:spacing w:before="32" w:beforeAutospacing="0" w:after="0" w:afterAutospacing="0" w:line="240" w:lineRule="atLeast"/>
                    <w:ind w:left="109" w:right="79"/>
                    <w:jc w:val="center"/>
                    <w:rPr>
                      <w:rFonts w:hint="default" w:ascii="Times New Roman" w:hAnsi="Times New Roman" w:cs="Times New Roman"/>
                      <w:bCs/>
                    </w:rPr>
                  </w:pPr>
                  <w:r>
                    <w:rPr>
                      <w:rFonts w:hint="default" w:ascii="Times New Roman" w:hAnsi="Times New Roman" w:cs="Times New Roman"/>
                      <w:bCs/>
                      <w:lang w:val="en-US"/>
                    </w:rPr>
                    <w:t>年评价指标</w:t>
                  </w:r>
                </w:p>
              </w:tc>
              <w:tc>
                <w:tcPr>
                  <w:tcW w:w="1273" w:type="dxa"/>
                  <w:noWrap w:val="0"/>
                  <w:vAlign w:val="center"/>
                </w:tcPr>
                <w:p>
                  <w:pPr>
                    <w:pStyle w:val="74"/>
                    <w:keepNext w:val="0"/>
                    <w:keepLines w:val="0"/>
                    <w:suppressLineNumbers w:val="0"/>
                    <w:spacing w:before="32" w:beforeAutospacing="0" w:after="0" w:afterAutospacing="0" w:line="240" w:lineRule="atLeast"/>
                    <w:ind w:left="140" w:right="112"/>
                    <w:jc w:val="center"/>
                    <w:rPr>
                      <w:rFonts w:hint="default" w:ascii="Times New Roman" w:hAnsi="Times New Roman" w:cs="Times New Roman"/>
                      <w:bCs/>
                    </w:rPr>
                  </w:pPr>
                  <w:r>
                    <w:rPr>
                      <w:rFonts w:hint="default" w:ascii="Times New Roman" w:hAnsi="Times New Roman" w:cs="Times New Roman"/>
                      <w:bCs/>
                      <w:lang w:val="en-US"/>
                    </w:rPr>
                    <w:t>现状浓度（ug/m</w:t>
                  </w:r>
                  <w:r>
                    <w:rPr>
                      <w:rFonts w:hint="default" w:ascii="Times New Roman" w:hAnsi="Times New Roman" w:cs="Times New Roman"/>
                      <w:bCs/>
                      <w:vertAlign w:val="superscript"/>
                      <w:lang w:val="en-US"/>
                    </w:rPr>
                    <w:t>3</w:t>
                  </w:r>
                  <w:r>
                    <w:rPr>
                      <w:rFonts w:hint="default" w:ascii="Times New Roman" w:hAnsi="Times New Roman" w:cs="Times New Roman"/>
                      <w:bCs/>
                      <w:lang w:val="en-US"/>
                    </w:rPr>
                    <w:t>）</w:t>
                  </w:r>
                </w:p>
              </w:tc>
              <w:tc>
                <w:tcPr>
                  <w:tcW w:w="1297" w:type="dxa"/>
                  <w:noWrap w:val="0"/>
                  <w:vAlign w:val="center"/>
                </w:tcPr>
                <w:p>
                  <w:pPr>
                    <w:pStyle w:val="74"/>
                    <w:keepNext w:val="0"/>
                    <w:keepLines w:val="0"/>
                    <w:suppressLineNumbers w:val="0"/>
                    <w:spacing w:before="32" w:beforeAutospacing="0" w:after="0" w:afterAutospacing="0" w:line="240" w:lineRule="atLeast"/>
                    <w:ind w:left="194" w:right="164"/>
                    <w:jc w:val="center"/>
                    <w:rPr>
                      <w:rFonts w:hint="default" w:ascii="Times New Roman" w:hAnsi="Times New Roman" w:cs="Times New Roman"/>
                      <w:bCs/>
                    </w:rPr>
                  </w:pPr>
                  <w:r>
                    <w:rPr>
                      <w:rFonts w:hint="default" w:ascii="Times New Roman" w:hAnsi="Times New Roman" w:cs="Times New Roman"/>
                      <w:bCs/>
                      <w:lang w:val="en-US"/>
                    </w:rPr>
                    <w:t>标准值（ug/m</w:t>
                  </w:r>
                  <w:r>
                    <w:rPr>
                      <w:rFonts w:hint="default" w:ascii="Times New Roman" w:hAnsi="Times New Roman" w:cs="Times New Roman"/>
                      <w:bCs/>
                      <w:vertAlign w:val="superscript"/>
                      <w:lang w:val="en-US"/>
                    </w:rPr>
                    <w:t>3</w:t>
                  </w:r>
                  <w:r>
                    <w:rPr>
                      <w:rFonts w:hint="default" w:ascii="Times New Roman" w:hAnsi="Times New Roman" w:cs="Times New Roman"/>
                      <w:bCs/>
                      <w:lang w:val="en-US"/>
                    </w:rPr>
                    <w:t>）</w:t>
                  </w:r>
                </w:p>
              </w:tc>
              <w:tc>
                <w:tcPr>
                  <w:tcW w:w="923" w:type="dxa"/>
                  <w:noWrap w:val="0"/>
                  <w:vAlign w:val="center"/>
                </w:tcPr>
                <w:p>
                  <w:pPr>
                    <w:pStyle w:val="74"/>
                    <w:keepNext w:val="0"/>
                    <w:keepLines w:val="0"/>
                    <w:suppressLineNumbers w:val="0"/>
                    <w:spacing w:before="35" w:beforeAutospacing="0" w:after="0" w:afterAutospacing="0" w:line="240" w:lineRule="atLeast"/>
                    <w:ind w:left="111" w:right="83"/>
                    <w:jc w:val="center"/>
                    <w:rPr>
                      <w:rFonts w:hint="default" w:ascii="Times New Roman" w:hAnsi="Times New Roman" w:cs="Times New Roman"/>
                      <w:bCs/>
                    </w:rPr>
                  </w:pPr>
                  <w:r>
                    <w:rPr>
                      <w:rFonts w:hint="default" w:ascii="Times New Roman" w:hAnsi="Times New Roman" w:cs="Times New Roman"/>
                      <w:bCs/>
                      <w:lang w:val="en-US"/>
                    </w:rPr>
                    <w:t>占标率%</w:t>
                  </w:r>
                </w:p>
              </w:tc>
              <w:tc>
                <w:tcPr>
                  <w:tcW w:w="1026" w:type="dxa"/>
                  <w:noWrap w:val="0"/>
                  <w:vAlign w:val="center"/>
                </w:tcPr>
                <w:p>
                  <w:pPr>
                    <w:pStyle w:val="74"/>
                    <w:keepNext w:val="0"/>
                    <w:keepLines w:val="0"/>
                    <w:suppressLineNumbers w:val="0"/>
                    <w:spacing w:before="32" w:beforeAutospacing="0" w:after="0" w:afterAutospacing="0" w:line="240" w:lineRule="atLeast"/>
                    <w:ind w:left="221" w:right="197"/>
                    <w:jc w:val="center"/>
                    <w:rPr>
                      <w:rFonts w:hint="default" w:ascii="Times New Roman" w:hAnsi="Times New Roman" w:cs="Times New Roman"/>
                      <w:bCs/>
                    </w:rPr>
                  </w:pPr>
                  <w:r>
                    <w:rPr>
                      <w:rFonts w:hint="default" w:ascii="Times New Roman" w:hAnsi="Times New Roman" w:cs="Times New Roman"/>
                      <w:bCs/>
                      <w:lang w:val="en-US"/>
                    </w:rPr>
                    <w:t>达标情况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93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邵东市政府大气常规监测点</w:t>
                  </w:r>
                </w:p>
              </w:tc>
              <w:tc>
                <w:tcPr>
                  <w:tcW w:w="93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rPr>
                  </w:pPr>
                  <w:r>
                    <w:rPr>
                      <w:rFonts w:hint="default" w:ascii="Times New Roman" w:hAnsi="Times New Roman" w:cs="Times New Roman"/>
                      <w:sz w:val="21"/>
                      <w:szCs w:val="21"/>
                    </w:rPr>
                    <w:t>PM</w:t>
                  </w:r>
                  <w:r>
                    <w:rPr>
                      <w:rFonts w:hint="default" w:ascii="Times New Roman" w:hAnsi="Times New Roman" w:cs="Times New Roman"/>
                      <w:sz w:val="21"/>
                      <w:szCs w:val="21"/>
                      <w:vertAlign w:val="subscript"/>
                    </w:rPr>
                    <w:t>10</w:t>
                  </w:r>
                </w:p>
              </w:tc>
              <w:tc>
                <w:tcPr>
                  <w:tcW w:w="1711" w:type="dxa"/>
                  <w:vMerge w:val="restart"/>
                  <w:noWrap w:val="0"/>
                  <w:vAlign w:val="center"/>
                </w:tcPr>
                <w:p>
                  <w:pPr>
                    <w:pStyle w:val="74"/>
                    <w:keepNext w:val="0"/>
                    <w:keepLines w:val="0"/>
                    <w:suppressLineNumbers w:val="0"/>
                    <w:spacing w:before="34" w:beforeAutospacing="0" w:after="0" w:afterAutospacing="0" w:line="240" w:lineRule="atLeast"/>
                    <w:ind w:left="109" w:right="82"/>
                    <w:jc w:val="center"/>
                    <w:rPr>
                      <w:rFonts w:hint="default" w:ascii="Times New Roman" w:hAnsi="Times New Roman" w:cs="Times New Roman"/>
                      <w:lang w:val="en-US"/>
                    </w:rPr>
                  </w:pPr>
                  <w:r>
                    <w:rPr>
                      <w:rFonts w:hint="default" w:ascii="Times New Roman" w:hAnsi="Times New Roman" w:cs="Times New Roman"/>
                      <w:lang w:val="en-US"/>
                    </w:rPr>
                    <w:t>年平均质量浓度</w:t>
                  </w:r>
                </w:p>
              </w:tc>
              <w:tc>
                <w:tcPr>
                  <w:tcW w:w="127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eastAsia" w:ascii="Times New Roman" w:hAnsi="Times New Roman" w:cs="Times New Roman"/>
                      <w:sz w:val="21"/>
                      <w:szCs w:val="21"/>
                      <w:lang w:val="en-US" w:eastAsia="zh-CN"/>
                    </w:rPr>
                    <w:t>49</w:t>
                  </w:r>
                  <w:r>
                    <w:rPr>
                      <w:rFonts w:hint="default" w:ascii="Times New Roman" w:hAnsi="Times New Roman" w:cs="Times New Roman"/>
                      <w:sz w:val="21"/>
                      <w:szCs w:val="21"/>
                    </w:rPr>
                    <w:t>μg/m</w:t>
                  </w:r>
                  <w:r>
                    <w:rPr>
                      <w:rFonts w:hint="default" w:ascii="Times New Roman" w:hAnsi="Times New Roman" w:cs="Times New Roman"/>
                      <w:sz w:val="21"/>
                      <w:szCs w:val="21"/>
                      <w:vertAlign w:val="superscript"/>
                    </w:rPr>
                    <w:t>3</w:t>
                  </w:r>
                </w:p>
              </w:tc>
              <w:tc>
                <w:tcPr>
                  <w:tcW w:w="12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default" w:ascii="Times New Roman" w:hAnsi="Times New Roman" w:cs="Times New Roman"/>
                      <w:sz w:val="21"/>
                      <w:szCs w:val="21"/>
                    </w:rPr>
                    <w:t>70μg/m</w:t>
                  </w:r>
                  <w:r>
                    <w:rPr>
                      <w:rFonts w:hint="default" w:ascii="Times New Roman" w:hAnsi="Times New Roman" w:cs="Times New Roman"/>
                      <w:sz w:val="21"/>
                      <w:szCs w:val="21"/>
                      <w:vertAlign w:val="superscript"/>
                    </w:rPr>
                    <w:t>3</w:t>
                  </w:r>
                </w:p>
              </w:tc>
              <w:tc>
                <w:tcPr>
                  <w:tcW w:w="9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eastAsia" w:ascii="Times New Roman" w:hAnsi="Times New Roman" w:cs="Times New Roman"/>
                      <w:sz w:val="21"/>
                      <w:szCs w:val="21"/>
                      <w:lang w:val="en-US" w:eastAsia="zh-CN"/>
                    </w:rPr>
                    <w:t>70</w:t>
                  </w:r>
                </w:p>
              </w:tc>
              <w:tc>
                <w:tcPr>
                  <w:tcW w:w="1026" w:type="dxa"/>
                  <w:noWrap w:val="0"/>
                  <w:vAlign w:val="center"/>
                </w:tcPr>
                <w:p>
                  <w:pPr>
                    <w:pStyle w:val="74"/>
                    <w:keepNext w:val="0"/>
                    <w:keepLines w:val="0"/>
                    <w:suppressLineNumbers w:val="0"/>
                    <w:spacing w:before="34" w:beforeAutospacing="0" w:after="0" w:afterAutospacing="0" w:line="240" w:lineRule="atLeast"/>
                    <w:ind w:left="223" w:right="196"/>
                    <w:jc w:val="center"/>
                    <w:rPr>
                      <w:rFonts w:hint="default" w:ascii="Times New Roman" w:hAnsi="Times New Roman" w:cs="Times New Roman"/>
                      <w:lang w:val="en-US"/>
                    </w:rPr>
                  </w:pPr>
                  <w:r>
                    <w:rPr>
                      <w:rFonts w:hint="default" w:ascii="Times New Roman" w:hAnsi="Times New Roman" w:cs="Times New Roman"/>
                      <w:lang w:val="en-US"/>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93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sz w:val="21"/>
                      <w:szCs w:val="21"/>
                    </w:rPr>
                  </w:pPr>
                </w:p>
              </w:tc>
              <w:tc>
                <w:tcPr>
                  <w:tcW w:w="93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rPr>
                  </w:pPr>
                  <w:r>
                    <w:rPr>
                      <w:rFonts w:hint="default" w:ascii="Times New Roman" w:hAnsi="Times New Roman" w:cs="Times New Roman"/>
                      <w:sz w:val="21"/>
                      <w:szCs w:val="21"/>
                    </w:rPr>
                    <w:t>PM</w:t>
                  </w:r>
                  <w:r>
                    <w:rPr>
                      <w:rFonts w:hint="default" w:ascii="Times New Roman" w:hAnsi="Times New Roman" w:cs="Times New Roman"/>
                      <w:sz w:val="21"/>
                      <w:szCs w:val="21"/>
                      <w:vertAlign w:val="subscript"/>
                    </w:rPr>
                    <w:t>2.5</w:t>
                  </w:r>
                </w:p>
              </w:tc>
              <w:tc>
                <w:tcPr>
                  <w:tcW w:w="1711" w:type="dxa"/>
                  <w:vMerge w:val="continue"/>
                  <w:noWrap w:val="0"/>
                  <w:vAlign w:val="center"/>
                </w:tcPr>
                <w:p>
                  <w:pPr>
                    <w:pStyle w:val="74"/>
                    <w:keepNext w:val="0"/>
                    <w:keepLines w:val="0"/>
                    <w:suppressLineNumbers w:val="0"/>
                    <w:spacing w:before="34" w:beforeAutospacing="0" w:after="0" w:afterAutospacing="0" w:line="240" w:lineRule="atLeast"/>
                    <w:ind w:left="109" w:right="82"/>
                    <w:jc w:val="center"/>
                    <w:rPr>
                      <w:rFonts w:hint="default" w:ascii="Times New Roman" w:hAnsi="Times New Roman" w:cs="Times New Roman"/>
                    </w:rPr>
                  </w:pPr>
                </w:p>
              </w:tc>
              <w:tc>
                <w:tcPr>
                  <w:tcW w:w="127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default" w:ascii="Times New Roman" w:hAnsi="Times New Roman" w:cs="Times New Roman"/>
                      <w:sz w:val="21"/>
                      <w:szCs w:val="21"/>
                      <w:lang w:val="en-US" w:eastAsia="zh-CN"/>
                    </w:rPr>
                    <w:t>3</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μg/m</w:t>
                  </w:r>
                  <w:r>
                    <w:rPr>
                      <w:rFonts w:hint="default" w:ascii="Times New Roman" w:hAnsi="Times New Roman" w:cs="Times New Roman"/>
                      <w:sz w:val="21"/>
                      <w:szCs w:val="21"/>
                      <w:vertAlign w:val="superscript"/>
                    </w:rPr>
                    <w:t>3</w:t>
                  </w:r>
                </w:p>
              </w:tc>
              <w:tc>
                <w:tcPr>
                  <w:tcW w:w="12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rPr>
                  </w:pPr>
                  <w:r>
                    <w:rPr>
                      <w:rFonts w:hint="default" w:ascii="Times New Roman" w:hAnsi="Times New Roman" w:cs="Times New Roman"/>
                      <w:sz w:val="21"/>
                      <w:szCs w:val="21"/>
                    </w:rPr>
                    <w:t>35μg/m</w:t>
                  </w:r>
                  <w:r>
                    <w:rPr>
                      <w:rFonts w:hint="default" w:ascii="Times New Roman" w:hAnsi="Times New Roman" w:cs="Times New Roman"/>
                      <w:sz w:val="21"/>
                      <w:szCs w:val="21"/>
                      <w:vertAlign w:val="superscript"/>
                    </w:rPr>
                    <w:t>3</w:t>
                  </w:r>
                </w:p>
              </w:tc>
              <w:tc>
                <w:tcPr>
                  <w:tcW w:w="9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eastAsia" w:ascii="Times New Roman" w:hAnsi="Times New Roman" w:cs="Times New Roman"/>
                      <w:sz w:val="21"/>
                      <w:szCs w:val="21"/>
                      <w:lang w:val="en-US" w:eastAsia="zh-CN"/>
                    </w:rPr>
                    <w:t>97.14</w:t>
                  </w:r>
                </w:p>
              </w:tc>
              <w:tc>
                <w:tcPr>
                  <w:tcW w:w="1026" w:type="dxa"/>
                  <w:noWrap w:val="0"/>
                  <w:vAlign w:val="center"/>
                </w:tcPr>
                <w:p>
                  <w:pPr>
                    <w:pStyle w:val="74"/>
                    <w:keepNext w:val="0"/>
                    <w:keepLines w:val="0"/>
                    <w:suppressLineNumbers w:val="0"/>
                    <w:spacing w:before="34" w:beforeAutospacing="0" w:after="0" w:afterAutospacing="0" w:line="240" w:lineRule="atLeast"/>
                    <w:ind w:left="109" w:right="82"/>
                    <w:jc w:val="center"/>
                    <w:rPr>
                      <w:rFonts w:hint="default" w:ascii="Times New Roman" w:hAnsi="Times New Roman" w:cs="Times New Roman"/>
                    </w:rPr>
                  </w:pPr>
                  <w:r>
                    <w:rPr>
                      <w:rFonts w:hint="default" w:ascii="Times New Roman" w:hAnsi="Times New Roman" w:cs="Times New Roman"/>
                      <w:lang w:val="en-US"/>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93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sz w:val="21"/>
                      <w:szCs w:val="21"/>
                    </w:rPr>
                  </w:pPr>
                </w:p>
              </w:tc>
              <w:tc>
                <w:tcPr>
                  <w:tcW w:w="93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rPr>
                  </w:pPr>
                  <w:r>
                    <w:rPr>
                      <w:rFonts w:hint="default" w:ascii="Times New Roman" w:hAnsi="Times New Roman" w:cs="Times New Roman"/>
                      <w:sz w:val="21"/>
                      <w:szCs w:val="21"/>
                    </w:rPr>
                    <w:t>NO</w:t>
                  </w:r>
                  <w:r>
                    <w:rPr>
                      <w:rFonts w:hint="default" w:ascii="Times New Roman" w:hAnsi="Times New Roman" w:cs="Times New Roman"/>
                      <w:sz w:val="21"/>
                      <w:szCs w:val="21"/>
                      <w:vertAlign w:val="subscript"/>
                    </w:rPr>
                    <w:t>2</w:t>
                  </w:r>
                </w:p>
              </w:tc>
              <w:tc>
                <w:tcPr>
                  <w:tcW w:w="1711" w:type="dxa"/>
                  <w:vMerge w:val="continue"/>
                  <w:noWrap w:val="0"/>
                  <w:vAlign w:val="center"/>
                </w:tcPr>
                <w:p>
                  <w:pPr>
                    <w:pStyle w:val="74"/>
                    <w:keepNext w:val="0"/>
                    <w:keepLines w:val="0"/>
                    <w:suppressLineNumbers w:val="0"/>
                    <w:spacing w:before="34" w:beforeAutospacing="0" w:after="0" w:afterAutospacing="0" w:line="240" w:lineRule="atLeast"/>
                    <w:ind w:left="109" w:right="82"/>
                    <w:jc w:val="center"/>
                    <w:rPr>
                      <w:rFonts w:hint="default" w:ascii="Times New Roman" w:hAnsi="Times New Roman" w:cs="Times New Roman"/>
                    </w:rPr>
                  </w:pPr>
                </w:p>
              </w:tc>
              <w:tc>
                <w:tcPr>
                  <w:tcW w:w="127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default" w:ascii="Times New Roman" w:hAnsi="Times New Roman" w:cs="Times New Roman"/>
                      <w:sz w:val="21"/>
                      <w:szCs w:val="21"/>
                      <w:lang w:val="en-US" w:eastAsia="zh-CN"/>
                    </w:rPr>
                    <w:t>2</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rPr>
                    <w:t>μg/m</w:t>
                  </w:r>
                  <w:r>
                    <w:rPr>
                      <w:rFonts w:hint="default" w:ascii="Times New Roman" w:hAnsi="Times New Roman" w:cs="Times New Roman"/>
                      <w:sz w:val="21"/>
                      <w:szCs w:val="21"/>
                      <w:vertAlign w:val="superscript"/>
                    </w:rPr>
                    <w:t>3</w:t>
                  </w:r>
                </w:p>
              </w:tc>
              <w:tc>
                <w:tcPr>
                  <w:tcW w:w="12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rPr>
                  </w:pPr>
                  <w:r>
                    <w:rPr>
                      <w:rFonts w:hint="default" w:ascii="Times New Roman" w:hAnsi="Times New Roman" w:cs="Times New Roman"/>
                      <w:sz w:val="21"/>
                      <w:szCs w:val="21"/>
                    </w:rPr>
                    <w:t>40μg/m</w:t>
                  </w:r>
                  <w:r>
                    <w:rPr>
                      <w:rFonts w:hint="default" w:ascii="Times New Roman" w:hAnsi="Times New Roman" w:cs="Times New Roman"/>
                      <w:sz w:val="21"/>
                      <w:szCs w:val="21"/>
                      <w:vertAlign w:val="superscript"/>
                    </w:rPr>
                    <w:t>3</w:t>
                  </w:r>
                </w:p>
              </w:tc>
              <w:tc>
                <w:tcPr>
                  <w:tcW w:w="9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eastAsia" w:ascii="Times New Roman" w:hAnsi="Times New Roman" w:cs="Times New Roman"/>
                      <w:sz w:val="21"/>
                      <w:szCs w:val="21"/>
                      <w:lang w:val="en-US" w:eastAsia="zh-CN"/>
                    </w:rPr>
                    <w:t>50</w:t>
                  </w:r>
                </w:p>
              </w:tc>
              <w:tc>
                <w:tcPr>
                  <w:tcW w:w="1026" w:type="dxa"/>
                  <w:noWrap w:val="0"/>
                  <w:vAlign w:val="center"/>
                </w:tcPr>
                <w:p>
                  <w:pPr>
                    <w:pStyle w:val="74"/>
                    <w:keepNext w:val="0"/>
                    <w:keepLines w:val="0"/>
                    <w:suppressLineNumbers w:val="0"/>
                    <w:spacing w:before="34" w:beforeAutospacing="0" w:after="0" w:afterAutospacing="0" w:line="240" w:lineRule="atLeast"/>
                    <w:ind w:left="109" w:right="82"/>
                    <w:jc w:val="center"/>
                    <w:rPr>
                      <w:rFonts w:hint="default" w:ascii="Times New Roman" w:hAnsi="Times New Roman" w:cs="Times New Roman"/>
                      <w:lang w:val="en-US"/>
                    </w:rPr>
                  </w:pPr>
                  <w:r>
                    <w:rPr>
                      <w:rFonts w:hint="default" w:ascii="Times New Roman" w:hAnsi="Times New Roman" w:cs="Times New Roman"/>
                      <w:lang w:val="en-US" w:eastAsia="zh-CN"/>
                    </w:rPr>
                    <w:t>达</w:t>
                  </w:r>
                  <w:r>
                    <w:rPr>
                      <w:rFonts w:hint="default" w:ascii="Times New Roman" w:hAnsi="Times New Roman" w:cs="Times New Roman"/>
                      <w:lang w:val="en-US"/>
                    </w:rPr>
                    <w:t>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93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sz w:val="21"/>
                      <w:szCs w:val="21"/>
                    </w:rPr>
                  </w:pPr>
                </w:p>
              </w:tc>
              <w:tc>
                <w:tcPr>
                  <w:tcW w:w="93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rPr>
                  </w:pP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2</w:t>
                  </w:r>
                </w:p>
              </w:tc>
              <w:tc>
                <w:tcPr>
                  <w:tcW w:w="1711" w:type="dxa"/>
                  <w:vMerge w:val="continue"/>
                  <w:noWrap w:val="0"/>
                  <w:vAlign w:val="center"/>
                </w:tcPr>
                <w:p>
                  <w:pPr>
                    <w:pStyle w:val="74"/>
                    <w:keepNext w:val="0"/>
                    <w:keepLines w:val="0"/>
                    <w:suppressLineNumbers w:val="0"/>
                    <w:spacing w:before="34" w:beforeAutospacing="0" w:after="0" w:afterAutospacing="0" w:line="240" w:lineRule="atLeast"/>
                    <w:ind w:left="109" w:right="82"/>
                    <w:jc w:val="center"/>
                    <w:rPr>
                      <w:rFonts w:hint="default" w:ascii="Times New Roman" w:hAnsi="Times New Roman" w:cs="Times New Roman"/>
                    </w:rPr>
                  </w:pPr>
                </w:p>
              </w:tc>
              <w:tc>
                <w:tcPr>
                  <w:tcW w:w="127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eastAsia" w:ascii="Times New Roman" w:hAnsi="Times New Roman" w:cs="Times New Roman"/>
                      <w:sz w:val="21"/>
                      <w:szCs w:val="21"/>
                      <w:lang w:val="en-US" w:eastAsia="zh-CN"/>
                    </w:rPr>
                    <w:t>12</w:t>
                  </w:r>
                  <w:r>
                    <w:rPr>
                      <w:rFonts w:hint="default" w:ascii="Times New Roman" w:hAnsi="Times New Roman" w:cs="Times New Roman"/>
                      <w:sz w:val="21"/>
                      <w:szCs w:val="21"/>
                    </w:rPr>
                    <w:t>μg/m</w:t>
                  </w:r>
                  <w:r>
                    <w:rPr>
                      <w:rFonts w:hint="default" w:ascii="Times New Roman" w:hAnsi="Times New Roman" w:cs="Times New Roman"/>
                      <w:sz w:val="21"/>
                      <w:szCs w:val="21"/>
                      <w:vertAlign w:val="superscript"/>
                    </w:rPr>
                    <w:t>3</w:t>
                  </w:r>
                </w:p>
              </w:tc>
              <w:tc>
                <w:tcPr>
                  <w:tcW w:w="12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rPr>
                  </w:pPr>
                  <w:r>
                    <w:rPr>
                      <w:rFonts w:hint="default" w:ascii="Times New Roman" w:hAnsi="Times New Roman" w:cs="Times New Roman"/>
                      <w:sz w:val="21"/>
                      <w:szCs w:val="21"/>
                    </w:rPr>
                    <w:t>60μg/m</w:t>
                  </w:r>
                  <w:r>
                    <w:rPr>
                      <w:rFonts w:hint="default" w:ascii="Times New Roman" w:hAnsi="Times New Roman" w:cs="Times New Roman"/>
                      <w:sz w:val="21"/>
                      <w:szCs w:val="21"/>
                      <w:vertAlign w:val="superscript"/>
                    </w:rPr>
                    <w:t>3</w:t>
                  </w:r>
                </w:p>
              </w:tc>
              <w:tc>
                <w:tcPr>
                  <w:tcW w:w="9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eastAsia" w:ascii="Times New Roman" w:hAnsi="Times New Roman" w:cs="Times New Roman"/>
                      <w:sz w:val="21"/>
                      <w:szCs w:val="21"/>
                      <w:lang w:val="en-US" w:eastAsia="zh-CN"/>
                    </w:rPr>
                    <w:t>20</w:t>
                  </w:r>
                </w:p>
              </w:tc>
              <w:tc>
                <w:tcPr>
                  <w:tcW w:w="1026" w:type="dxa"/>
                  <w:noWrap w:val="0"/>
                  <w:vAlign w:val="center"/>
                </w:tcPr>
                <w:p>
                  <w:pPr>
                    <w:pStyle w:val="74"/>
                    <w:keepNext w:val="0"/>
                    <w:keepLines w:val="0"/>
                    <w:suppressLineNumbers w:val="0"/>
                    <w:spacing w:before="34" w:beforeAutospacing="0" w:after="0" w:afterAutospacing="0" w:line="240" w:lineRule="atLeast"/>
                    <w:ind w:left="109" w:right="82"/>
                    <w:jc w:val="center"/>
                    <w:rPr>
                      <w:rFonts w:hint="default" w:ascii="Times New Roman" w:hAnsi="Times New Roman" w:cs="Times New Roman"/>
                    </w:rPr>
                  </w:pPr>
                  <w:r>
                    <w:rPr>
                      <w:rFonts w:hint="default" w:ascii="Times New Roman" w:hAnsi="Times New Roman" w:cs="Times New Roman"/>
                      <w:lang w:val="en-US"/>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93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sz w:val="21"/>
                      <w:szCs w:val="21"/>
                    </w:rPr>
                  </w:pPr>
                </w:p>
              </w:tc>
              <w:tc>
                <w:tcPr>
                  <w:tcW w:w="93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rPr>
                  </w:pPr>
                  <w:r>
                    <w:rPr>
                      <w:rFonts w:hint="default" w:ascii="Times New Roman" w:hAnsi="Times New Roman" w:cs="Times New Roman"/>
                      <w:sz w:val="21"/>
                      <w:szCs w:val="21"/>
                    </w:rPr>
                    <w:t>CO</w:t>
                  </w:r>
                </w:p>
              </w:tc>
              <w:tc>
                <w:tcPr>
                  <w:tcW w:w="1711" w:type="dxa"/>
                  <w:noWrap w:val="0"/>
                  <w:vAlign w:val="center"/>
                </w:tcPr>
                <w:p>
                  <w:pPr>
                    <w:pStyle w:val="74"/>
                    <w:keepNext w:val="0"/>
                    <w:keepLines w:val="0"/>
                    <w:suppressLineNumbers w:val="0"/>
                    <w:spacing w:before="34" w:beforeAutospacing="0" w:after="0" w:afterAutospacing="0" w:line="240" w:lineRule="atLeast"/>
                    <w:ind w:left="109" w:right="82"/>
                    <w:jc w:val="center"/>
                    <w:rPr>
                      <w:rFonts w:hint="default" w:ascii="Times New Roman" w:hAnsi="Times New Roman" w:cs="Times New Roman"/>
                      <w:lang w:val="en-US"/>
                    </w:rPr>
                  </w:pPr>
                  <w:r>
                    <w:rPr>
                      <w:rFonts w:hint="default" w:ascii="Times New Roman" w:hAnsi="Times New Roman" w:cs="Times New Roman"/>
                      <w:lang w:val="en-US"/>
                    </w:rPr>
                    <w:t>百分之95位数24h平均质量浓度</w:t>
                  </w:r>
                </w:p>
              </w:tc>
              <w:tc>
                <w:tcPr>
                  <w:tcW w:w="127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12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default" w:ascii="Times New Roman" w:hAnsi="Times New Roman" w:cs="Times New Roman"/>
                      <w:sz w:val="21"/>
                      <w:szCs w:val="21"/>
                    </w:rPr>
                    <w:t>4mg/m</w:t>
                  </w:r>
                  <w:r>
                    <w:rPr>
                      <w:rFonts w:hint="default" w:ascii="Times New Roman" w:hAnsi="Times New Roman" w:cs="Times New Roman"/>
                      <w:sz w:val="21"/>
                      <w:szCs w:val="21"/>
                      <w:vertAlign w:val="superscript"/>
                    </w:rPr>
                    <w:t>3</w:t>
                  </w:r>
                </w:p>
              </w:tc>
              <w:tc>
                <w:tcPr>
                  <w:tcW w:w="9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eastAsia" w:ascii="Times New Roman" w:hAnsi="Times New Roman" w:cs="Times New Roman"/>
                      <w:sz w:val="21"/>
                      <w:szCs w:val="21"/>
                      <w:lang w:val="en-US" w:eastAsia="zh-CN"/>
                    </w:rPr>
                    <w:t>27.5</w:t>
                  </w:r>
                </w:p>
              </w:tc>
              <w:tc>
                <w:tcPr>
                  <w:tcW w:w="1026" w:type="dxa"/>
                  <w:noWrap w:val="0"/>
                  <w:vAlign w:val="center"/>
                </w:tcPr>
                <w:p>
                  <w:pPr>
                    <w:pStyle w:val="74"/>
                    <w:keepNext w:val="0"/>
                    <w:keepLines w:val="0"/>
                    <w:suppressLineNumbers w:val="0"/>
                    <w:spacing w:before="34" w:beforeAutospacing="0" w:after="0" w:afterAutospacing="0" w:line="240" w:lineRule="atLeast"/>
                    <w:ind w:left="109" w:right="82"/>
                    <w:jc w:val="center"/>
                    <w:rPr>
                      <w:rFonts w:hint="default" w:ascii="Times New Roman" w:hAnsi="Times New Roman" w:cs="Times New Roman"/>
                      <w:lang w:val="en-US"/>
                    </w:rPr>
                  </w:pPr>
                  <w:r>
                    <w:rPr>
                      <w:rFonts w:hint="default" w:ascii="Times New Roman" w:hAnsi="Times New Roman" w:cs="Times New Roman"/>
                      <w:lang w:val="en-US"/>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93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sz w:val="21"/>
                      <w:szCs w:val="21"/>
                    </w:rPr>
                  </w:pPr>
                </w:p>
              </w:tc>
              <w:tc>
                <w:tcPr>
                  <w:tcW w:w="93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rPr>
                  </w:pPr>
                  <w:r>
                    <w:rPr>
                      <w:rFonts w:hint="default" w:ascii="Times New Roman" w:hAnsi="Times New Roman" w:cs="Times New Roman"/>
                      <w:sz w:val="21"/>
                      <w:szCs w:val="21"/>
                    </w:rPr>
                    <w:t>O</w:t>
                  </w:r>
                  <w:r>
                    <w:rPr>
                      <w:rFonts w:hint="default" w:ascii="Times New Roman" w:hAnsi="Times New Roman" w:cs="Times New Roman"/>
                      <w:sz w:val="21"/>
                      <w:szCs w:val="21"/>
                      <w:vertAlign w:val="subscript"/>
                    </w:rPr>
                    <w:t>3</w:t>
                  </w:r>
                </w:p>
              </w:tc>
              <w:tc>
                <w:tcPr>
                  <w:tcW w:w="1711" w:type="dxa"/>
                  <w:noWrap w:val="0"/>
                  <w:vAlign w:val="center"/>
                </w:tcPr>
                <w:p>
                  <w:pPr>
                    <w:pStyle w:val="74"/>
                    <w:keepNext w:val="0"/>
                    <w:keepLines w:val="0"/>
                    <w:suppressLineNumbers w:val="0"/>
                    <w:spacing w:before="34" w:beforeAutospacing="0" w:after="0" w:afterAutospacing="0" w:line="240" w:lineRule="atLeast"/>
                    <w:ind w:left="109" w:right="82"/>
                    <w:jc w:val="center"/>
                    <w:rPr>
                      <w:rFonts w:hint="default" w:ascii="Times New Roman" w:hAnsi="Times New Roman" w:cs="Times New Roman"/>
                      <w:lang w:val="en-US"/>
                    </w:rPr>
                  </w:pPr>
                  <w:r>
                    <w:rPr>
                      <w:rFonts w:hint="default" w:ascii="Times New Roman" w:hAnsi="Times New Roman" w:cs="Times New Roman"/>
                      <w:lang w:val="en-US"/>
                    </w:rPr>
                    <w:t>百分之90位数8h平均质量浓度</w:t>
                  </w:r>
                </w:p>
              </w:tc>
              <w:tc>
                <w:tcPr>
                  <w:tcW w:w="127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rPr>
                  </w:pP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16</w:t>
                  </w:r>
                  <w:r>
                    <w:rPr>
                      <w:rFonts w:hint="default" w:ascii="Times New Roman" w:hAnsi="Times New Roman" w:cs="Times New Roman"/>
                      <w:sz w:val="21"/>
                      <w:szCs w:val="21"/>
                    </w:rPr>
                    <w:t>μg/m</w:t>
                  </w:r>
                  <w:r>
                    <w:rPr>
                      <w:rFonts w:hint="default" w:ascii="Times New Roman" w:hAnsi="Times New Roman" w:cs="Times New Roman"/>
                      <w:sz w:val="21"/>
                      <w:szCs w:val="21"/>
                      <w:vertAlign w:val="superscript"/>
                    </w:rPr>
                    <w:t>3</w:t>
                  </w:r>
                </w:p>
              </w:tc>
              <w:tc>
                <w:tcPr>
                  <w:tcW w:w="12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rPr>
                  </w:pPr>
                  <w:r>
                    <w:rPr>
                      <w:rFonts w:hint="default" w:ascii="Times New Roman" w:hAnsi="Times New Roman" w:cs="Times New Roman"/>
                      <w:sz w:val="21"/>
                      <w:szCs w:val="21"/>
                    </w:rPr>
                    <w:t>160μg/m</w:t>
                  </w:r>
                  <w:r>
                    <w:rPr>
                      <w:rFonts w:hint="default" w:ascii="Times New Roman" w:hAnsi="Times New Roman" w:cs="Times New Roman"/>
                      <w:sz w:val="21"/>
                      <w:szCs w:val="21"/>
                      <w:vertAlign w:val="superscript"/>
                    </w:rPr>
                    <w:t>3</w:t>
                  </w:r>
                </w:p>
              </w:tc>
              <w:tc>
                <w:tcPr>
                  <w:tcW w:w="9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eastAsia" w:ascii="Times New Roman" w:hAnsi="Times New Roman" w:cs="Times New Roman"/>
                      <w:sz w:val="21"/>
                      <w:szCs w:val="21"/>
                      <w:lang w:val="en-US" w:eastAsia="zh-CN"/>
                    </w:rPr>
                    <w:t>72.5</w:t>
                  </w:r>
                </w:p>
              </w:tc>
              <w:tc>
                <w:tcPr>
                  <w:tcW w:w="1026" w:type="dxa"/>
                  <w:noWrap w:val="0"/>
                  <w:vAlign w:val="center"/>
                </w:tcPr>
                <w:p>
                  <w:pPr>
                    <w:keepNext w:val="0"/>
                    <w:keepLines w:val="0"/>
                    <w:suppressLineNumbers w:val="0"/>
                    <w:spacing w:before="34" w:beforeAutospacing="0" w:after="0" w:afterAutospacing="0" w:line="240" w:lineRule="atLeast"/>
                    <w:ind w:left="109" w:right="82"/>
                    <w:jc w:val="center"/>
                    <w:rPr>
                      <w:rFonts w:hint="default" w:ascii="Times New Roman" w:hAnsi="Times New Roman" w:cs="Times New Roman"/>
                    </w:rPr>
                  </w:pPr>
                  <w:r>
                    <w:rPr>
                      <w:rFonts w:hint="default" w:ascii="Times New Roman" w:hAnsi="Times New Roman" w:cs="Times New Roman"/>
                    </w:rPr>
                    <w:t>达标</w:t>
                  </w:r>
                </w:p>
              </w:tc>
            </w:tr>
          </w:tbl>
          <w:p>
            <w:pPr>
              <w:keepNext w:val="0"/>
              <w:keepLines w:val="0"/>
              <w:suppressLineNumbers w:val="0"/>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上述引用数据表明，</w:t>
            </w:r>
            <w:r>
              <w:rPr>
                <w:rFonts w:hint="eastAsia" w:ascii="Times New Roman" w:hAnsi="Times New Roman" w:cs="Times New Roman"/>
                <w:sz w:val="24"/>
                <w:szCs w:val="24"/>
                <w:lang w:eastAsia="zh-CN"/>
              </w:rPr>
              <w:t>邵东市</w:t>
            </w:r>
            <w:r>
              <w:rPr>
                <w:rFonts w:hint="default" w:ascii="Times New Roman" w:hAnsi="Times New Roman" w:cs="Times New Roman"/>
                <w:sz w:val="24"/>
                <w:szCs w:val="24"/>
              </w:rPr>
              <w:t>常规监测因子</w:t>
            </w:r>
            <w:r>
              <w:rPr>
                <w:rFonts w:hint="default" w:ascii="Times New Roman" w:hAnsi="Times New Roman" w:cs="Times New Roman"/>
                <w:sz w:val="24"/>
                <w:szCs w:val="24"/>
                <w:lang w:eastAsia="zh-CN"/>
              </w:rPr>
              <w:t>监测浓度均能</w:t>
            </w:r>
            <w:r>
              <w:rPr>
                <w:rFonts w:hint="default" w:ascii="Times New Roman" w:hAnsi="Times New Roman" w:cs="Times New Roman"/>
                <w:sz w:val="24"/>
                <w:szCs w:val="24"/>
              </w:rPr>
              <w:t>达到《环境空气质量标准》（GB3095-2012）中二级标准要求。因此，项目所在区域为环境空气质量达标区。</w:t>
            </w:r>
          </w:p>
          <w:p>
            <w:pPr>
              <w:keepNext w:val="0"/>
              <w:keepLines w:val="0"/>
              <w:suppressLineNumbers w:val="0"/>
              <w:spacing w:before="0" w:beforeAutospacing="0" w:after="0" w:afterAutospacing="0" w:line="480" w:lineRule="exact"/>
              <w:ind w:left="0" w:right="0" w:firstLine="480" w:firstLineChars="200"/>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2、特征因子现状监测</w:t>
            </w:r>
          </w:p>
          <w:p>
            <w:pPr>
              <w:keepNext w:val="0"/>
              <w:keepLines w:val="0"/>
              <w:suppressLineNumbers w:val="0"/>
              <w:spacing w:before="0" w:beforeAutospacing="0" w:after="0" w:afterAutospacing="0" w:line="480" w:lineRule="exact"/>
              <w:ind w:left="0" w:right="0" w:firstLine="480" w:firstLineChars="200"/>
              <w:rPr>
                <w:rFonts w:hint="eastAsia" w:ascii="Times New Roman" w:hAnsi="Times New Roman" w:cs="Times New Roman"/>
                <w:color w:val="FF0000"/>
                <w:sz w:val="24"/>
                <w:szCs w:val="24"/>
                <w:lang w:val="en-US" w:eastAsia="zh-CN"/>
              </w:rPr>
            </w:pPr>
            <w:r>
              <w:rPr>
                <w:rFonts w:hint="eastAsia" w:ascii="Times New Roman" w:hAnsi="Times New Roman" w:cs="Times New Roman"/>
                <w:color w:val="FF0000"/>
                <w:sz w:val="24"/>
                <w:szCs w:val="24"/>
                <w:lang w:eastAsia="zh-CN"/>
              </w:rPr>
              <w:t>本项目主要废气污染物为挥发性有机物、苯系物和颗粒物，以及胶粘剂使用过程中可能挥发的甲醛，根据大气环境专项评价中预测结果可知，本项目大气评价等级为三级，根据《环境影响评价技术导则</w:t>
            </w:r>
            <w:r>
              <w:rPr>
                <w:rFonts w:hint="eastAsia" w:ascii="Times New Roman" w:hAnsi="Times New Roman" w:cs="Times New Roman"/>
                <w:color w:val="FF0000"/>
                <w:sz w:val="24"/>
                <w:szCs w:val="24"/>
                <w:lang w:val="en-US" w:eastAsia="zh-CN"/>
              </w:rPr>
              <w:t xml:space="preserve"> 大气环境》中“6、环境空气质量现状调查与评价，6.1.3三级评价项目只调查项目所在区域环境质量达标情况”，因此本项目可不开展现状补充监测。</w:t>
            </w:r>
          </w:p>
          <w:p>
            <w:pPr>
              <w:keepNext w:val="0"/>
              <w:keepLines w:val="0"/>
              <w:suppressLineNumbers w:val="0"/>
              <w:spacing w:before="0" w:beforeAutospacing="0" w:after="0" w:afterAutospacing="0" w:line="480" w:lineRule="exact"/>
              <w:ind w:left="0" w:right="0" w:firstLine="480" w:firstLineChars="200"/>
              <w:rPr>
                <w:rFonts w:hint="default"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lang w:val="en-US" w:eastAsia="zh-CN"/>
              </w:rPr>
              <w:t>考虑到本项目所租赁厂房的第一层为邵阳市凯羽模具有限公司（塑料模具生产，已生产），该企业特征污染物为VOC</w:t>
            </w:r>
            <w:r>
              <w:rPr>
                <w:rFonts w:hint="eastAsia" w:ascii="Times New Roman" w:hAnsi="Times New Roman" w:eastAsia="宋体" w:cs="Times New Roman"/>
                <w:color w:val="FF0000"/>
                <w:sz w:val="24"/>
                <w:szCs w:val="24"/>
                <w:vertAlign w:val="subscript"/>
                <w:lang w:val="en-US" w:eastAsia="zh-CN"/>
              </w:rPr>
              <w:t>S</w:t>
            </w:r>
            <w:r>
              <w:rPr>
                <w:rFonts w:hint="eastAsia" w:ascii="Times New Roman" w:hAnsi="Times New Roman" w:eastAsia="宋体" w:cs="Times New Roman"/>
                <w:color w:val="FF0000"/>
                <w:sz w:val="24"/>
                <w:szCs w:val="24"/>
                <w:lang w:val="en-US" w:eastAsia="zh-CN"/>
              </w:rPr>
              <w:t>；且本项目拟建地东南面为邵阳市斯美达家具有限公司（已生产），该企业特征污染物为VOC</w:t>
            </w:r>
            <w:r>
              <w:rPr>
                <w:rFonts w:hint="eastAsia" w:ascii="Times New Roman" w:hAnsi="Times New Roman" w:eastAsia="宋体" w:cs="Times New Roman"/>
                <w:color w:val="FF0000"/>
                <w:sz w:val="24"/>
                <w:szCs w:val="24"/>
                <w:vertAlign w:val="subscript"/>
                <w:lang w:val="en-US" w:eastAsia="zh-CN"/>
              </w:rPr>
              <w:t>S</w:t>
            </w:r>
            <w:r>
              <w:rPr>
                <w:rFonts w:hint="eastAsia" w:ascii="Times New Roman" w:hAnsi="Times New Roman" w:eastAsia="宋体" w:cs="Times New Roman"/>
                <w:color w:val="FF0000"/>
                <w:sz w:val="24"/>
                <w:szCs w:val="24"/>
                <w:vertAlign w:val="baseline"/>
                <w:lang w:val="en-US" w:eastAsia="zh-CN"/>
              </w:rPr>
              <w:t>、苯系物、颗粒物。</w:t>
            </w:r>
            <w:r>
              <w:rPr>
                <w:rFonts w:hint="eastAsia" w:ascii="Times New Roman" w:hAnsi="Times New Roman" w:eastAsia="宋体" w:cs="Times New Roman"/>
                <w:color w:val="FF0000"/>
                <w:sz w:val="24"/>
                <w:szCs w:val="24"/>
                <w:lang w:val="en-US" w:eastAsia="zh-CN"/>
              </w:rPr>
              <w:t>因此本评价对TVOC、苯、甲苯、二甲苯、颗粒物进行现状补充监测，作为本项目拟建地现状参考背景值。</w:t>
            </w:r>
          </w:p>
          <w:p>
            <w:pPr>
              <w:keepNext w:val="0"/>
              <w:keepLines w:val="0"/>
              <w:suppressLineNumbers w:val="0"/>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本项目委托</w:t>
            </w:r>
            <w:r>
              <w:rPr>
                <w:rFonts w:hint="eastAsia" w:ascii="Times New Roman" w:hAnsi="Times New Roman" w:cs="Times New Roman"/>
                <w:sz w:val="24"/>
                <w:szCs w:val="24"/>
                <w:lang w:eastAsia="zh-CN"/>
              </w:rPr>
              <w:t>湖南桓泓检测技术有限公司</w:t>
            </w:r>
            <w:r>
              <w:rPr>
                <w:rFonts w:hint="default" w:ascii="Times New Roman" w:hAnsi="Times New Roman" w:cs="Times New Roman"/>
                <w:sz w:val="24"/>
                <w:szCs w:val="24"/>
              </w:rPr>
              <w:t>对</w:t>
            </w:r>
            <w:r>
              <w:rPr>
                <w:rFonts w:hint="eastAsia" w:ascii="Times New Roman" w:hAnsi="Times New Roman" w:cs="Times New Roman"/>
                <w:sz w:val="24"/>
                <w:szCs w:val="24"/>
                <w:lang w:val="en-US" w:eastAsia="zh-CN"/>
              </w:rPr>
              <w:t>TVOC、苯、甲苯、二甲苯、颗粒物</w:t>
            </w:r>
            <w:r>
              <w:rPr>
                <w:rFonts w:hint="default" w:ascii="Times New Roman" w:hAnsi="Times New Roman" w:cs="Times New Roman"/>
                <w:sz w:val="24"/>
                <w:szCs w:val="24"/>
              </w:rPr>
              <w:t>进现状质量浓度进行了现场监测。具体情况如下：</w:t>
            </w:r>
          </w:p>
          <w:p>
            <w:pPr>
              <w:keepNext w:val="0"/>
              <w:keepLines w:val="0"/>
              <w:suppressLineNumbers w:val="0"/>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①监测布点：</w:t>
            </w:r>
          </w:p>
          <w:p>
            <w:pPr>
              <w:keepNext w:val="0"/>
              <w:keepLines w:val="0"/>
              <w:suppressLineNumbers w:val="0"/>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共布设</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个环境空气质量现状监测点，具体见表3-2。</w:t>
            </w:r>
          </w:p>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right="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eastAsia="zh-CN"/>
              </w:rPr>
              <w:t>表</w:t>
            </w:r>
            <w:r>
              <w:rPr>
                <w:rFonts w:hint="default" w:ascii="Times New Roman" w:hAnsi="Times New Roman" w:eastAsia="宋体" w:cs="Times New Roman"/>
                <w:b/>
                <w:bCs/>
                <w:sz w:val="21"/>
                <w:szCs w:val="21"/>
                <w:lang w:val="en-US" w:eastAsia="zh-CN"/>
              </w:rPr>
              <w:t>3-2   大气监测点位一览表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34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600" w:type="dxa"/>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编号</w:t>
                  </w:r>
                </w:p>
              </w:tc>
              <w:tc>
                <w:tcPr>
                  <w:tcW w:w="3499" w:type="dxa"/>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监测点位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00" w:type="dxa"/>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G1</w:t>
                  </w:r>
                </w:p>
              </w:tc>
              <w:tc>
                <w:tcPr>
                  <w:tcW w:w="3499" w:type="dxa"/>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项目所在地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600" w:type="dxa"/>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G2</w:t>
                  </w:r>
                </w:p>
              </w:tc>
              <w:tc>
                <w:tcPr>
                  <w:tcW w:w="3499" w:type="dxa"/>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项目西南面33m处</w:t>
                  </w:r>
                  <w:r>
                    <w:rPr>
                      <w:rFonts w:hint="default" w:ascii="Times New Roman" w:hAnsi="Times New Roman" w:eastAsia="宋体" w:cs="Times New Roman"/>
                      <w:sz w:val="21"/>
                      <w:szCs w:val="21"/>
                      <w:lang w:eastAsia="zh-CN"/>
                    </w:rPr>
                    <w:t>厂房</w:t>
                  </w:r>
                </w:p>
              </w:tc>
            </w:tr>
          </w:tbl>
          <w:p>
            <w:pPr>
              <w:keepNext w:val="0"/>
              <w:keepLines w:val="0"/>
              <w:suppressLineNumbers w:val="0"/>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②监测因子：</w:t>
            </w:r>
            <w:r>
              <w:rPr>
                <w:rFonts w:hint="eastAsia" w:ascii="Times New Roman" w:hAnsi="Times New Roman" w:cs="Times New Roman"/>
                <w:sz w:val="24"/>
                <w:szCs w:val="24"/>
                <w:lang w:eastAsia="zh-CN"/>
              </w:rPr>
              <w:t>颗粒物、</w:t>
            </w:r>
            <w:r>
              <w:rPr>
                <w:rFonts w:hint="default" w:ascii="Times New Roman" w:hAnsi="Times New Roman" w:cs="Times New Roman"/>
                <w:sz w:val="24"/>
                <w:szCs w:val="24"/>
              </w:rPr>
              <w:t>TVOC、苯、甲苯、二甲苯</w:t>
            </w:r>
          </w:p>
          <w:p>
            <w:pPr>
              <w:keepNext w:val="0"/>
              <w:keepLines w:val="0"/>
              <w:suppressLineNumbers w:val="0"/>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③监测频次：监测</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天，TVOC为8小时均值，</w:t>
            </w:r>
            <w:r>
              <w:rPr>
                <w:rFonts w:hint="eastAsia" w:ascii="Times New Roman" w:hAnsi="Times New Roman" w:cs="Times New Roman"/>
                <w:sz w:val="24"/>
                <w:szCs w:val="24"/>
                <w:lang w:eastAsia="zh-CN"/>
              </w:rPr>
              <w:t>颗粒物</w:t>
            </w:r>
            <w:r>
              <w:rPr>
                <w:rFonts w:hint="default" w:ascii="Times New Roman" w:hAnsi="Times New Roman" w:cs="Times New Roman"/>
                <w:sz w:val="24"/>
                <w:szCs w:val="24"/>
              </w:rPr>
              <w:t>为24小时均值，其他因子为小时均值。</w:t>
            </w:r>
          </w:p>
          <w:p>
            <w:pPr>
              <w:keepNext w:val="0"/>
              <w:keepLines w:val="0"/>
              <w:suppressLineNumbers w:val="0"/>
              <w:spacing w:before="0" w:beforeAutospacing="0" w:after="0" w:afterAutospacing="0" w:line="480" w:lineRule="exact"/>
              <w:ind w:left="0" w:right="0" w:firstLine="480" w:firstLineChars="200"/>
              <w:rPr>
                <w:rFonts w:hint="eastAsia" w:ascii="Times New Roman" w:hAnsi="Times New Roman" w:cs="Times New Roman"/>
                <w:sz w:val="24"/>
                <w:szCs w:val="24"/>
                <w:lang w:eastAsia="zh-CN"/>
              </w:rPr>
            </w:pPr>
            <w:r>
              <w:rPr>
                <w:rFonts w:hint="default" w:ascii="Times New Roman" w:hAnsi="Times New Roman" w:cs="Times New Roman"/>
                <w:sz w:val="24"/>
                <w:szCs w:val="24"/>
              </w:rPr>
              <w:t>④评价标准：TVOC、苯、甲苯、二甲苯执行《环境影响评价技术导则</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大气环境》（HJ2.2-2018）表D.1中相关标准</w:t>
            </w:r>
            <w:r>
              <w:rPr>
                <w:rFonts w:hint="eastAsia" w:ascii="Times New Roman" w:hAnsi="Times New Roman" w:cs="Times New Roman"/>
                <w:sz w:val="24"/>
                <w:szCs w:val="24"/>
                <w:lang w:eastAsia="zh-CN"/>
              </w:rPr>
              <w:t>；颗粒物执行《环境空气质量标准》（</w:t>
            </w:r>
            <w:r>
              <w:rPr>
                <w:rFonts w:hint="eastAsia" w:ascii="Times New Roman" w:hAnsi="Times New Roman" w:cs="Times New Roman"/>
                <w:sz w:val="24"/>
                <w:szCs w:val="24"/>
                <w:lang w:val="en-US" w:eastAsia="zh-CN"/>
              </w:rPr>
              <w:t>GB3095-2012</w:t>
            </w:r>
            <w:r>
              <w:rPr>
                <w:rFonts w:hint="eastAsia" w:ascii="Times New Roman" w:hAnsi="Times New Roman" w:cs="Times New Roman"/>
                <w:sz w:val="24"/>
                <w:szCs w:val="24"/>
                <w:lang w:eastAsia="zh-CN"/>
              </w:rPr>
              <w:t>）二级标准。</w:t>
            </w:r>
          </w:p>
          <w:p>
            <w:pPr>
              <w:keepNext w:val="0"/>
              <w:keepLines w:val="0"/>
              <w:suppressLineNumbers w:val="0"/>
              <w:spacing w:before="0" w:beforeAutospacing="0" w:after="0" w:afterAutospacing="0" w:line="480" w:lineRule="exact"/>
              <w:ind w:left="0" w:right="0"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⑤监测结果：监测结果统计见表</w:t>
            </w:r>
            <w:r>
              <w:rPr>
                <w:rFonts w:hint="eastAsia" w:ascii="Times New Roman" w:hAnsi="Times New Roman" w:cs="Times New Roman"/>
                <w:sz w:val="24"/>
                <w:szCs w:val="24"/>
                <w:lang w:val="en-US" w:eastAsia="zh-CN"/>
              </w:rPr>
              <w:t>3-3</w:t>
            </w:r>
            <w:r>
              <w:rPr>
                <w:rFonts w:hint="eastAsia" w:ascii="Times New Roman" w:hAnsi="Times New Roman" w:cs="Times New Roman"/>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22" w:firstLineChars="200"/>
              <w:jc w:val="center"/>
              <w:textAlignment w:val="auto"/>
              <w:rPr>
                <w:rFonts w:hint="default"/>
                <w:b/>
                <w:sz w:val="21"/>
                <w:szCs w:val="21"/>
              </w:rPr>
            </w:pPr>
            <w:r>
              <w:rPr>
                <w:rFonts w:hint="default"/>
                <w:b/>
                <w:sz w:val="21"/>
                <w:szCs w:val="21"/>
              </w:rPr>
              <w:t>表</w:t>
            </w:r>
            <w:r>
              <w:rPr>
                <w:rFonts w:hint="default"/>
                <w:b/>
                <w:spacing w:val="-61"/>
                <w:sz w:val="21"/>
                <w:szCs w:val="21"/>
              </w:rPr>
              <w:t xml:space="preserve"> </w:t>
            </w:r>
            <w:r>
              <w:rPr>
                <w:rFonts w:hint="default" w:ascii="Times New Roman" w:eastAsia="Times New Roman"/>
                <w:b/>
                <w:sz w:val="21"/>
                <w:szCs w:val="21"/>
              </w:rPr>
              <w:t>3-</w:t>
            </w:r>
            <w:r>
              <w:rPr>
                <w:rFonts w:hint="eastAsia" w:ascii="Times New Roman" w:eastAsia="宋体"/>
                <w:b/>
                <w:sz w:val="21"/>
                <w:szCs w:val="21"/>
                <w:lang w:val="en-US" w:eastAsia="zh-CN"/>
              </w:rPr>
              <w:t xml:space="preserve">3   </w:t>
            </w:r>
            <w:r>
              <w:rPr>
                <w:rFonts w:hint="default"/>
                <w:b/>
                <w:sz w:val="21"/>
                <w:szCs w:val="21"/>
              </w:rPr>
              <w:t>环境空气质量监测结果</w:t>
            </w:r>
            <w:r>
              <w:rPr>
                <w:rFonts w:hint="eastAsia"/>
                <w:b/>
                <w:sz w:val="21"/>
                <w:szCs w:val="21"/>
                <w:lang w:val="en-US" w:eastAsia="zh-CN"/>
              </w:rPr>
              <w:t xml:space="preserve">  </w:t>
            </w:r>
            <w:r>
              <w:rPr>
                <w:rFonts w:hint="default"/>
                <w:b/>
                <w:sz w:val="21"/>
                <w:szCs w:val="21"/>
              </w:rPr>
              <w:t>（单位</w:t>
            </w:r>
            <w:r>
              <w:rPr>
                <w:rFonts w:hint="default" w:ascii="Times New Roman" w:hAnsi="Times New Roman" w:cs="Times New Roman"/>
                <w:b/>
                <w:spacing w:val="-62"/>
                <w:sz w:val="21"/>
                <w:szCs w:val="21"/>
              </w:rPr>
              <w:t xml:space="preserve"> </w:t>
            </w:r>
            <w:r>
              <w:rPr>
                <w:rFonts w:hint="default" w:ascii="Times New Roman" w:hAnsi="Times New Roman" w:cs="Times New Roman"/>
                <w:b/>
                <w:spacing w:val="-62"/>
                <w:sz w:val="21"/>
                <w:szCs w:val="21"/>
                <w:lang w:eastAsia="zh-CN"/>
              </w:rPr>
              <w:t>：</w:t>
            </w:r>
            <w:r>
              <w:rPr>
                <w:rFonts w:hint="default" w:ascii="Times New Roman" w:eastAsia="Times New Roman"/>
                <w:b/>
                <w:sz w:val="21"/>
                <w:szCs w:val="21"/>
              </w:rPr>
              <w:t>mg/m</w:t>
            </w:r>
            <w:r>
              <w:rPr>
                <w:rFonts w:hint="eastAsia" w:ascii="Times New Roman" w:eastAsia="宋体"/>
                <w:b/>
                <w:sz w:val="21"/>
                <w:szCs w:val="21"/>
                <w:vertAlign w:val="superscript"/>
                <w:lang w:val="en-US" w:eastAsia="zh-CN"/>
              </w:rPr>
              <w:t>3</w:t>
            </w:r>
            <w:r>
              <w:rPr>
                <w:rFonts w:hint="default"/>
                <w:b/>
                <w:sz w:val="21"/>
                <w:szCs w:val="21"/>
              </w:rPr>
              <w:t>）</w:t>
            </w:r>
          </w:p>
          <w:tbl>
            <w:tblPr>
              <w:tblStyle w:val="29"/>
              <w:tblW w:w="453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08"/>
              <w:gridCol w:w="988"/>
              <w:gridCol w:w="1225"/>
              <w:gridCol w:w="1162"/>
              <w:gridCol w:w="1263"/>
              <w:gridCol w:w="825"/>
              <w:gridCol w:w="9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560"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eastAsia="zh-CN"/>
                    </w:rPr>
                  </w:pPr>
                  <w:r>
                    <w:rPr>
                      <w:rFonts w:hint="default" w:ascii="Times New Roman" w:hAnsi="Times New Roman" w:cs="Times New Roman"/>
                    </w:rPr>
                    <w:t>监测</w:t>
                  </w:r>
                  <w:r>
                    <w:rPr>
                      <w:rFonts w:hint="default" w:ascii="Times New Roman" w:hAnsi="Times New Roman" w:cs="Times New Roman"/>
                      <w:lang w:eastAsia="zh-CN"/>
                    </w:rPr>
                    <w:t>点位</w:t>
                  </w:r>
                </w:p>
              </w:tc>
              <w:tc>
                <w:tcPr>
                  <w:tcW w:w="685"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污染物</w:t>
                  </w:r>
                </w:p>
              </w:tc>
              <w:tc>
                <w:tcPr>
                  <w:tcW w:w="2531" w:type="pct"/>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eastAsia="zh-CN"/>
                    </w:rPr>
                  </w:pPr>
                  <w:r>
                    <w:rPr>
                      <w:rFonts w:hint="default" w:ascii="Times New Roman" w:hAnsi="Times New Roman" w:cs="Times New Roman"/>
                      <w:lang w:eastAsia="zh-CN"/>
                    </w:rPr>
                    <w:t>监测时间</w:t>
                  </w:r>
                </w:p>
              </w:tc>
              <w:tc>
                <w:tcPr>
                  <w:tcW w:w="572"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标准值</w:t>
                  </w:r>
                </w:p>
              </w:tc>
              <w:tc>
                <w:tcPr>
                  <w:tcW w:w="649"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56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eastAsia="zh-CN"/>
                    </w:rPr>
                  </w:pPr>
                </w:p>
              </w:tc>
              <w:tc>
                <w:tcPr>
                  <w:tcW w:w="68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eastAsia="zh-CN"/>
                    </w:rPr>
                  </w:pPr>
                </w:p>
              </w:tc>
              <w:tc>
                <w:tcPr>
                  <w:tcW w:w="849" w:type="pct"/>
                  <w:vAlign w:val="center"/>
                </w:tcPr>
                <w:p>
                  <w:pPr>
                    <w:pStyle w:val="74"/>
                    <w:keepNext w:val="0"/>
                    <w:keepLines w:val="0"/>
                    <w:pageBreakBefore w:val="0"/>
                    <w:widowControl w:val="0"/>
                    <w:suppressLineNumbers w:val="0"/>
                    <w:kinsoku/>
                    <w:wordWrap/>
                    <w:overflowPunct/>
                    <w:topLinePunct w:val="0"/>
                    <w:autoSpaceDE/>
                    <w:autoSpaceDN/>
                    <w:bidi w:val="0"/>
                    <w:adjustRightInd/>
                    <w:snapToGrid/>
                    <w:spacing w:before="36" w:beforeAutospacing="0" w:after="0" w:afterAutospacing="0"/>
                    <w:ind w:left="0" w:leftChars="0" w:right="0" w:firstLine="0" w:firstLineChars="0"/>
                    <w:jc w:val="center"/>
                    <w:textAlignment w:val="auto"/>
                    <w:rPr>
                      <w:rFonts w:hint="default" w:ascii="Times New Roman" w:hAnsi="Times New Roman" w:eastAsia="宋体" w:cs="Times New Roman"/>
                      <w:b w:val="0"/>
                      <w:bCs/>
                      <w:lang w:val="en-US" w:eastAsia="zh-CN"/>
                    </w:rPr>
                  </w:pPr>
                  <w:r>
                    <w:rPr>
                      <w:rFonts w:hint="default" w:ascii="Times New Roman" w:hAnsi="Times New Roman" w:cs="Times New Roman"/>
                      <w:b w:val="0"/>
                      <w:bCs/>
                      <w:sz w:val="21"/>
                      <w:szCs w:val="21"/>
                    </w:rPr>
                    <w:t>202</w:t>
                  </w:r>
                  <w:r>
                    <w:rPr>
                      <w:rFonts w:hint="default" w:ascii="Times New Roman" w:hAnsi="Times New Roman" w:cs="Times New Roman"/>
                      <w:b w:val="0"/>
                      <w:bCs/>
                      <w:sz w:val="21"/>
                      <w:szCs w:val="21"/>
                      <w:lang w:val="en-US" w:eastAsia="zh-CN"/>
                    </w:rPr>
                    <w:t>1</w:t>
                  </w:r>
                  <w:r>
                    <w:rPr>
                      <w:rFonts w:hint="default" w:ascii="Times New Roman" w:hAnsi="Times New Roman" w:cs="Times New Roman"/>
                      <w:b w:val="0"/>
                      <w:bCs/>
                      <w:sz w:val="21"/>
                      <w:szCs w:val="21"/>
                    </w:rPr>
                    <w:t>.</w:t>
                  </w:r>
                  <w:r>
                    <w:rPr>
                      <w:rFonts w:hint="default" w:ascii="Times New Roman" w:hAnsi="Times New Roman" w:cs="Times New Roman"/>
                      <w:b w:val="0"/>
                      <w:bCs/>
                      <w:sz w:val="21"/>
                      <w:szCs w:val="21"/>
                      <w:lang w:val="en-US" w:eastAsia="zh-CN"/>
                    </w:rPr>
                    <w:t>7</w:t>
                  </w:r>
                  <w:r>
                    <w:rPr>
                      <w:rFonts w:hint="default" w:ascii="Times New Roman" w:hAnsi="Times New Roman" w:cs="Times New Roman"/>
                      <w:b w:val="0"/>
                      <w:bCs/>
                      <w:sz w:val="21"/>
                      <w:szCs w:val="21"/>
                    </w:rPr>
                    <w:t>.</w:t>
                  </w:r>
                  <w:r>
                    <w:rPr>
                      <w:rFonts w:hint="default" w:ascii="Times New Roman" w:hAnsi="Times New Roman" w:cs="Times New Roman"/>
                      <w:b w:val="0"/>
                      <w:bCs/>
                      <w:sz w:val="21"/>
                      <w:szCs w:val="21"/>
                      <w:lang w:val="en-US" w:eastAsia="zh-CN"/>
                    </w:rPr>
                    <w:t>1</w:t>
                  </w:r>
                  <w:r>
                    <w:rPr>
                      <w:rFonts w:hint="eastAsia" w:ascii="Times New Roman" w:hAnsi="Times New Roman" w:cs="Times New Roman"/>
                      <w:b w:val="0"/>
                      <w:bCs/>
                      <w:sz w:val="21"/>
                      <w:szCs w:val="21"/>
                      <w:lang w:val="en-US" w:eastAsia="zh-CN"/>
                    </w:rPr>
                    <w:t>2</w:t>
                  </w:r>
                </w:p>
              </w:tc>
              <w:tc>
                <w:tcPr>
                  <w:tcW w:w="806" w:type="pct"/>
                  <w:vAlign w:val="center"/>
                </w:tcPr>
                <w:p>
                  <w:pPr>
                    <w:pStyle w:val="74"/>
                    <w:keepNext w:val="0"/>
                    <w:keepLines w:val="0"/>
                    <w:pageBreakBefore w:val="0"/>
                    <w:widowControl w:val="0"/>
                    <w:suppressLineNumbers w:val="0"/>
                    <w:kinsoku/>
                    <w:wordWrap/>
                    <w:overflowPunct/>
                    <w:topLinePunct w:val="0"/>
                    <w:autoSpaceDE/>
                    <w:autoSpaceDN/>
                    <w:bidi w:val="0"/>
                    <w:adjustRightInd/>
                    <w:snapToGrid/>
                    <w:spacing w:before="36" w:beforeAutospacing="0" w:after="0" w:afterAutospacing="0"/>
                    <w:ind w:left="0" w:leftChars="0" w:right="0"/>
                    <w:jc w:val="center"/>
                    <w:textAlignment w:val="auto"/>
                    <w:rPr>
                      <w:rFonts w:hint="default" w:ascii="Times New Roman" w:hAnsi="Times New Roman" w:eastAsia="宋体" w:cs="Times New Roman"/>
                      <w:b w:val="0"/>
                      <w:bCs/>
                      <w:lang w:val="en-US" w:eastAsia="zh-CN"/>
                    </w:rPr>
                  </w:pPr>
                  <w:r>
                    <w:rPr>
                      <w:rFonts w:hint="default" w:ascii="Times New Roman" w:hAnsi="Times New Roman" w:cs="Times New Roman"/>
                      <w:b w:val="0"/>
                      <w:bCs/>
                      <w:sz w:val="21"/>
                      <w:szCs w:val="21"/>
                    </w:rPr>
                    <w:t>202</w:t>
                  </w:r>
                  <w:r>
                    <w:rPr>
                      <w:rFonts w:hint="default" w:ascii="Times New Roman" w:hAnsi="Times New Roman" w:cs="Times New Roman"/>
                      <w:b w:val="0"/>
                      <w:bCs/>
                      <w:sz w:val="21"/>
                      <w:szCs w:val="21"/>
                      <w:lang w:val="en-US" w:eastAsia="zh-CN"/>
                    </w:rPr>
                    <w:t>1</w:t>
                  </w:r>
                  <w:r>
                    <w:rPr>
                      <w:rFonts w:hint="default" w:ascii="Times New Roman" w:hAnsi="Times New Roman" w:cs="Times New Roman"/>
                      <w:b w:val="0"/>
                      <w:bCs/>
                      <w:sz w:val="21"/>
                      <w:szCs w:val="21"/>
                    </w:rPr>
                    <w:t>.</w:t>
                  </w:r>
                  <w:r>
                    <w:rPr>
                      <w:rFonts w:hint="default" w:ascii="Times New Roman" w:hAnsi="Times New Roman" w:cs="Times New Roman"/>
                      <w:b w:val="0"/>
                      <w:bCs/>
                      <w:sz w:val="21"/>
                      <w:szCs w:val="21"/>
                      <w:lang w:val="en-US" w:eastAsia="zh-CN"/>
                    </w:rPr>
                    <w:t>7</w:t>
                  </w:r>
                  <w:r>
                    <w:rPr>
                      <w:rFonts w:hint="default" w:ascii="Times New Roman" w:hAnsi="Times New Roman" w:cs="Times New Roman"/>
                      <w:b w:val="0"/>
                      <w:bCs/>
                      <w:sz w:val="21"/>
                      <w:szCs w:val="21"/>
                    </w:rPr>
                    <w:t>.</w:t>
                  </w:r>
                  <w:r>
                    <w:rPr>
                      <w:rFonts w:hint="default" w:ascii="Times New Roman" w:hAnsi="Times New Roman" w:cs="Times New Roman"/>
                      <w:b w:val="0"/>
                      <w:bCs/>
                      <w:sz w:val="21"/>
                      <w:szCs w:val="21"/>
                      <w:lang w:val="en-US" w:eastAsia="zh-CN"/>
                    </w:rPr>
                    <w:t>1</w:t>
                  </w:r>
                  <w:r>
                    <w:rPr>
                      <w:rFonts w:hint="eastAsia" w:ascii="Times New Roman" w:hAnsi="Times New Roman" w:cs="Times New Roman"/>
                      <w:b w:val="0"/>
                      <w:bCs/>
                      <w:sz w:val="21"/>
                      <w:szCs w:val="21"/>
                      <w:lang w:val="en-US" w:eastAsia="zh-CN"/>
                    </w:rPr>
                    <w:t>3</w:t>
                  </w:r>
                </w:p>
              </w:tc>
              <w:tc>
                <w:tcPr>
                  <w:tcW w:w="876" w:type="pct"/>
                  <w:vAlign w:val="center"/>
                </w:tcPr>
                <w:p>
                  <w:pPr>
                    <w:pStyle w:val="74"/>
                    <w:keepNext w:val="0"/>
                    <w:keepLines w:val="0"/>
                    <w:pageBreakBefore w:val="0"/>
                    <w:widowControl w:val="0"/>
                    <w:suppressLineNumbers w:val="0"/>
                    <w:kinsoku/>
                    <w:wordWrap/>
                    <w:overflowPunct/>
                    <w:topLinePunct w:val="0"/>
                    <w:autoSpaceDE/>
                    <w:autoSpaceDN/>
                    <w:bidi w:val="0"/>
                    <w:adjustRightInd/>
                    <w:snapToGrid/>
                    <w:spacing w:before="36" w:beforeAutospacing="0" w:after="0" w:afterAutospacing="0"/>
                    <w:ind w:left="0" w:leftChars="0" w:right="0"/>
                    <w:jc w:val="center"/>
                    <w:textAlignment w:val="auto"/>
                    <w:rPr>
                      <w:rFonts w:hint="default" w:ascii="Times New Roman" w:hAnsi="Times New Roman" w:eastAsia="宋体" w:cs="Times New Roman"/>
                      <w:b w:val="0"/>
                      <w:bCs/>
                      <w:lang w:eastAsia="zh-CN"/>
                    </w:rPr>
                  </w:pPr>
                  <w:r>
                    <w:rPr>
                      <w:rFonts w:hint="default" w:ascii="Times New Roman" w:hAnsi="Times New Roman" w:cs="Times New Roman"/>
                      <w:b w:val="0"/>
                      <w:bCs/>
                      <w:sz w:val="21"/>
                      <w:szCs w:val="21"/>
                    </w:rPr>
                    <w:t>202</w:t>
                  </w:r>
                  <w:r>
                    <w:rPr>
                      <w:rFonts w:hint="default" w:ascii="Times New Roman" w:hAnsi="Times New Roman" w:cs="Times New Roman"/>
                      <w:b w:val="0"/>
                      <w:bCs/>
                      <w:sz w:val="21"/>
                      <w:szCs w:val="21"/>
                      <w:lang w:val="en-US" w:eastAsia="zh-CN"/>
                    </w:rPr>
                    <w:t>1</w:t>
                  </w:r>
                  <w:r>
                    <w:rPr>
                      <w:rFonts w:hint="default" w:ascii="Times New Roman" w:hAnsi="Times New Roman" w:cs="Times New Roman"/>
                      <w:b w:val="0"/>
                      <w:bCs/>
                      <w:sz w:val="21"/>
                      <w:szCs w:val="21"/>
                    </w:rPr>
                    <w:t>.</w:t>
                  </w:r>
                  <w:r>
                    <w:rPr>
                      <w:rFonts w:hint="default" w:ascii="Times New Roman" w:hAnsi="Times New Roman" w:cs="Times New Roman"/>
                      <w:b w:val="0"/>
                      <w:bCs/>
                      <w:sz w:val="21"/>
                      <w:szCs w:val="21"/>
                      <w:lang w:val="en-US" w:eastAsia="zh-CN"/>
                    </w:rPr>
                    <w:t>7</w:t>
                  </w:r>
                  <w:r>
                    <w:rPr>
                      <w:rFonts w:hint="default" w:ascii="Times New Roman" w:hAnsi="Times New Roman" w:cs="Times New Roman"/>
                      <w:b w:val="0"/>
                      <w:bCs/>
                      <w:sz w:val="21"/>
                      <w:szCs w:val="21"/>
                    </w:rPr>
                    <w:t>.1</w:t>
                  </w:r>
                  <w:r>
                    <w:rPr>
                      <w:rFonts w:hint="eastAsia" w:ascii="Times New Roman" w:hAnsi="Times New Roman" w:cs="Times New Roman"/>
                      <w:b w:val="0"/>
                      <w:bCs/>
                      <w:sz w:val="21"/>
                      <w:szCs w:val="21"/>
                      <w:lang w:val="en-US" w:eastAsia="zh-CN"/>
                    </w:rPr>
                    <w:t>4</w:t>
                  </w:r>
                </w:p>
              </w:tc>
              <w:tc>
                <w:tcPr>
                  <w:tcW w:w="572"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rPr>
                  </w:pPr>
                </w:p>
              </w:tc>
              <w:tc>
                <w:tcPr>
                  <w:tcW w:w="649"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60"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default" w:ascii="Times New Roman" w:hAnsi="Times New Roman" w:cs="Times New Roman"/>
                      <w:bCs/>
                      <w:sz w:val="21"/>
                      <w:szCs w:val="21"/>
                    </w:rPr>
                    <w:t>G1</w:t>
                  </w:r>
                </w:p>
              </w:tc>
              <w:tc>
                <w:tcPr>
                  <w:tcW w:w="6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TSP</w:t>
                  </w:r>
                </w:p>
              </w:tc>
              <w:tc>
                <w:tcPr>
                  <w:tcW w:w="849" w:type="pct"/>
                  <w:vAlign w:val="center"/>
                </w:tcPr>
                <w:p>
                  <w:pPr>
                    <w:pStyle w:val="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114</w:t>
                  </w:r>
                </w:p>
              </w:tc>
              <w:tc>
                <w:tcPr>
                  <w:tcW w:w="806" w:type="pct"/>
                  <w:vAlign w:val="center"/>
                </w:tcPr>
                <w:p>
                  <w:pPr>
                    <w:pStyle w:val="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117</w:t>
                  </w:r>
                </w:p>
              </w:tc>
              <w:tc>
                <w:tcPr>
                  <w:tcW w:w="876" w:type="pct"/>
                  <w:vAlign w:val="center"/>
                </w:tcPr>
                <w:p>
                  <w:pPr>
                    <w:pStyle w:val="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115</w:t>
                  </w:r>
                </w:p>
              </w:tc>
              <w:tc>
                <w:tcPr>
                  <w:tcW w:w="57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0.3</w:t>
                  </w:r>
                </w:p>
              </w:tc>
              <w:tc>
                <w:tcPr>
                  <w:tcW w:w="6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56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rPr>
                  </w:pPr>
                </w:p>
              </w:tc>
              <w:tc>
                <w:tcPr>
                  <w:tcW w:w="6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TVOC</w:t>
                  </w:r>
                </w:p>
              </w:tc>
              <w:tc>
                <w:tcPr>
                  <w:tcW w:w="849" w:type="pct"/>
                  <w:vAlign w:val="center"/>
                </w:tcPr>
                <w:p>
                  <w:pPr>
                    <w:pStyle w:val="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lang w:val="en-US" w:eastAsia="zh-CN"/>
                    </w:rPr>
                  </w:pPr>
                  <w:r>
                    <w:rPr>
                      <w:rFonts w:hint="eastAsia" w:ascii="Times New Roman" w:hAnsi="Times New Roman" w:cs="Times New Roman"/>
                      <w:sz w:val="21"/>
                      <w:szCs w:val="21"/>
                      <w:lang w:val="en-US" w:eastAsia="zh-CN"/>
                    </w:rPr>
                    <w:t>0.0414</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lang w:val="en-US" w:eastAsia="zh-CN"/>
                    </w:rPr>
                  </w:pPr>
                  <w:r>
                    <w:rPr>
                      <w:rFonts w:hint="eastAsia" w:ascii="Times New Roman" w:hAnsi="Times New Roman" w:cs="Times New Roman"/>
                      <w:sz w:val="21"/>
                      <w:szCs w:val="21"/>
                      <w:lang w:val="en-US" w:eastAsia="zh-CN"/>
                    </w:rPr>
                    <w:t>0.0493</w:t>
                  </w:r>
                </w:p>
              </w:tc>
              <w:tc>
                <w:tcPr>
                  <w:tcW w:w="8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lang w:val="en-US" w:eastAsia="zh-CN"/>
                    </w:rPr>
                  </w:pPr>
                  <w:r>
                    <w:rPr>
                      <w:rFonts w:hint="eastAsia" w:ascii="Times New Roman" w:hAnsi="Times New Roman" w:cs="Times New Roman"/>
                      <w:sz w:val="21"/>
                      <w:szCs w:val="21"/>
                      <w:lang w:val="en-US" w:eastAsia="zh-CN"/>
                    </w:rPr>
                    <w:t>0.0564</w:t>
                  </w:r>
                </w:p>
              </w:tc>
              <w:tc>
                <w:tcPr>
                  <w:tcW w:w="57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0.6</w:t>
                  </w:r>
                </w:p>
              </w:tc>
              <w:tc>
                <w:tcPr>
                  <w:tcW w:w="6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56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rPr>
                  </w:pPr>
                </w:p>
              </w:tc>
              <w:tc>
                <w:tcPr>
                  <w:tcW w:w="6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苯</w:t>
                  </w:r>
                </w:p>
              </w:tc>
              <w:tc>
                <w:tcPr>
                  <w:tcW w:w="849" w:type="pct"/>
                  <w:vAlign w:val="center"/>
                </w:tcPr>
                <w:p>
                  <w:pPr>
                    <w:pStyle w:val="74"/>
                    <w:keepNext w:val="0"/>
                    <w:keepLines w:val="0"/>
                    <w:suppressLineNumbers w:val="0"/>
                    <w:spacing w:before="67" w:beforeAutospacing="0" w:after="0" w:afterAutospacing="0"/>
                    <w:ind w:left="99" w:leftChars="0" w:right="70" w:rightChars="0"/>
                    <w:jc w:val="center"/>
                    <w:rPr>
                      <w:rFonts w:hint="default" w:ascii="Times New Roman" w:hAnsi="Times New Roman" w:eastAsia="宋体" w:cs="Times New Roman"/>
                      <w:lang w:val="en-US" w:eastAsia="zh-CN"/>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806" w:type="pct"/>
                  <w:vAlign w:val="center"/>
                </w:tcPr>
                <w:p>
                  <w:pPr>
                    <w:keepNext w:val="0"/>
                    <w:keepLines w:val="0"/>
                    <w:suppressLineNumbers w:val="0"/>
                    <w:spacing w:before="67" w:beforeAutospacing="0" w:after="0" w:afterAutospacing="0"/>
                    <w:ind w:left="99" w:leftChars="0" w:right="71" w:rightChars="0"/>
                    <w:jc w:val="center"/>
                    <w:rPr>
                      <w:rFonts w:hint="default" w:ascii="Times New Roman" w:hAnsi="Times New Roman" w:eastAsia="宋体" w:cs="Times New Roman"/>
                      <w:lang w:val="en-US" w:eastAsia="zh-CN"/>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876" w:type="pct"/>
                  <w:vAlign w:val="center"/>
                </w:tcPr>
                <w:p>
                  <w:pPr>
                    <w:keepNext w:val="0"/>
                    <w:keepLines w:val="0"/>
                    <w:suppressLineNumbers w:val="0"/>
                    <w:spacing w:before="67" w:beforeAutospacing="0" w:after="0" w:afterAutospacing="0"/>
                    <w:ind w:left="99" w:leftChars="0" w:right="71" w:rightChars="0"/>
                    <w:jc w:val="center"/>
                    <w:rPr>
                      <w:rFonts w:hint="default" w:ascii="Times New Roman" w:hAnsi="Times New Roman" w:eastAsia="宋体" w:cs="Times New Roman"/>
                      <w:lang w:val="en-US" w:eastAsia="zh-CN"/>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57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0.11</w:t>
                  </w:r>
                </w:p>
              </w:tc>
              <w:tc>
                <w:tcPr>
                  <w:tcW w:w="6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6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rPr>
                  </w:pPr>
                </w:p>
              </w:tc>
              <w:tc>
                <w:tcPr>
                  <w:tcW w:w="6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甲苯</w:t>
                  </w:r>
                </w:p>
              </w:tc>
              <w:tc>
                <w:tcPr>
                  <w:tcW w:w="849" w:type="pct"/>
                  <w:vAlign w:val="center"/>
                </w:tcPr>
                <w:p>
                  <w:pPr>
                    <w:keepNext w:val="0"/>
                    <w:keepLines w:val="0"/>
                    <w:suppressLineNumbers w:val="0"/>
                    <w:spacing w:before="68" w:beforeAutospacing="0" w:after="0" w:afterAutospacing="0"/>
                    <w:ind w:left="99" w:leftChars="0" w:right="70" w:rightChars="0"/>
                    <w:jc w:val="center"/>
                    <w:rPr>
                      <w:rFonts w:hint="default" w:ascii="Times New Roman" w:hAnsi="Times New Roman" w:eastAsia="宋体" w:cs="Times New Roman"/>
                      <w:lang w:val="en-US" w:eastAsia="zh-CN"/>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806" w:type="pct"/>
                  <w:vAlign w:val="center"/>
                </w:tcPr>
                <w:p>
                  <w:pPr>
                    <w:keepNext w:val="0"/>
                    <w:keepLines w:val="0"/>
                    <w:suppressLineNumbers w:val="0"/>
                    <w:spacing w:before="68" w:beforeAutospacing="0" w:after="0" w:afterAutospacing="0"/>
                    <w:ind w:left="99" w:leftChars="0" w:right="71" w:rightChars="0"/>
                    <w:jc w:val="center"/>
                    <w:rPr>
                      <w:rFonts w:hint="default" w:ascii="Times New Roman" w:hAnsi="Times New Roman" w:eastAsia="宋体" w:cs="Times New Roman"/>
                      <w:lang w:val="en-US" w:eastAsia="zh-CN"/>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876" w:type="pct"/>
                  <w:vAlign w:val="center"/>
                </w:tcPr>
                <w:p>
                  <w:pPr>
                    <w:keepNext w:val="0"/>
                    <w:keepLines w:val="0"/>
                    <w:suppressLineNumbers w:val="0"/>
                    <w:spacing w:before="68" w:beforeAutospacing="0" w:after="0" w:afterAutospacing="0"/>
                    <w:ind w:left="99" w:leftChars="0" w:right="71" w:rightChars="0"/>
                    <w:jc w:val="center"/>
                    <w:rPr>
                      <w:rFonts w:hint="default" w:ascii="Times New Roman" w:hAnsi="Times New Roman" w:eastAsia="宋体" w:cs="Times New Roman"/>
                      <w:lang w:val="en-US" w:eastAsia="zh-CN"/>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57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0.2</w:t>
                  </w:r>
                </w:p>
              </w:tc>
              <w:tc>
                <w:tcPr>
                  <w:tcW w:w="6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6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rPr>
                  </w:pPr>
                </w:p>
              </w:tc>
              <w:tc>
                <w:tcPr>
                  <w:tcW w:w="6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二甲苯</w:t>
                  </w:r>
                </w:p>
              </w:tc>
              <w:tc>
                <w:tcPr>
                  <w:tcW w:w="849" w:type="pct"/>
                  <w:vAlign w:val="center"/>
                </w:tcPr>
                <w:p>
                  <w:pPr>
                    <w:keepNext w:val="0"/>
                    <w:keepLines w:val="0"/>
                    <w:suppressLineNumbers w:val="0"/>
                    <w:spacing w:before="67" w:beforeAutospacing="0" w:after="0" w:afterAutospacing="0"/>
                    <w:ind w:left="99" w:leftChars="0" w:right="70" w:rightChars="0"/>
                    <w:jc w:val="center"/>
                    <w:rPr>
                      <w:rFonts w:hint="default" w:ascii="Times New Roman" w:hAnsi="Times New Roman" w:cs="Times New Roman"/>
                      <w:lang w:val="en-US" w:eastAsia="zh-CN"/>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806" w:type="pct"/>
                  <w:vAlign w:val="center"/>
                </w:tcPr>
                <w:p>
                  <w:pPr>
                    <w:keepNext w:val="0"/>
                    <w:keepLines w:val="0"/>
                    <w:suppressLineNumbers w:val="0"/>
                    <w:spacing w:before="67" w:beforeAutospacing="0" w:after="0" w:afterAutospacing="0"/>
                    <w:ind w:left="99" w:leftChars="0" w:right="71" w:rightChars="0"/>
                    <w:jc w:val="center"/>
                    <w:rPr>
                      <w:rFonts w:hint="default" w:ascii="Times New Roman" w:hAnsi="Times New Roman" w:cs="Times New Roman"/>
                      <w:lang w:val="en-US" w:eastAsia="zh-CN"/>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876" w:type="pct"/>
                  <w:vAlign w:val="center"/>
                </w:tcPr>
                <w:p>
                  <w:pPr>
                    <w:keepNext w:val="0"/>
                    <w:keepLines w:val="0"/>
                    <w:suppressLineNumbers w:val="0"/>
                    <w:spacing w:before="67" w:beforeAutospacing="0" w:after="0" w:afterAutospacing="0"/>
                    <w:ind w:left="99" w:leftChars="0" w:right="71" w:rightChars="0"/>
                    <w:jc w:val="center"/>
                    <w:rPr>
                      <w:rFonts w:hint="default" w:ascii="Times New Roman" w:hAnsi="Times New Roman" w:cs="Times New Roman"/>
                      <w:lang w:val="en-US" w:eastAsia="zh-CN"/>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57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0.2</w:t>
                  </w:r>
                </w:p>
              </w:tc>
              <w:tc>
                <w:tcPr>
                  <w:tcW w:w="6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60"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eastAsia" w:ascii="Times New Roman" w:hAnsi="Times New Roman" w:cs="Times New Roman"/>
                      <w:lang w:val="en-US" w:eastAsia="zh-CN"/>
                    </w:rPr>
                    <w:t>G2</w:t>
                  </w:r>
                </w:p>
              </w:tc>
              <w:tc>
                <w:tcPr>
                  <w:tcW w:w="6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eastAsia="宋体" w:cs="Times New Roman"/>
                      <w:lang w:val="en-US" w:eastAsia="zh-CN"/>
                    </w:rPr>
                    <w:t>TSP</w:t>
                  </w:r>
                </w:p>
              </w:tc>
              <w:tc>
                <w:tcPr>
                  <w:tcW w:w="1225" w:type="dxa"/>
                  <w:vAlign w:val="center"/>
                </w:tcPr>
                <w:p>
                  <w:pPr>
                    <w:pStyle w:val="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111</w:t>
                  </w:r>
                </w:p>
              </w:tc>
              <w:tc>
                <w:tcPr>
                  <w:tcW w:w="1162" w:type="dxa"/>
                  <w:vAlign w:val="center"/>
                </w:tcPr>
                <w:p>
                  <w:pPr>
                    <w:pStyle w:val="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112</w:t>
                  </w:r>
                </w:p>
              </w:tc>
              <w:tc>
                <w:tcPr>
                  <w:tcW w:w="1263" w:type="dxa"/>
                  <w:vAlign w:val="center"/>
                </w:tcPr>
                <w:p>
                  <w:pPr>
                    <w:pStyle w:val="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111</w:t>
                  </w:r>
                </w:p>
              </w:tc>
              <w:tc>
                <w:tcPr>
                  <w:tcW w:w="57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eastAsia" w:ascii="Times New Roman" w:hAnsi="Times New Roman" w:eastAsia="宋体" w:cs="Times New Roman"/>
                      <w:lang w:val="en-US" w:eastAsia="zh-CN"/>
                    </w:rPr>
                    <w:t>0.3</w:t>
                  </w:r>
                </w:p>
              </w:tc>
              <w:tc>
                <w:tcPr>
                  <w:tcW w:w="6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6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rPr>
                  </w:pPr>
                </w:p>
              </w:tc>
              <w:tc>
                <w:tcPr>
                  <w:tcW w:w="6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TVOC</w:t>
                  </w:r>
                </w:p>
              </w:tc>
              <w:tc>
                <w:tcPr>
                  <w:tcW w:w="849" w:type="pct"/>
                  <w:vAlign w:val="center"/>
                </w:tcPr>
                <w:p>
                  <w:pPr>
                    <w:pStyle w:val="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0.0253</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0.0259</w:t>
                  </w:r>
                </w:p>
              </w:tc>
              <w:tc>
                <w:tcPr>
                  <w:tcW w:w="8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0.0358</w:t>
                  </w:r>
                </w:p>
              </w:tc>
              <w:tc>
                <w:tcPr>
                  <w:tcW w:w="57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lang w:val="en-US" w:eastAsia="zh-CN"/>
                    </w:rPr>
                  </w:pPr>
                  <w:r>
                    <w:rPr>
                      <w:rFonts w:hint="eastAsia" w:ascii="Times New Roman" w:hAnsi="Times New Roman" w:eastAsia="宋体" w:cs="Times New Roman"/>
                      <w:lang w:val="en-US" w:eastAsia="zh-CN"/>
                    </w:rPr>
                    <w:t>0.6</w:t>
                  </w:r>
                </w:p>
              </w:tc>
              <w:tc>
                <w:tcPr>
                  <w:tcW w:w="6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6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rPr>
                  </w:pPr>
                </w:p>
              </w:tc>
              <w:tc>
                <w:tcPr>
                  <w:tcW w:w="6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苯</w:t>
                  </w:r>
                </w:p>
              </w:tc>
              <w:tc>
                <w:tcPr>
                  <w:tcW w:w="1225" w:type="dxa"/>
                  <w:vAlign w:val="center"/>
                </w:tcPr>
                <w:p>
                  <w:pPr>
                    <w:pStyle w:val="74"/>
                    <w:keepNext w:val="0"/>
                    <w:keepLines w:val="0"/>
                    <w:suppressLineNumbers w:val="0"/>
                    <w:spacing w:before="67" w:beforeAutospacing="0" w:after="0" w:afterAutospacing="0"/>
                    <w:ind w:left="99" w:leftChars="0" w:right="70" w:right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1162" w:type="dxa"/>
                  <w:vAlign w:val="center"/>
                </w:tcPr>
                <w:p>
                  <w:pPr>
                    <w:keepNext w:val="0"/>
                    <w:keepLines w:val="0"/>
                    <w:suppressLineNumbers w:val="0"/>
                    <w:spacing w:before="67" w:beforeAutospacing="0" w:after="0" w:afterAutospacing="0"/>
                    <w:ind w:left="99" w:leftChars="0" w:right="71" w:right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1263" w:type="dxa"/>
                  <w:vAlign w:val="center"/>
                </w:tcPr>
                <w:p>
                  <w:pPr>
                    <w:keepNext w:val="0"/>
                    <w:keepLines w:val="0"/>
                    <w:suppressLineNumbers w:val="0"/>
                    <w:spacing w:before="67" w:beforeAutospacing="0" w:after="0" w:afterAutospacing="0"/>
                    <w:ind w:left="99" w:leftChars="0" w:right="71" w:right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57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eastAsia" w:ascii="Times New Roman" w:hAnsi="Times New Roman" w:eastAsia="宋体" w:cs="Times New Roman"/>
                      <w:lang w:val="en-US" w:eastAsia="zh-CN"/>
                    </w:rPr>
                    <w:t>0.11</w:t>
                  </w:r>
                </w:p>
              </w:tc>
              <w:tc>
                <w:tcPr>
                  <w:tcW w:w="6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6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rPr>
                  </w:pPr>
                </w:p>
              </w:tc>
              <w:tc>
                <w:tcPr>
                  <w:tcW w:w="6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甲苯</w:t>
                  </w:r>
                </w:p>
              </w:tc>
              <w:tc>
                <w:tcPr>
                  <w:tcW w:w="1225" w:type="dxa"/>
                  <w:vAlign w:val="center"/>
                </w:tcPr>
                <w:p>
                  <w:pPr>
                    <w:keepNext w:val="0"/>
                    <w:keepLines w:val="0"/>
                    <w:suppressLineNumbers w:val="0"/>
                    <w:spacing w:before="68" w:beforeAutospacing="0" w:after="0" w:afterAutospacing="0"/>
                    <w:ind w:left="99" w:leftChars="0" w:right="70" w:right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1162" w:type="dxa"/>
                  <w:vAlign w:val="center"/>
                </w:tcPr>
                <w:p>
                  <w:pPr>
                    <w:keepNext w:val="0"/>
                    <w:keepLines w:val="0"/>
                    <w:suppressLineNumbers w:val="0"/>
                    <w:spacing w:before="68" w:beforeAutospacing="0" w:after="0" w:afterAutospacing="0"/>
                    <w:ind w:left="99" w:leftChars="0" w:right="71" w:right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1263" w:type="dxa"/>
                  <w:vAlign w:val="center"/>
                </w:tcPr>
                <w:p>
                  <w:pPr>
                    <w:keepNext w:val="0"/>
                    <w:keepLines w:val="0"/>
                    <w:suppressLineNumbers w:val="0"/>
                    <w:spacing w:before="68" w:beforeAutospacing="0" w:after="0" w:afterAutospacing="0"/>
                    <w:ind w:left="99" w:leftChars="0" w:right="71" w:right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57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eastAsia" w:ascii="Times New Roman" w:hAnsi="Times New Roman" w:eastAsia="宋体" w:cs="Times New Roman"/>
                      <w:lang w:val="en-US" w:eastAsia="zh-CN"/>
                    </w:rPr>
                    <w:t>0.2</w:t>
                  </w:r>
                </w:p>
              </w:tc>
              <w:tc>
                <w:tcPr>
                  <w:tcW w:w="6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6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rPr>
                  </w:pPr>
                </w:p>
              </w:tc>
              <w:tc>
                <w:tcPr>
                  <w:tcW w:w="6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二甲苯</w:t>
                  </w:r>
                </w:p>
              </w:tc>
              <w:tc>
                <w:tcPr>
                  <w:tcW w:w="1225" w:type="dxa"/>
                  <w:vAlign w:val="center"/>
                </w:tcPr>
                <w:p>
                  <w:pPr>
                    <w:keepNext w:val="0"/>
                    <w:keepLines w:val="0"/>
                    <w:suppressLineNumbers w:val="0"/>
                    <w:spacing w:before="67" w:beforeAutospacing="0" w:after="0" w:afterAutospacing="0"/>
                    <w:ind w:left="99" w:leftChars="0" w:right="70" w:right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1162" w:type="dxa"/>
                  <w:vAlign w:val="center"/>
                </w:tcPr>
                <w:p>
                  <w:pPr>
                    <w:keepNext w:val="0"/>
                    <w:keepLines w:val="0"/>
                    <w:suppressLineNumbers w:val="0"/>
                    <w:spacing w:before="67" w:beforeAutospacing="0" w:after="0" w:afterAutospacing="0"/>
                    <w:ind w:left="99" w:leftChars="0" w:right="71" w:right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1263" w:type="dxa"/>
                  <w:vAlign w:val="center"/>
                </w:tcPr>
                <w:p>
                  <w:pPr>
                    <w:keepNext w:val="0"/>
                    <w:keepLines w:val="0"/>
                    <w:suppressLineNumbers w:val="0"/>
                    <w:spacing w:before="67" w:beforeAutospacing="0" w:after="0" w:afterAutospacing="0"/>
                    <w:ind w:left="99" w:leftChars="0" w:right="71" w:right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57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0.2</w:t>
                  </w:r>
                </w:p>
              </w:tc>
              <w:tc>
                <w:tcPr>
                  <w:tcW w:w="6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eastAsia" w:ascii="Times New Roman" w:hAnsi="Times New Roman" w:eastAsia="宋体" w:cs="Times New Roman"/>
                      <w:lang w:val="en-US" w:eastAsia="zh-CN"/>
                    </w:rPr>
                    <w:t>达标</w:t>
                  </w:r>
                </w:p>
              </w:tc>
            </w:tr>
          </w:tbl>
          <w:p>
            <w:pPr>
              <w:keepNext w:val="0"/>
              <w:keepLines w:val="0"/>
              <w:suppressLineNumbers w:val="0"/>
              <w:spacing w:before="0" w:beforeAutospacing="0" w:after="0" w:afterAutospacing="0" w:line="480" w:lineRule="exact"/>
              <w:ind w:left="0" w:right="0"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由监测结果可知，颗粒物能满足《环境空气质量标准》（GB3095-2012）二级标准要求；苯、甲苯、二甲苯、TVOC监测值均符合《环境影响评价技术导则 大气环境》（HJ2.2-2018）附录D表D.1浓度限值要求。</w:t>
            </w:r>
          </w:p>
          <w:p>
            <w:pPr>
              <w:keepNext w:val="0"/>
              <w:keepLines w:val="0"/>
              <w:suppressLineNumbers w:val="0"/>
              <w:tabs>
                <w:tab w:val="left" w:pos="689"/>
              </w:tabs>
              <w:spacing w:before="0" w:beforeAutospacing="0" w:after="0" w:afterAutospacing="0" w:line="480" w:lineRule="exact"/>
              <w:ind w:left="0" w:right="0"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二、地表水环境现状质量调查与评价</w:t>
            </w:r>
          </w:p>
          <w:p>
            <w:pPr>
              <w:pStyle w:val="8"/>
              <w:keepNext w:val="0"/>
              <w:keepLines w:val="0"/>
              <w:suppressLineNumbers w:val="0"/>
              <w:spacing w:before="0" w:beforeAutospacing="0" w:after="0" w:afterAutospacing="0" w:line="480" w:lineRule="exact"/>
              <w:ind w:left="0" w:right="0" w:firstLine="480" w:firstLineChars="200"/>
              <w:rPr>
                <w:rFonts w:hint="eastAsia" w:ascii="Times New Roman" w:hAnsi="Times New Roman" w:cs="Times New Roman"/>
                <w:sz w:val="24"/>
                <w:szCs w:val="24"/>
                <w:lang w:val="en-US" w:eastAsia="zh-CN"/>
              </w:rPr>
            </w:pPr>
            <w:r>
              <w:rPr>
                <w:rFonts w:hint="default" w:ascii="Times New Roman" w:hAnsi="Times New Roman" w:cs="Times New Roman"/>
                <w:sz w:val="24"/>
                <w:szCs w:val="24"/>
                <w:lang w:eastAsia="zh-CN"/>
              </w:rPr>
              <w:t>本项目生产废水不外排，生活污水</w:t>
            </w:r>
            <w:r>
              <w:rPr>
                <w:rFonts w:hint="eastAsia" w:ascii="Times New Roman" w:hAnsi="Times New Roman" w:cs="Times New Roman"/>
                <w:sz w:val="24"/>
                <w:szCs w:val="24"/>
                <w:lang w:eastAsia="zh-CN"/>
              </w:rPr>
              <w:t>依托公共厕所</w:t>
            </w:r>
            <w:r>
              <w:rPr>
                <w:rFonts w:hint="default" w:ascii="Times New Roman" w:hAnsi="Times New Roman" w:cs="Times New Roman"/>
                <w:sz w:val="24"/>
                <w:szCs w:val="24"/>
                <w:lang w:eastAsia="zh-CN"/>
              </w:rPr>
              <w:t>经污水管网收集后排入邵东</w:t>
            </w:r>
            <w:r>
              <w:rPr>
                <w:rFonts w:hint="eastAsia" w:ascii="Times New Roman" w:hAnsi="Times New Roman" w:cs="Times New Roman"/>
                <w:sz w:val="24"/>
                <w:szCs w:val="24"/>
                <w:lang w:eastAsia="zh-CN"/>
              </w:rPr>
              <w:t>县城</w:t>
            </w:r>
            <w:r>
              <w:rPr>
                <w:rFonts w:hint="default" w:ascii="Times New Roman" w:hAnsi="Times New Roman" w:cs="Times New Roman"/>
                <w:sz w:val="24"/>
                <w:szCs w:val="24"/>
                <w:lang w:eastAsia="zh-CN"/>
              </w:rPr>
              <w:t>污水处理厂进一步处理。</w:t>
            </w:r>
            <w:r>
              <w:rPr>
                <w:rFonts w:hint="eastAsia" w:ascii="Times New Roman" w:hAnsi="Times New Roman" w:cs="Times New Roman"/>
                <w:color w:val="FF0000"/>
                <w:sz w:val="24"/>
                <w:szCs w:val="24"/>
                <w:lang w:eastAsia="zh-CN"/>
              </w:rPr>
              <w:t>该</w:t>
            </w:r>
            <w:r>
              <w:rPr>
                <w:rFonts w:hint="default" w:ascii="Times New Roman" w:hAnsi="Times New Roman" w:cs="Times New Roman"/>
                <w:color w:val="FF0000"/>
                <w:sz w:val="24"/>
                <w:szCs w:val="24"/>
                <w:lang w:eastAsia="zh-CN"/>
              </w:rPr>
              <w:t>污水处理厂属于邵水河流域，</w:t>
            </w:r>
            <w:r>
              <w:rPr>
                <w:rFonts w:hint="eastAsia" w:ascii="Times New Roman" w:hAnsi="Times New Roman" w:cs="Times New Roman"/>
                <w:color w:val="FF0000"/>
                <w:sz w:val="24"/>
                <w:szCs w:val="24"/>
                <w:lang w:eastAsia="zh-CN"/>
              </w:rPr>
              <w:t>尾水排入邵水，下游为渡头桥镇光辉村断面，上游有邵水梅子坝断面及桐江兴隆断面。</w:t>
            </w:r>
            <w:r>
              <w:rPr>
                <w:rFonts w:hint="default" w:ascii="Times New Roman" w:hAnsi="Times New Roman" w:cs="Times New Roman"/>
                <w:sz w:val="24"/>
                <w:szCs w:val="24"/>
                <w:lang w:eastAsia="zh-CN"/>
              </w:rPr>
              <w:t>根据邵东市环境监测站邵东市环境质量月报(2021年1-12月)，</w:t>
            </w:r>
            <w:r>
              <w:rPr>
                <w:rFonts w:hint="eastAsia" w:ascii="Times New Roman" w:hAnsi="Times New Roman" w:cs="Times New Roman"/>
                <w:sz w:val="24"/>
                <w:szCs w:val="24"/>
                <w:lang w:eastAsia="zh-CN"/>
              </w:rPr>
              <w:t>具体</w:t>
            </w:r>
            <w:r>
              <w:rPr>
                <w:rFonts w:hint="default" w:ascii="Times New Roman" w:hAnsi="Times New Roman" w:cs="Times New Roman"/>
                <w:sz w:val="24"/>
                <w:szCs w:val="24"/>
                <w:lang w:eastAsia="zh-CN"/>
              </w:rPr>
              <w:t>见下表3-</w:t>
            </w:r>
            <w:r>
              <w:rPr>
                <w:rFonts w:hint="eastAsia" w:ascii="Times New Roman" w:hAnsi="Times New Roman" w:cs="Times New Roman"/>
                <w:sz w:val="24"/>
                <w:szCs w:val="24"/>
                <w:lang w:val="en-US" w:eastAsia="zh-CN"/>
              </w:rPr>
              <w:t>4、表3-5。</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cs="Times New Roman"/>
                <w:snapToGrid w:val="0"/>
                <w:color w:val="FF0000"/>
                <w:sz w:val="21"/>
                <w:szCs w:val="21"/>
                <w:shd w:val="clear" w:color="auto" w:fill="FFFFFF"/>
              </w:rPr>
            </w:pPr>
            <w:r>
              <w:rPr>
                <w:rStyle w:val="32"/>
                <w:rFonts w:hint="default" w:ascii="Times New Roman" w:hAnsi="Times New Roman" w:cs="Times New Roman"/>
                <w:snapToGrid w:val="0"/>
                <w:color w:val="FF0000"/>
                <w:kern w:val="2"/>
                <w:sz w:val="21"/>
                <w:szCs w:val="21"/>
                <w:shd w:val="clear" w:color="auto" w:fill="FFFFFF"/>
              </w:rPr>
              <w:t>表3-</w:t>
            </w:r>
            <w:r>
              <w:rPr>
                <w:rStyle w:val="32"/>
                <w:rFonts w:hint="eastAsia" w:ascii="Times New Roman" w:hAnsi="Times New Roman" w:cs="Times New Roman"/>
                <w:snapToGrid w:val="0"/>
                <w:color w:val="FF0000"/>
                <w:kern w:val="2"/>
                <w:sz w:val="21"/>
                <w:szCs w:val="21"/>
                <w:shd w:val="clear" w:color="auto" w:fill="FFFFFF"/>
                <w:lang w:val="en-US" w:eastAsia="zh-CN"/>
              </w:rPr>
              <w:t xml:space="preserve">4  </w:t>
            </w:r>
            <w:r>
              <w:rPr>
                <w:rStyle w:val="32"/>
                <w:rFonts w:hint="default" w:ascii="Times New Roman" w:hAnsi="Times New Roman" w:cs="Times New Roman"/>
                <w:snapToGrid w:val="0"/>
                <w:color w:val="FF0000"/>
                <w:kern w:val="2"/>
                <w:sz w:val="21"/>
                <w:szCs w:val="21"/>
                <w:shd w:val="clear" w:color="auto" w:fill="FFFFFF"/>
              </w:rPr>
              <w:t xml:space="preserve"> 202</w:t>
            </w:r>
            <w:r>
              <w:rPr>
                <w:rStyle w:val="32"/>
                <w:rFonts w:hint="eastAsia" w:ascii="Times New Roman" w:hAnsi="Times New Roman" w:cs="Times New Roman"/>
                <w:snapToGrid w:val="0"/>
                <w:color w:val="FF0000"/>
                <w:kern w:val="2"/>
                <w:sz w:val="21"/>
                <w:szCs w:val="21"/>
                <w:shd w:val="clear" w:color="auto" w:fill="FFFFFF"/>
                <w:lang w:val="en-US" w:eastAsia="zh-CN"/>
              </w:rPr>
              <w:t>1</w:t>
            </w:r>
            <w:r>
              <w:rPr>
                <w:rStyle w:val="32"/>
                <w:rFonts w:hint="default" w:ascii="Times New Roman" w:hAnsi="Times New Roman" w:cs="Times New Roman"/>
                <w:snapToGrid w:val="0"/>
                <w:color w:val="FF0000"/>
                <w:kern w:val="2"/>
                <w:sz w:val="21"/>
                <w:szCs w:val="21"/>
                <w:shd w:val="clear" w:color="auto" w:fill="FFFFFF"/>
              </w:rPr>
              <w:t>年</w:t>
            </w:r>
            <w:r>
              <w:rPr>
                <w:rStyle w:val="32"/>
                <w:rFonts w:hint="eastAsia" w:ascii="Times New Roman" w:hAnsi="Times New Roman" w:cs="Times New Roman"/>
                <w:snapToGrid w:val="0"/>
                <w:color w:val="FF0000"/>
                <w:kern w:val="2"/>
                <w:sz w:val="21"/>
                <w:szCs w:val="21"/>
                <w:shd w:val="clear" w:color="auto" w:fill="FFFFFF"/>
                <w:lang w:val="en-US" w:eastAsia="zh-CN"/>
              </w:rPr>
              <w:t>1-12</w:t>
            </w:r>
            <w:r>
              <w:rPr>
                <w:rStyle w:val="32"/>
                <w:rFonts w:hint="default" w:ascii="Times New Roman" w:hAnsi="Times New Roman" w:cs="Times New Roman"/>
                <w:snapToGrid w:val="0"/>
                <w:color w:val="FF0000"/>
                <w:kern w:val="2"/>
                <w:sz w:val="21"/>
                <w:szCs w:val="21"/>
                <w:shd w:val="clear" w:color="auto" w:fill="FFFFFF"/>
              </w:rPr>
              <w:t>月邵东市地表水水质状况</w:t>
            </w:r>
          </w:p>
          <w:tbl>
            <w:tblPr>
              <w:tblStyle w:val="29"/>
              <w:tblW w:w="74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897"/>
              <w:gridCol w:w="1768"/>
              <w:gridCol w:w="915"/>
              <w:gridCol w:w="1467"/>
              <w:gridCol w:w="810"/>
              <w:gridCol w:w="7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712" w:type="dxa"/>
                  <w:gridSpan w:val="2"/>
                  <w:tcBorders>
                    <w:tl2br w:val="nil"/>
                    <w:tr2bl w:val="nil"/>
                  </w:tcBorders>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河流名称</w:t>
                  </w:r>
                </w:p>
              </w:tc>
              <w:tc>
                <w:tcPr>
                  <w:tcW w:w="1768" w:type="dxa"/>
                  <w:vMerge w:val="restart"/>
                  <w:tcBorders>
                    <w:tl2br w:val="nil"/>
                    <w:tr2bl w:val="nil"/>
                  </w:tcBorders>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断面名称</w:t>
                  </w:r>
                </w:p>
              </w:tc>
              <w:tc>
                <w:tcPr>
                  <w:tcW w:w="915" w:type="dxa"/>
                  <w:vMerge w:val="restart"/>
                  <w:tcBorders>
                    <w:tl2br w:val="nil"/>
                    <w:tr2bl w:val="nil"/>
                  </w:tcBorders>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断面属性</w:t>
                  </w:r>
                </w:p>
              </w:tc>
              <w:tc>
                <w:tcPr>
                  <w:tcW w:w="1467" w:type="dxa"/>
                  <w:vMerge w:val="restart"/>
                  <w:tcBorders>
                    <w:tl2br w:val="nil"/>
                    <w:tr2bl w:val="nil"/>
                  </w:tcBorders>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超标项目（超标倍数）</w:t>
                  </w:r>
                </w:p>
              </w:tc>
              <w:tc>
                <w:tcPr>
                  <w:tcW w:w="810" w:type="dxa"/>
                  <w:vMerge w:val="restart"/>
                  <w:tcBorders>
                    <w:tl2br w:val="nil"/>
                    <w:tr2bl w:val="nil"/>
                  </w:tcBorders>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水质状况</w:t>
                  </w:r>
                </w:p>
              </w:tc>
              <w:tc>
                <w:tcPr>
                  <w:tcW w:w="732" w:type="dxa"/>
                  <w:vMerge w:val="restart"/>
                  <w:tcBorders>
                    <w:tl2br w:val="nil"/>
                    <w:tr2bl w:val="nil"/>
                  </w:tcBorders>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水质类别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15" w:type="dxa"/>
                  <w:tcBorders>
                    <w:tl2br w:val="nil"/>
                    <w:tr2bl w:val="nil"/>
                  </w:tcBorders>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干流</w:t>
                  </w:r>
                </w:p>
              </w:tc>
              <w:tc>
                <w:tcPr>
                  <w:tcW w:w="897" w:type="dxa"/>
                  <w:tcBorders>
                    <w:tl2br w:val="nil"/>
                    <w:tr2bl w:val="nil"/>
                  </w:tcBorders>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支流</w:t>
                  </w:r>
                </w:p>
              </w:tc>
              <w:tc>
                <w:tcPr>
                  <w:tcW w:w="1768" w:type="dxa"/>
                  <w:vMerge w:val="continue"/>
                  <w:tcBorders>
                    <w:tl2br w:val="nil"/>
                    <w:tr2bl w:val="nil"/>
                  </w:tcBorders>
                  <w:noWrap w:val="0"/>
                  <w:vAlign w:val="center"/>
                </w:tcPr>
                <w:p>
                  <w:pPr>
                    <w:rPr>
                      <w:rFonts w:hint="default" w:ascii="Times New Roman" w:hAnsi="Times New Roman" w:cs="Times New Roman"/>
                      <w:color w:val="FF0000"/>
                      <w:sz w:val="21"/>
                      <w:szCs w:val="21"/>
                    </w:rPr>
                  </w:pPr>
                </w:p>
              </w:tc>
              <w:tc>
                <w:tcPr>
                  <w:tcW w:w="915" w:type="dxa"/>
                  <w:vMerge w:val="continue"/>
                  <w:tcBorders>
                    <w:tl2br w:val="nil"/>
                    <w:tr2bl w:val="nil"/>
                  </w:tcBorders>
                  <w:noWrap w:val="0"/>
                  <w:vAlign w:val="center"/>
                </w:tcPr>
                <w:p>
                  <w:pPr>
                    <w:rPr>
                      <w:rFonts w:hint="default" w:ascii="Times New Roman" w:hAnsi="Times New Roman" w:cs="Times New Roman"/>
                      <w:color w:val="FF0000"/>
                      <w:sz w:val="21"/>
                      <w:szCs w:val="21"/>
                    </w:rPr>
                  </w:pPr>
                </w:p>
              </w:tc>
              <w:tc>
                <w:tcPr>
                  <w:tcW w:w="1467" w:type="dxa"/>
                  <w:vMerge w:val="continue"/>
                  <w:tcBorders>
                    <w:tl2br w:val="nil"/>
                    <w:tr2bl w:val="nil"/>
                  </w:tcBorders>
                  <w:noWrap w:val="0"/>
                  <w:vAlign w:val="center"/>
                </w:tcPr>
                <w:p>
                  <w:pPr>
                    <w:rPr>
                      <w:rFonts w:hint="default" w:ascii="Times New Roman" w:hAnsi="Times New Roman" w:cs="Times New Roman"/>
                      <w:color w:val="FF0000"/>
                      <w:sz w:val="21"/>
                      <w:szCs w:val="21"/>
                    </w:rPr>
                  </w:pPr>
                </w:p>
              </w:tc>
              <w:tc>
                <w:tcPr>
                  <w:tcW w:w="810" w:type="dxa"/>
                  <w:vMerge w:val="continue"/>
                  <w:tcBorders>
                    <w:tl2br w:val="nil"/>
                    <w:tr2bl w:val="nil"/>
                  </w:tcBorders>
                  <w:noWrap w:val="0"/>
                  <w:vAlign w:val="center"/>
                </w:tcPr>
                <w:p>
                  <w:pPr>
                    <w:rPr>
                      <w:rFonts w:hint="default" w:ascii="Times New Roman" w:hAnsi="Times New Roman" w:cs="Times New Roman"/>
                      <w:color w:val="FF0000"/>
                      <w:sz w:val="21"/>
                      <w:szCs w:val="21"/>
                    </w:rPr>
                  </w:pPr>
                </w:p>
              </w:tc>
              <w:tc>
                <w:tcPr>
                  <w:tcW w:w="732" w:type="dxa"/>
                  <w:vMerge w:val="continue"/>
                  <w:tcBorders>
                    <w:tl2br w:val="nil"/>
                    <w:tr2bl w:val="nil"/>
                  </w:tcBorders>
                  <w:noWrap w:val="0"/>
                  <w:vAlign w:val="center"/>
                </w:tcPr>
                <w:p>
                  <w:pPr>
                    <w:rPr>
                      <w:rFonts w:hint="default" w:ascii="Times New Roman" w:hAnsi="Times New Roman" w:cs="Times New Roman"/>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15" w:type="dxa"/>
                  <w:tcBorders>
                    <w:tl2br w:val="nil"/>
                    <w:tr2bl w:val="nil"/>
                  </w:tcBorders>
                  <w:shd w:val="clear" w:color="auto" w:fill="auto"/>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邵水</w:t>
                  </w:r>
                </w:p>
              </w:tc>
              <w:tc>
                <w:tcPr>
                  <w:tcW w:w="897" w:type="dxa"/>
                  <w:tcBorders>
                    <w:tl2br w:val="nil"/>
                    <w:tr2bl w:val="nil"/>
                  </w:tcBorders>
                  <w:shd w:val="clear" w:color="auto" w:fill="auto"/>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w:t>
                  </w:r>
                </w:p>
              </w:tc>
              <w:tc>
                <w:tcPr>
                  <w:tcW w:w="1768" w:type="dxa"/>
                  <w:tcBorders>
                    <w:tl2br w:val="nil"/>
                    <w:tr2bl w:val="nil"/>
                  </w:tcBorders>
                  <w:shd w:val="clear" w:color="auto" w:fill="FFFFFF"/>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邵水梅子坝</w:t>
                  </w:r>
                </w:p>
              </w:tc>
              <w:tc>
                <w:tcPr>
                  <w:tcW w:w="915" w:type="dxa"/>
                  <w:tcBorders>
                    <w:tl2br w:val="nil"/>
                    <w:tr2bl w:val="nil"/>
                  </w:tcBorders>
                  <w:shd w:val="clear" w:color="auto" w:fill="FFFFFF"/>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省控</w:t>
                  </w:r>
                </w:p>
              </w:tc>
              <w:tc>
                <w:tcPr>
                  <w:tcW w:w="1467" w:type="dxa"/>
                  <w:tcBorders>
                    <w:tl2br w:val="nil"/>
                    <w:tr2bl w:val="nil"/>
                  </w:tcBorders>
                  <w:shd w:val="clear" w:color="auto" w:fill="FFFFFF"/>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无</w:t>
                  </w:r>
                </w:p>
              </w:tc>
              <w:tc>
                <w:tcPr>
                  <w:tcW w:w="810" w:type="dxa"/>
                  <w:tcBorders>
                    <w:tl2br w:val="nil"/>
                    <w:tr2bl w:val="nil"/>
                  </w:tcBorders>
                  <w:shd w:val="clear" w:color="auto" w:fill="FFFFFF"/>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良好</w:t>
                  </w:r>
                </w:p>
              </w:tc>
              <w:tc>
                <w:tcPr>
                  <w:tcW w:w="732" w:type="dxa"/>
                  <w:tcBorders>
                    <w:tl2br w:val="nil"/>
                    <w:tr2bl w:val="nil"/>
                  </w:tcBorders>
                  <w:shd w:val="clear" w:color="auto" w:fill="FFFFFF"/>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5" w:type="dxa"/>
                  <w:tcBorders>
                    <w:tl2br w:val="nil"/>
                    <w:tr2bl w:val="nil"/>
                  </w:tcBorders>
                  <w:shd w:val="clear" w:color="auto" w:fill="auto"/>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邵水</w:t>
                  </w:r>
                </w:p>
              </w:tc>
              <w:tc>
                <w:tcPr>
                  <w:tcW w:w="897" w:type="dxa"/>
                  <w:tcBorders>
                    <w:tl2br w:val="nil"/>
                    <w:tr2bl w:val="nil"/>
                  </w:tcBorders>
                  <w:shd w:val="clear" w:color="auto" w:fill="auto"/>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桐江</w:t>
                  </w:r>
                </w:p>
              </w:tc>
              <w:tc>
                <w:tcPr>
                  <w:tcW w:w="1768" w:type="dxa"/>
                  <w:tcBorders>
                    <w:tl2br w:val="nil"/>
                    <w:tr2bl w:val="nil"/>
                  </w:tcBorders>
                  <w:shd w:val="clear" w:color="auto" w:fill="FFFFFF"/>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桐江兴隆</w:t>
                  </w:r>
                </w:p>
              </w:tc>
              <w:tc>
                <w:tcPr>
                  <w:tcW w:w="915" w:type="dxa"/>
                  <w:tcBorders>
                    <w:tl2br w:val="nil"/>
                    <w:tr2bl w:val="nil"/>
                  </w:tcBorders>
                  <w:shd w:val="clear" w:color="auto" w:fill="FFFFFF"/>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省控</w:t>
                  </w:r>
                </w:p>
              </w:tc>
              <w:tc>
                <w:tcPr>
                  <w:tcW w:w="1467" w:type="dxa"/>
                  <w:tcBorders>
                    <w:tl2br w:val="nil"/>
                    <w:tr2bl w:val="nil"/>
                  </w:tcBorders>
                  <w:shd w:val="clear" w:color="auto" w:fill="FFFFFF"/>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无</w:t>
                  </w:r>
                </w:p>
              </w:tc>
              <w:tc>
                <w:tcPr>
                  <w:tcW w:w="810" w:type="dxa"/>
                  <w:tcBorders>
                    <w:tl2br w:val="nil"/>
                    <w:tr2bl w:val="nil"/>
                  </w:tcBorders>
                  <w:shd w:val="clear" w:color="auto" w:fill="FFFFFF"/>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良好</w:t>
                  </w:r>
                </w:p>
              </w:tc>
              <w:tc>
                <w:tcPr>
                  <w:tcW w:w="732" w:type="dxa"/>
                  <w:tcBorders>
                    <w:tl2br w:val="nil"/>
                    <w:tr2bl w:val="nil"/>
                  </w:tcBorders>
                  <w:shd w:val="clear" w:color="auto" w:fill="FFFFFF"/>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15" w:type="dxa"/>
                  <w:tcBorders>
                    <w:tl2br w:val="nil"/>
                    <w:tr2bl w:val="nil"/>
                  </w:tcBorders>
                  <w:shd w:val="clear" w:color="auto" w:fill="auto"/>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邵水</w:t>
                  </w:r>
                </w:p>
              </w:tc>
              <w:tc>
                <w:tcPr>
                  <w:tcW w:w="897" w:type="dxa"/>
                  <w:tcBorders>
                    <w:tl2br w:val="nil"/>
                    <w:tr2bl w:val="nil"/>
                  </w:tcBorders>
                  <w:shd w:val="clear" w:color="auto" w:fill="auto"/>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w:t>
                  </w:r>
                </w:p>
              </w:tc>
              <w:tc>
                <w:tcPr>
                  <w:tcW w:w="1768" w:type="dxa"/>
                  <w:tcBorders>
                    <w:tl2br w:val="nil"/>
                    <w:tr2bl w:val="nil"/>
                  </w:tcBorders>
                  <w:shd w:val="clear" w:color="auto" w:fill="FFFFFF"/>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渡头桥镇光辉村</w:t>
                  </w:r>
                </w:p>
              </w:tc>
              <w:tc>
                <w:tcPr>
                  <w:tcW w:w="915" w:type="dxa"/>
                  <w:tcBorders>
                    <w:tl2br w:val="nil"/>
                    <w:tr2bl w:val="nil"/>
                  </w:tcBorders>
                  <w:shd w:val="clear" w:color="auto" w:fill="FFFFFF"/>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省控</w:t>
                  </w:r>
                </w:p>
              </w:tc>
              <w:tc>
                <w:tcPr>
                  <w:tcW w:w="1467" w:type="dxa"/>
                  <w:tcBorders>
                    <w:tl2br w:val="nil"/>
                    <w:tr2bl w:val="nil"/>
                  </w:tcBorders>
                  <w:shd w:val="clear" w:color="auto" w:fill="FFFFFF"/>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无</w:t>
                  </w:r>
                </w:p>
              </w:tc>
              <w:tc>
                <w:tcPr>
                  <w:tcW w:w="810" w:type="dxa"/>
                  <w:tcBorders>
                    <w:tl2br w:val="nil"/>
                    <w:tr2bl w:val="nil"/>
                  </w:tcBorders>
                  <w:shd w:val="clear" w:color="auto" w:fill="FFFFFF"/>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良好</w:t>
                  </w:r>
                </w:p>
              </w:tc>
              <w:tc>
                <w:tcPr>
                  <w:tcW w:w="732" w:type="dxa"/>
                  <w:tcBorders>
                    <w:tl2br w:val="nil"/>
                    <w:tr2bl w:val="nil"/>
                  </w:tcBorders>
                  <w:shd w:val="clear" w:color="auto" w:fill="FFFFFF"/>
                  <w:noWrap w:val="0"/>
                  <w:vAlign w:val="center"/>
                </w:tcPr>
                <w:p>
                  <w:pPr>
                    <w:pStyle w:val="24"/>
                    <w:widowControl w:val="0"/>
                    <w:autoSpaceDE w:val="0"/>
                    <w:autoSpaceDN w:val="0"/>
                    <w:spacing w:before="0" w:beforeAutospacing="0" w:after="0" w:afterAutospacing="0"/>
                    <w:jc w:val="center"/>
                    <w:rPr>
                      <w:rFonts w:hint="default" w:ascii="Times New Roman" w:hAnsi="Times New Roman" w:cs="Times New Roman"/>
                      <w:color w:val="FF0000"/>
                      <w:kern w:val="2"/>
                      <w:sz w:val="21"/>
                      <w:szCs w:val="21"/>
                    </w:rPr>
                  </w:pPr>
                  <w:r>
                    <w:rPr>
                      <w:rFonts w:hint="default" w:ascii="Times New Roman" w:hAnsi="Times New Roman" w:cs="Times New Roman"/>
                      <w:color w:val="FF0000"/>
                      <w:kern w:val="2"/>
                      <w:sz w:val="21"/>
                      <w:szCs w:val="21"/>
                    </w:rPr>
                    <w:t>Ⅲ</w:t>
                  </w:r>
                </w:p>
              </w:tc>
            </w:tr>
          </w:tbl>
          <w:p>
            <w:pPr>
              <w:keepNext w:val="0"/>
              <w:keepLines w:val="0"/>
              <w:pageBreakBefore w:val="0"/>
              <w:widowControl w:val="0"/>
              <w:kinsoku/>
              <w:wordWrap/>
              <w:overflowPunct/>
              <w:topLinePunct w:val="0"/>
              <w:autoSpaceDE/>
              <w:autoSpaceDN/>
              <w:bidi w:val="0"/>
              <w:adjustRightInd/>
              <w:snapToGrid w:val="0"/>
              <w:spacing w:line="480" w:lineRule="exact"/>
              <w:ind w:firstLine="0"/>
              <w:jc w:val="center"/>
              <w:textAlignment w:val="auto"/>
              <w:rPr>
                <w:rFonts w:hint="default" w:ascii="Times New Roman" w:hAnsi="Times New Roman" w:cs="Times New Roman"/>
                <w:color w:val="FF0000"/>
                <w:kern w:val="2"/>
                <w:sz w:val="21"/>
                <w:szCs w:val="21"/>
              </w:rPr>
            </w:pPr>
            <w:r>
              <w:rPr>
                <w:rStyle w:val="32"/>
                <w:rFonts w:hint="default" w:ascii="Times New Roman" w:hAnsi="Times New Roman" w:cs="Times New Roman"/>
                <w:snapToGrid w:val="0"/>
                <w:color w:val="FF0000"/>
                <w:kern w:val="2"/>
                <w:sz w:val="21"/>
                <w:szCs w:val="21"/>
                <w:shd w:val="clear" w:color="auto" w:fill="FFFFFF"/>
              </w:rPr>
              <w:t>表3-</w:t>
            </w:r>
            <w:r>
              <w:rPr>
                <w:rStyle w:val="32"/>
                <w:rFonts w:hint="eastAsia" w:ascii="Times New Roman" w:hAnsi="Times New Roman" w:cs="Times New Roman"/>
                <w:snapToGrid w:val="0"/>
                <w:color w:val="FF0000"/>
                <w:kern w:val="2"/>
                <w:sz w:val="21"/>
                <w:szCs w:val="21"/>
                <w:shd w:val="clear" w:color="auto" w:fill="FFFFFF"/>
                <w:lang w:val="en-US" w:eastAsia="zh-CN"/>
              </w:rPr>
              <w:t xml:space="preserve">5 </w:t>
            </w:r>
            <w:r>
              <w:rPr>
                <w:rStyle w:val="32"/>
                <w:rFonts w:hint="default" w:ascii="Times New Roman" w:hAnsi="Times New Roman" w:cs="Times New Roman"/>
                <w:snapToGrid w:val="0"/>
                <w:color w:val="FF0000"/>
                <w:kern w:val="2"/>
                <w:sz w:val="21"/>
                <w:szCs w:val="21"/>
                <w:shd w:val="clear" w:color="auto" w:fill="FFFFFF"/>
              </w:rPr>
              <w:t xml:space="preserve"> 202</w:t>
            </w:r>
            <w:r>
              <w:rPr>
                <w:rStyle w:val="32"/>
                <w:rFonts w:hint="eastAsia" w:ascii="Times New Roman" w:hAnsi="Times New Roman" w:cs="Times New Roman"/>
                <w:snapToGrid w:val="0"/>
                <w:color w:val="FF0000"/>
                <w:kern w:val="2"/>
                <w:sz w:val="21"/>
                <w:szCs w:val="21"/>
                <w:shd w:val="clear" w:color="auto" w:fill="FFFFFF"/>
                <w:lang w:val="en-US" w:eastAsia="zh-CN"/>
              </w:rPr>
              <w:t>1</w:t>
            </w:r>
            <w:r>
              <w:rPr>
                <w:rStyle w:val="32"/>
                <w:rFonts w:hint="default" w:ascii="Times New Roman" w:hAnsi="Times New Roman" w:cs="Times New Roman"/>
                <w:snapToGrid w:val="0"/>
                <w:color w:val="FF0000"/>
                <w:kern w:val="2"/>
                <w:sz w:val="21"/>
                <w:szCs w:val="21"/>
                <w:shd w:val="clear" w:color="auto" w:fill="FFFFFF"/>
              </w:rPr>
              <w:t>年邵东市兴隆水厂、梅子坝水质常规数据</w:t>
            </w:r>
          </w:p>
          <w:tbl>
            <w:tblPr>
              <w:tblStyle w:val="29"/>
              <w:tblW w:w="691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196"/>
              <w:gridCol w:w="1241"/>
              <w:gridCol w:w="590"/>
              <w:gridCol w:w="870"/>
              <w:gridCol w:w="830"/>
              <w:gridCol w:w="800"/>
              <w:gridCol w:w="742"/>
              <w:gridCol w:w="6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jc w:val="center"/>
              </w:trPr>
              <w:tc>
                <w:tcPr>
                  <w:tcW w:w="119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断面名称</w:t>
                  </w:r>
                </w:p>
              </w:tc>
              <w:tc>
                <w:tcPr>
                  <w:tcW w:w="124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监测时间</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pH</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溶解氧</w:t>
                  </w:r>
                </w:p>
              </w:tc>
              <w:tc>
                <w:tcPr>
                  <w:tcW w:w="83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lang w:val="en-US"/>
                    </w:rPr>
                  </w:pPr>
                  <w:r>
                    <w:rPr>
                      <w:rFonts w:hint="eastAsia" w:ascii="Times New Roman" w:hAnsi="Times New Roman" w:eastAsia="宋体" w:cs="Times New Roman"/>
                      <w:i w:val="0"/>
                      <w:iCs w:val="0"/>
                      <w:color w:val="FF0000"/>
                      <w:kern w:val="0"/>
                      <w:sz w:val="21"/>
                      <w:szCs w:val="21"/>
                      <w:u w:val="none"/>
                      <w:lang w:val="en-US" w:eastAsia="zh-CN" w:bidi="ar"/>
                    </w:rPr>
                    <w:t>CODcr</w:t>
                  </w:r>
                </w:p>
              </w:tc>
              <w:tc>
                <w:tcPr>
                  <w:tcW w:w="8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lang w:val="en-US"/>
                    </w:rPr>
                  </w:pPr>
                  <w:r>
                    <w:rPr>
                      <w:rFonts w:hint="eastAsia" w:ascii="Times New Roman" w:hAnsi="Times New Roman" w:eastAsia="宋体" w:cs="Times New Roman"/>
                      <w:i w:val="0"/>
                      <w:iCs w:val="0"/>
                      <w:color w:val="FF0000"/>
                      <w:kern w:val="0"/>
                      <w:sz w:val="21"/>
                      <w:szCs w:val="21"/>
                      <w:u w:val="none"/>
                      <w:lang w:val="en-US" w:eastAsia="zh-CN" w:bidi="ar"/>
                    </w:rPr>
                    <w:t>BOD</w:t>
                  </w:r>
                  <w:r>
                    <w:rPr>
                      <w:rFonts w:hint="eastAsia" w:ascii="Times New Roman" w:hAnsi="Times New Roman" w:eastAsia="宋体" w:cs="Times New Roman"/>
                      <w:i w:val="0"/>
                      <w:iCs w:val="0"/>
                      <w:color w:val="FF0000"/>
                      <w:kern w:val="0"/>
                      <w:sz w:val="21"/>
                      <w:szCs w:val="21"/>
                      <w:u w:val="none"/>
                      <w:vertAlign w:val="subscript"/>
                      <w:lang w:val="en-US" w:eastAsia="zh-CN" w:bidi="ar"/>
                    </w:rPr>
                    <w:t>5</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氨氮</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总磷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2"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桐江兴隆</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2021-1-7</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7</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6.2</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8</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0.7</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0.26</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桐江兴隆</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2021-2-4</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8</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5.5</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10</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0.6</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0.34</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桐江兴隆</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2021-3-6</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8</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6.1</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8</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0.7</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0.26</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2"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桐江兴隆</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2021-4-6</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8</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6.4</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19</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0.9</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0.40</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2"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桐江兴隆</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2021-5-6</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8</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5.7</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14</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0.9</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0.16</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桐江兴隆</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2021-6-8</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7</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5.2</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13</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1.4</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0.21</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2"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桐江兴隆</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2021-7-5</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7</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5.1</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19</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1.3</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0.74</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2"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桐江兴隆</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2021-8-6</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7</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5.0</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12</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0.7</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0.39</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2"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桐江兴隆</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2021-9-1</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8</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5.1</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18</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1.6</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0.46</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2"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桐江兴隆</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2021-10-13</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7</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5.1</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19</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1.1</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0.40</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2"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桐江兴隆</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2021-11-8</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8</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7.9</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20</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0.13</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0"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桐江兴隆</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2021-12-8</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8</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9.6</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16</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0.9</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0.30</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梅子坝</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2021-1-7</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8</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6.7</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7</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0.6</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0.17</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梅子坝</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2021-2-4</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8</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7.0</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10</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0.8</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0.22</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0"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梅子坝</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2021-3-6</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8</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6.8</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9</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0.8</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0.21</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0"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梅子坝</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2021-4-6</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8</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6.1</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13.5</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0.6</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0.25</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梅子坝</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2021-5-6</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8</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5.4</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13</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0.9</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0.26</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梅子坝</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2021-6-8</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7</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5.9</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15</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1.4</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0.21</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梅子坝</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2021-7-5</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7</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5.5</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19</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2.1</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0.59</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梅子坝</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2021-8-6</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7</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5.0</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16</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0.7</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0.24</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梅子坝</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2021-9-2</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8</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5.5</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13</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1.6</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0.36</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梅子坝</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2021-10-8</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7</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5.2</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16</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1.1</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0.29</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梅子坝</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2021-11-8</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8</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7.6</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20</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0.6</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0.14</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19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梅子坝</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2021-12-8</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7</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8.2</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16</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1.8</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0.36</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0.04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2437" w:type="dxa"/>
                  <w:gridSpan w:val="2"/>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Ⅲ</w:t>
                  </w:r>
                  <w:r>
                    <w:rPr>
                      <w:rFonts w:hint="eastAsia" w:ascii="Times New Roman" w:hAnsi="Times New Roman" w:eastAsia="宋体" w:cs="Times New Roman"/>
                      <w:i w:val="0"/>
                      <w:iCs w:val="0"/>
                      <w:color w:val="FF0000"/>
                      <w:kern w:val="0"/>
                      <w:sz w:val="21"/>
                      <w:szCs w:val="21"/>
                      <w:u w:val="none"/>
                      <w:lang w:val="en-US" w:eastAsia="zh-CN" w:bidi="ar"/>
                    </w:rPr>
                    <w:t>类标准限值</w:t>
                  </w:r>
                </w:p>
              </w:tc>
              <w:tc>
                <w:tcPr>
                  <w:tcW w:w="59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FF0000"/>
                      <w:kern w:val="0"/>
                      <w:sz w:val="21"/>
                      <w:szCs w:val="21"/>
                      <w:u w:val="none"/>
                      <w:lang w:val="en-US" w:eastAsia="zh-CN" w:bidi="ar"/>
                    </w:rPr>
                    <w:t>6-9</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FF0000"/>
                      <w:kern w:val="0"/>
                      <w:sz w:val="21"/>
                      <w:szCs w:val="21"/>
                      <w:u w:val="none"/>
                      <w:lang w:val="en-US" w:eastAsia="zh-CN" w:bidi="ar"/>
                    </w:rPr>
                    <w:t>≥5</w:t>
                  </w:r>
                </w:p>
              </w:tc>
              <w:tc>
                <w:tcPr>
                  <w:tcW w:w="8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FF0000"/>
                      <w:kern w:val="0"/>
                      <w:sz w:val="21"/>
                      <w:szCs w:val="21"/>
                      <w:u w:val="none"/>
                      <w:lang w:val="en-US" w:eastAsia="zh-CN" w:bidi="ar"/>
                    </w:rPr>
                    <w:t>20</w:t>
                  </w:r>
                </w:p>
              </w:tc>
              <w:tc>
                <w:tcPr>
                  <w:tcW w:w="8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FF0000"/>
                      <w:kern w:val="0"/>
                      <w:sz w:val="21"/>
                      <w:szCs w:val="21"/>
                      <w:u w:val="none"/>
                      <w:lang w:val="en-US" w:eastAsia="zh-CN" w:bidi="ar"/>
                    </w:rPr>
                    <w:t>4</w:t>
                  </w:r>
                </w:p>
              </w:tc>
              <w:tc>
                <w:tcPr>
                  <w:tcW w:w="74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FF0000"/>
                      <w:kern w:val="0"/>
                      <w:sz w:val="21"/>
                      <w:szCs w:val="21"/>
                      <w:u w:val="none"/>
                      <w:lang w:val="en-US" w:eastAsia="zh-CN" w:bidi="ar"/>
                    </w:rPr>
                    <w:t>1.0</w:t>
                  </w:r>
                </w:p>
              </w:tc>
              <w:tc>
                <w:tcPr>
                  <w:tcW w:w="6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FF0000"/>
                      <w:kern w:val="0"/>
                      <w:sz w:val="21"/>
                      <w:szCs w:val="21"/>
                      <w:u w:val="none"/>
                      <w:lang w:val="en-US" w:eastAsia="zh-CN" w:bidi="ar"/>
                    </w:rPr>
                    <w:t>0.2</w:t>
                  </w:r>
                </w:p>
              </w:tc>
            </w:tr>
          </w:tbl>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right="0" w:firstLine="480" w:firstLineChars="200"/>
              <w:textAlignment w:val="auto"/>
              <w:rPr>
                <w:rFonts w:hint="default" w:ascii="Times New Roman" w:hAnsi="Times New Roman" w:cs="Times New Roman"/>
                <w:sz w:val="24"/>
                <w:szCs w:val="24"/>
              </w:rPr>
            </w:pPr>
            <w:r>
              <w:rPr>
                <w:rFonts w:hint="default" w:ascii="Times New Roman" w:hAnsi="Times New Roman" w:cs="Times New Roman"/>
                <w:bCs/>
                <w:sz w:val="24"/>
                <w:szCs w:val="24"/>
              </w:rPr>
              <w:t>由表3-</w:t>
            </w:r>
            <w:r>
              <w:rPr>
                <w:rFonts w:hint="eastAsia" w:ascii="Times New Roman" w:hAnsi="Times New Roman" w:cs="Times New Roman"/>
                <w:bCs/>
                <w:sz w:val="24"/>
                <w:szCs w:val="24"/>
                <w:lang w:val="en-US" w:eastAsia="zh-CN"/>
              </w:rPr>
              <w:t>5</w:t>
            </w:r>
            <w:r>
              <w:rPr>
                <w:rFonts w:hint="default" w:ascii="Times New Roman" w:hAnsi="Times New Roman" w:cs="Times New Roman"/>
                <w:bCs/>
                <w:sz w:val="24"/>
                <w:szCs w:val="24"/>
              </w:rPr>
              <w:t>可知，</w:t>
            </w:r>
            <w:r>
              <w:rPr>
                <w:rFonts w:hint="eastAsia" w:ascii="Times New Roman" w:hAnsi="Times New Roman" w:cs="Times New Roman"/>
                <w:bCs/>
                <w:sz w:val="24"/>
                <w:szCs w:val="24"/>
                <w:lang w:eastAsia="zh-CN"/>
              </w:rPr>
              <w:t>梅子坝</w:t>
            </w:r>
            <w:r>
              <w:rPr>
                <w:rFonts w:hint="default" w:ascii="Times New Roman" w:hAnsi="Times New Roman" w:cs="Times New Roman"/>
                <w:bCs/>
                <w:sz w:val="24"/>
                <w:szCs w:val="24"/>
                <w:lang w:eastAsia="zh-CN"/>
              </w:rPr>
              <w:t>断面</w:t>
            </w:r>
            <w:r>
              <w:rPr>
                <w:rFonts w:hint="eastAsia" w:ascii="Times New Roman" w:hAnsi="Times New Roman" w:cs="Times New Roman"/>
                <w:bCs/>
                <w:sz w:val="24"/>
                <w:szCs w:val="24"/>
                <w:lang w:eastAsia="zh-CN"/>
              </w:rPr>
              <w:t>、兴隆水厂断面</w:t>
            </w:r>
            <w:r>
              <w:rPr>
                <w:rFonts w:hint="default" w:ascii="Times New Roman" w:hAnsi="Times New Roman" w:cs="Times New Roman"/>
                <w:bCs/>
                <w:sz w:val="24"/>
                <w:szCs w:val="24"/>
                <w:lang w:val="en-US" w:eastAsia="zh-CN"/>
              </w:rPr>
              <w:t>202</w:t>
            </w:r>
            <w:r>
              <w:rPr>
                <w:rFonts w:hint="eastAsia" w:ascii="Times New Roman" w:hAnsi="Times New Roman" w:cs="Times New Roman"/>
                <w:bCs/>
                <w:sz w:val="24"/>
                <w:szCs w:val="24"/>
                <w:lang w:val="en-US" w:eastAsia="zh-CN"/>
              </w:rPr>
              <w:t>1</w:t>
            </w:r>
            <w:r>
              <w:rPr>
                <w:rFonts w:hint="default" w:ascii="Times New Roman" w:hAnsi="Times New Roman" w:cs="Times New Roman"/>
                <w:bCs/>
                <w:sz w:val="24"/>
                <w:szCs w:val="24"/>
                <w:lang w:val="en-US" w:eastAsia="zh-CN"/>
              </w:rPr>
              <w:t>年</w:t>
            </w:r>
            <w:r>
              <w:rPr>
                <w:rFonts w:hint="eastAsia" w:ascii="Times New Roman" w:hAnsi="Times New Roman" w:cs="Times New Roman"/>
                <w:bCs/>
                <w:sz w:val="24"/>
                <w:szCs w:val="24"/>
                <w:lang w:val="en-US" w:eastAsia="zh-CN"/>
              </w:rPr>
              <w:t>1-12</w:t>
            </w:r>
            <w:r>
              <w:rPr>
                <w:rFonts w:hint="default" w:ascii="Times New Roman" w:hAnsi="Times New Roman" w:cs="Times New Roman"/>
                <w:bCs/>
                <w:sz w:val="24"/>
                <w:szCs w:val="24"/>
                <w:lang w:val="en-US" w:eastAsia="zh-CN"/>
              </w:rPr>
              <w:t>月水质</w:t>
            </w:r>
            <w:r>
              <w:rPr>
                <w:rFonts w:hint="eastAsia" w:ascii="Times New Roman" w:hAnsi="Times New Roman" w:cs="Times New Roman"/>
                <w:bCs/>
                <w:sz w:val="24"/>
                <w:szCs w:val="24"/>
                <w:lang w:val="en-US" w:eastAsia="zh-CN"/>
              </w:rPr>
              <w:t>均满足</w:t>
            </w:r>
            <w:r>
              <w:rPr>
                <w:rFonts w:hint="default" w:ascii="Times New Roman" w:hAnsi="Times New Roman" w:cs="Times New Roman"/>
                <w:bCs/>
                <w:sz w:val="24"/>
                <w:szCs w:val="24"/>
              </w:rPr>
              <w:t>《地表水环境质量标准》（GB3838-2002）</w:t>
            </w:r>
            <w:r>
              <w:rPr>
                <w:rFonts w:hint="default" w:ascii="Times New Roman" w:hAnsi="Times New Roman" w:cs="Times New Roman"/>
                <w:bCs/>
                <w:sz w:val="24"/>
                <w:szCs w:val="24"/>
                <w:lang w:eastAsia="zh-CN"/>
              </w:rPr>
              <w:t>Ⅲ类</w:t>
            </w:r>
            <w:r>
              <w:rPr>
                <w:rFonts w:hint="eastAsia" w:ascii="Times New Roman" w:hAnsi="Times New Roman" w:cs="Times New Roman"/>
                <w:bCs/>
                <w:sz w:val="24"/>
                <w:szCs w:val="24"/>
                <w:lang w:eastAsia="zh-CN"/>
              </w:rPr>
              <w:t>标准</w:t>
            </w:r>
            <w:r>
              <w:rPr>
                <w:rFonts w:hint="default" w:ascii="Times New Roman" w:hAnsi="Times New Roman" w:cs="Times New Roman"/>
                <w:bCs/>
                <w:sz w:val="24"/>
                <w:szCs w:val="24"/>
                <w:lang w:eastAsia="zh-CN"/>
              </w:rPr>
              <w:t>。</w:t>
            </w:r>
            <w:r>
              <w:rPr>
                <w:rFonts w:hint="eastAsia" w:ascii="Times New Roman" w:hAnsi="Times New Roman" w:cs="Times New Roman"/>
                <w:bCs/>
                <w:sz w:val="24"/>
                <w:szCs w:val="24"/>
                <w:lang w:eastAsia="zh-CN"/>
              </w:rPr>
              <w:t>因此，</w:t>
            </w:r>
            <w:r>
              <w:rPr>
                <w:rFonts w:hint="default" w:ascii="Times New Roman" w:hAnsi="Times New Roman" w:cs="Times New Roman"/>
                <w:bCs/>
                <w:sz w:val="24"/>
                <w:szCs w:val="24"/>
              </w:rPr>
              <w:t>区域地表水</w:t>
            </w:r>
            <w:r>
              <w:rPr>
                <w:rFonts w:hint="default" w:ascii="Times New Roman" w:hAnsi="Times New Roman" w:cs="Times New Roman"/>
                <w:bCs/>
                <w:sz w:val="24"/>
                <w:szCs w:val="24"/>
                <w:lang w:eastAsia="zh-CN"/>
              </w:rPr>
              <w:t>总体</w:t>
            </w:r>
            <w:r>
              <w:rPr>
                <w:rFonts w:hint="default" w:ascii="Times New Roman" w:hAnsi="Times New Roman" w:cs="Times New Roman"/>
                <w:bCs/>
                <w:sz w:val="24"/>
                <w:szCs w:val="24"/>
              </w:rPr>
              <w:t>质量</w:t>
            </w:r>
            <w:r>
              <w:rPr>
                <w:rFonts w:hint="default" w:ascii="Times New Roman" w:hAnsi="Times New Roman" w:cs="Times New Roman"/>
                <w:bCs/>
                <w:sz w:val="24"/>
                <w:szCs w:val="24"/>
                <w:lang w:eastAsia="zh-CN"/>
              </w:rPr>
              <w:t>较</w:t>
            </w:r>
            <w:r>
              <w:rPr>
                <w:rFonts w:hint="default" w:ascii="Times New Roman" w:hAnsi="Times New Roman" w:cs="Times New Roman"/>
                <w:bCs/>
                <w:sz w:val="24"/>
                <w:szCs w:val="24"/>
              </w:rPr>
              <w:t>好。</w:t>
            </w:r>
          </w:p>
          <w:p>
            <w:pPr>
              <w:keepNext w:val="0"/>
              <w:keepLines w:val="0"/>
              <w:suppressLineNumbers w:val="0"/>
              <w:tabs>
                <w:tab w:val="left" w:pos="689"/>
              </w:tabs>
              <w:spacing w:before="0" w:beforeAutospacing="0" w:after="0" w:afterAutospacing="0" w:line="480" w:lineRule="exact"/>
              <w:ind w:left="0" w:right="0"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三、声环境现状质量调查与评价</w:t>
            </w:r>
          </w:p>
          <w:p>
            <w:pPr>
              <w:keepNext w:val="0"/>
              <w:keepLines w:val="0"/>
              <w:suppressLineNumbers w:val="0"/>
              <w:spacing w:before="0" w:beforeAutospacing="0" w:after="0" w:afterAutospacing="0" w:line="480" w:lineRule="exact"/>
              <w:ind w:left="0" w:right="113" w:firstLine="480" w:firstLineChars="200"/>
              <w:rPr>
                <w:rFonts w:hint="default" w:ascii="Times New Roman" w:hAnsi="Times New Roman" w:cs="Times New Roman"/>
                <w:b/>
                <w:snapToGrid w:val="0"/>
                <w:kern w:val="0"/>
                <w:szCs w:val="21"/>
              </w:rPr>
            </w:pPr>
            <w:r>
              <w:rPr>
                <w:rFonts w:hint="default" w:ascii="Times New Roman" w:hAnsi="Times New Roman" w:cs="Times New Roman"/>
                <w:bCs/>
                <w:snapToGrid w:val="0"/>
                <w:kern w:val="0"/>
                <w:sz w:val="24"/>
                <w:szCs w:val="24"/>
                <w:lang w:eastAsia="zh-CN"/>
              </w:rPr>
              <w:t>本项目</w:t>
            </w:r>
            <w:r>
              <w:rPr>
                <w:rFonts w:hint="default" w:ascii="Times New Roman" w:hAnsi="Times New Roman" w:cs="Times New Roman"/>
                <w:bCs/>
                <w:snapToGrid w:val="0"/>
                <w:kern w:val="0"/>
                <w:sz w:val="24"/>
                <w:szCs w:val="24"/>
              </w:rPr>
              <w:t>委托湖南</w:t>
            </w:r>
            <w:r>
              <w:rPr>
                <w:rFonts w:hint="eastAsia" w:ascii="Times New Roman" w:hAnsi="Times New Roman" w:cs="Times New Roman"/>
                <w:bCs/>
                <w:snapToGrid w:val="0"/>
                <w:kern w:val="0"/>
                <w:sz w:val="24"/>
                <w:szCs w:val="24"/>
                <w:lang w:eastAsia="zh-CN"/>
              </w:rPr>
              <w:t>桓泓</w:t>
            </w:r>
            <w:r>
              <w:rPr>
                <w:rFonts w:hint="default" w:ascii="Times New Roman" w:hAnsi="Times New Roman" w:cs="Times New Roman"/>
                <w:bCs/>
                <w:snapToGrid w:val="0"/>
                <w:kern w:val="0"/>
                <w:sz w:val="24"/>
                <w:szCs w:val="24"/>
              </w:rPr>
              <w:t>检测</w:t>
            </w:r>
            <w:r>
              <w:rPr>
                <w:rFonts w:hint="eastAsia" w:ascii="Times New Roman" w:hAnsi="Times New Roman" w:cs="Times New Roman"/>
                <w:bCs/>
                <w:snapToGrid w:val="0"/>
                <w:kern w:val="0"/>
                <w:sz w:val="24"/>
                <w:szCs w:val="24"/>
                <w:lang w:eastAsia="zh-CN"/>
              </w:rPr>
              <w:t>技术</w:t>
            </w:r>
            <w:r>
              <w:rPr>
                <w:rFonts w:hint="default" w:ascii="Times New Roman" w:hAnsi="Times New Roman" w:cs="Times New Roman"/>
                <w:bCs/>
                <w:snapToGrid w:val="0"/>
                <w:kern w:val="0"/>
                <w:sz w:val="24"/>
                <w:szCs w:val="24"/>
              </w:rPr>
              <w:t>有限公司于202</w:t>
            </w:r>
            <w:r>
              <w:rPr>
                <w:rFonts w:hint="eastAsia" w:ascii="Times New Roman" w:hAnsi="Times New Roman" w:cs="Times New Roman"/>
                <w:bCs/>
                <w:snapToGrid w:val="0"/>
                <w:kern w:val="0"/>
                <w:sz w:val="24"/>
                <w:szCs w:val="24"/>
                <w:lang w:val="en-US" w:eastAsia="zh-CN"/>
              </w:rPr>
              <w:t>2</w:t>
            </w:r>
            <w:r>
              <w:rPr>
                <w:rFonts w:hint="default" w:ascii="Times New Roman" w:hAnsi="Times New Roman" w:cs="Times New Roman"/>
                <w:bCs/>
                <w:snapToGrid w:val="0"/>
                <w:kern w:val="0"/>
                <w:sz w:val="24"/>
                <w:szCs w:val="24"/>
              </w:rPr>
              <w:t>年</w:t>
            </w:r>
            <w:r>
              <w:rPr>
                <w:rFonts w:hint="eastAsia" w:ascii="Times New Roman" w:hAnsi="Times New Roman" w:cs="Times New Roman"/>
                <w:bCs/>
                <w:snapToGrid w:val="0"/>
                <w:kern w:val="0"/>
                <w:sz w:val="24"/>
                <w:szCs w:val="24"/>
                <w:lang w:val="en-US" w:eastAsia="zh-CN"/>
              </w:rPr>
              <w:t>7</w:t>
            </w:r>
            <w:r>
              <w:rPr>
                <w:rFonts w:hint="default" w:ascii="Times New Roman" w:hAnsi="Times New Roman" w:cs="Times New Roman"/>
                <w:bCs/>
                <w:snapToGrid w:val="0"/>
                <w:kern w:val="0"/>
                <w:sz w:val="24"/>
                <w:szCs w:val="24"/>
              </w:rPr>
              <w:t>月</w:t>
            </w:r>
            <w:r>
              <w:rPr>
                <w:rFonts w:hint="eastAsia" w:ascii="Times New Roman" w:hAnsi="Times New Roman" w:cs="Times New Roman"/>
                <w:bCs/>
                <w:snapToGrid w:val="0"/>
                <w:kern w:val="0"/>
                <w:sz w:val="24"/>
                <w:szCs w:val="24"/>
                <w:lang w:val="en-US" w:eastAsia="zh-CN"/>
              </w:rPr>
              <w:t>12</w:t>
            </w:r>
            <w:r>
              <w:rPr>
                <w:rFonts w:hint="default" w:ascii="Times New Roman" w:hAnsi="Times New Roman" w:cs="Times New Roman"/>
                <w:bCs/>
                <w:snapToGrid w:val="0"/>
                <w:kern w:val="0"/>
                <w:sz w:val="24"/>
                <w:szCs w:val="24"/>
              </w:rPr>
              <w:t>日至</w:t>
            </w:r>
            <w:r>
              <w:rPr>
                <w:rFonts w:hint="eastAsia" w:ascii="Times New Roman" w:hAnsi="Times New Roman" w:cs="Times New Roman"/>
                <w:bCs/>
                <w:snapToGrid w:val="0"/>
                <w:kern w:val="0"/>
                <w:sz w:val="24"/>
                <w:szCs w:val="24"/>
                <w:lang w:val="en-US" w:eastAsia="zh-CN"/>
              </w:rPr>
              <w:t>7</w:t>
            </w:r>
            <w:r>
              <w:rPr>
                <w:rFonts w:hint="default" w:ascii="Times New Roman" w:hAnsi="Times New Roman" w:cs="Times New Roman"/>
                <w:bCs/>
                <w:snapToGrid w:val="0"/>
                <w:kern w:val="0"/>
                <w:sz w:val="24"/>
                <w:szCs w:val="24"/>
              </w:rPr>
              <w:t>月</w:t>
            </w:r>
            <w:r>
              <w:rPr>
                <w:rFonts w:hint="eastAsia" w:ascii="Times New Roman" w:hAnsi="Times New Roman" w:cs="Times New Roman"/>
                <w:bCs/>
                <w:snapToGrid w:val="0"/>
                <w:kern w:val="0"/>
                <w:sz w:val="24"/>
                <w:szCs w:val="24"/>
                <w:lang w:val="en-US" w:eastAsia="zh-CN"/>
              </w:rPr>
              <w:t>13</w:t>
            </w:r>
            <w:r>
              <w:rPr>
                <w:rFonts w:hint="default" w:ascii="Times New Roman" w:hAnsi="Times New Roman" w:cs="Times New Roman"/>
                <w:bCs/>
                <w:snapToGrid w:val="0"/>
                <w:kern w:val="0"/>
                <w:sz w:val="24"/>
                <w:szCs w:val="24"/>
              </w:rPr>
              <w:t>日对本项目东、南、西、北厂界外1m处</w:t>
            </w:r>
            <w:r>
              <w:rPr>
                <w:rFonts w:hint="eastAsia" w:ascii="Times New Roman" w:hAnsi="Times New Roman" w:cs="Times New Roman"/>
                <w:bCs/>
                <w:snapToGrid w:val="0"/>
                <w:kern w:val="0"/>
                <w:sz w:val="24"/>
                <w:szCs w:val="24"/>
                <w:lang w:eastAsia="zh-CN"/>
              </w:rPr>
              <w:t>及西北面</w:t>
            </w:r>
            <w:r>
              <w:rPr>
                <w:rFonts w:hint="eastAsia" w:ascii="Times New Roman" w:hAnsi="Times New Roman" w:cs="Times New Roman"/>
                <w:bCs/>
                <w:snapToGrid w:val="0"/>
                <w:kern w:val="0"/>
                <w:sz w:val="24"/>
                <w:szCs w:val="24"/>
                <w:lang w:val="en-US" w:eastAsia="zh-CN"/>
              </w:rPr>
              <w:t>50m处居民房、西南面33m处住房处</w:t>
            </w:r>
            <w:r>
              <w:rPr>
                <w:rFonts w:hint="default" w:ascii="Times New Roman" w:hAnsi="Times New Roman" w:cs="Times New Roman"/>
                <w:bCs/>
                <w:snapToGrid w:val="0"/>
                <w:kern w:val="0"/>
                <w:sz w:val="24"/>
                <w:szCs w:val="24"/>
              </w:rPr>
              <w:t>进行噪声实测，各监测点按昼夜分段监测，监测2天，监测结果见表3-</w:t>
            </w:r>
            <w:r>
              <w:rPr>
                <w:rFonts w:hint="eastAsia" w:ascii="Times New Roman" w:hAnsi="Times New Roman" w:cs="Times New Roman"/>
                <w:bCs/>
                <w:snapToGrid w:val="0"/>
                <w:kern w:val="0"/>
                <w:sz w:val="24"/>
                <w:szCs w:val="24"/>
                <w:lang w:val="en-US" w:eastAsia="zh-CN"/>
              </w:rPr>
              <w:t>6</w:t>
            </w:r>
            <w:r>
              <w:rPr>
                <w:rFonts w:hint="default" w:ascii="Times New Roman" w:hAnsi="Times New Roman" w:cs="Times New Roman"/>
                <w:bCs/>
                <w:snapToGrid w:val="0"/>
                <w:kern w:val="0"/>
                <w:sz w:val="24"/>
                <w:szCs w:val="24"/>
              </w:rPr>
              <w:t>。</w:t>
            </w:r>
          </w:p>
          <w:p>
            <w:pPr>
              <w:keepNext w:val="0"/>
              <w:keepLines w:val="0"/>
              <w:suppressLineNumbers w:val="0"/>
              <w:spacing w:before="0" w:beforeAutospacing="0" w:after="0" w:afterAutospacing="0" w:line="480" w:lineRule="exact"/>
              <w:ind w:left="0" w:right="0" w:firstLine="422" w:firstLineChars="200"/>
              <w:jc w:val="center"/>
              <w:rPr>
                <w:rFonts w:hint="default" w:ascii="Times New Roman" w:hAnsi="Times New Roman" w:cs="Times New Roman"/>
                <w:b/>
                <w:snapToGrid w:val="0"/>
                <w:kern w:val="0"/>
                <w:szCs w:val="21"/>
              </w:rPr>
            </w:pPr>
            <w:r>
              <w:rPr>
                <w:rFonts w:hint="default" w:ascii="Times New Roman" w:hAnsi="Times New Roman" w:cs="Times New Roman"/>
                <w:b/>
                <w:snapToGrid w:val="0"/>
                <w:kern w:val="0"/>
                <w:szCs w:val="21"/>
              </w:rPr>
              <w:t>表3-</w:t>
            </w:r>
            <w:r>
              <w:rPr>
                <w:rFonts w:hint="eastAsia" w:ascii="Times New Roman" w:hAnsi="Times New Roman" w:cs="Times New Roman"/>
                <w:b/>
                <w:snapToGrid w:val="0"/>
                <w:kern w:val="0"/>
                <w:szCs w:val="21"/>
                <w:lang w:val="en-US" w:eastAsia="zh-CN"/>
              </w:rPr>
              <w:t>6</w:t>
            </w:r>
            <w:r>
              <w:rPr>
                <w:rFonts w:hint="default" w:ascii="Times New Roman" w:hAnsi="Times New Roman" w:cs="Times New Roman"/>
                <w:b/>
                <w:snapToGrid w:val="0"/>
                <w:kern w:val="0"/>
                <w:szCs w:val="21"/>
              </w:rPr>
              <w:t xml:space="preserve">    噪声现状监测结果     单位：dB(A)</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1755"/>
              <w:gridCol w:w="1365"/>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点位</w:t>
                  </w:r>
                </w:p>
              </w:tc>
              <w:tc>
                <w:tcPr>
                  <w:tcW w:w="175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日期</w:t>
                  </w:r>
                </w:p>
              </w:tc>
              <w:tc>
                <w:tcPr>
                  <w:tcW w:w="136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昼间</w:t>
                  </w:r>
                </w:p>
              </w:tc>
              <w:tc>
                <w:tcPr>
                  <w:tcW w:w="126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03"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rPr>
                  </w:pPr>
                  <w:r>
                    <w:rPr>
                      <w:rFonts w:hint="default" w:ascii="Times New Roman" w:hAnsi="Times New Roman" w:cs="Times New Roman"/>
                      <w:szCs w:val="21"/>
                    </w:rPr>
                    <w:t>N1东面厂界外1m</w:t>
                  </w:r>
                </w:p>
              </w:tc>
              <w:tc>
                <w:tcPr>
                  <w:tcW w:w="175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202</w:t>
                  </w:r>
                  <w:r>
                    <w:rPr>
                      <w:rFonts w:hint="eastAsia" w:ascii="Times New Roman" w:hAnsi="Times New Roman" w:cs="Times New Roman"/>
                      <w:szCs w:val="21"/>
                      <w:lang w:val="en-US" w:eastAsia="zh-CN"/>
                    </w:rPr>
                    <w:t>2</w:t>
                  </w:r>
                  <w:r>
                    <w:rPr>
                      <w:rFonts w:hint="default" w:ascii="Times New Roman" w:hAnsi="Times New Roman" w:cs="Times New Roman"/>
                      <w:szCs w:val="21"/>
                    </w:rPr>
                    <w:t>.</w:t>
                  </w:r>
                  <w:r>
                    <w:rPr>
                      <w:rFonts w:hint="eastAsia" w:ascii="Times New Roman" w:hAnsi="Times New Roman" w:cs="Times New Roman"/>
                      <w:szCs w:val="21"/>
                      <w:lang w:val="en-US" w:eastAsia="zh-CN"/>
                    </w:rPr>
                    <w:t>7</w:t>
                  </w:r>
                  <w:r>
                    <w:rPr>
                      <w:rFonts w:hint="default" w:ascii="Times New Roman" w:hAnsi="Times New Roman" w:cs="Times New Roman"/>
                      <w:szCs w:val="21"/>
                    </w:rPr>
                    <w:t>.</w:t>
                  </w:r>
                  <w:r>
                    <w:rPr>
                      <w:rFonts w:hint="eastAsia" w:ascii="Times New Roman" w:hAnsi="Times New Roman" w:cs="Times New Roman"/>
                      <w:szCs w:val="21"/>
                      <w:lang w:val="en-US" w:eastAsia="zh-CN"/>
                    </w:rPr>
                    <w:t>12</w:t>
                  </w:r>
                </w:p>
              </w:tc>
              <w:tc>
                <w:tcPr>
                  <w:tcW w:w="136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kern w:val="0"/>
                      <w:szCs w:val="21"/>
                      <w:lang w:val="en-US" w:eastAsia="zh-CN"/>
                    </w:rPr>
                  </w:pPr>
                  <w:r>
                    <w:rPr>
                      <w:rFonts w:hint="eastAsia" w:ascii="Times New Roman" w:hAnsi="Times New Roman" w:cs="Times New Roman"/>
                      <w:snapToGrid w:val="0"/>
                      <w:kern w:val="0"/>
                      <w:szCs w:val="21"/>
                      <w:lang w:val="en-US" w:eastAsia="zh-CN"/>
                    </w:rPr>
                    <w:t>55.1</w:t>
                  </w:r>
                </w:p>
              </w:tc>
              <w:tc>
                <w:tcPr>
                  <w:tcW w:w="126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lang w:val="en-US"/>
                    </w:rPr>
                  </w:pPr>
                  <w:r>
                    <w:rPr>
                      <w:rFonts w:hint="default" w:ascii="Times New Roman" w:hAnsi="Times New Roman" w:cs="Times New Roman"/>
                      <w:snapToGrid w:val="0"/>
                      <w:kern w:val="0"/>
                      <w:szCs w:val="21"/>
                    </w:rPr>
                    <w:t>4</w:t>
                  </w:r>
                  <w:r>
                    <w:rPr>
                      <w:rFonts w:hint="eastAsia" w:ascii="Times New Roman" w:hAnsi="Times New Roman" w:cs="Times New Roman"/>
                      <w:snapToGrid w:val="0"/>
                      <w:kern w:val="0"/>
                      <w:szCs w:val="21"/>
                      <w:lang w:val="en-US" w:eastAsia="zh-CN"/>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03"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rPr>
                  </w:pPr>
                </w:p>
              </w:tc>
              <w:tc>
                <w:tcPr>
                  <w:tcW w:w="175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lang w:val="en-US" w:eastAsia="zh-CN"/>
                    </w:rPr>
                  </w:pPr>
                  <w:r>
                    <w:rPr>
                      <w:rFonts w:hint="default" w:ascii="Times New Roman" w:hAnsi="Times New Roman" w:cs="Times New Roman"/>
                      <w:szCs w:val="21"/>
                    </w:rPr>
                    <w:t>202</w:t>
                  </w:r>
                  <w:r>
                    <w:rPr>
                      <w:rFonts w:hint="eastAsia" w:ascii="Times New Roman" w:hAnsi="Times New Roman" w:cs="Times New Roman"/>
                      <w:szCs w:val="21"/>
                      <w:lang w:val="en-US" w:eastAsia="zh-CN"/>
                    </w:rPr>
                    <w:t>2</w:t>
                  </w:r>
                  <w:r>
                    <w:rPr>
                      <w:rFonts w:hint="default" w:ascii="Times New Roman" w:hAnsi="Times New Roman" w:cs="Times New Roman"/>
                      <w:szCs w:val="21"/>
                    </w:rPr>
                    <w:t>.</w:t>
                  </w:r>
                  <w:r>
                    <w:rPr>
                      <w:rFonts w:hint="eastAsia" w:ascii="Times New Roman" w:hAnsi="Times New Roman" w:cs="Times New Roman"/>
                      <w:szCs w:val="21"/>
                      <w:lang w:val="en-US" w:eastAsia="zh-CN"/>
                    </w:rPr>
                    <w:t>7</w:t>
                  </w:r>
                  <w:r>
                    <w:rPr>
                      <w:rFonts w:hint="default" w:ascii="Times New Roman" w:hAnsi="Times New Roman" w:cs="Times New Roman"/>
                      <w:szCs w:val="21"/>
                    </w:rPr>
                    <w:t>.</w:t>
                  </w:r>
                  <w:r>
                    <w:rPr>
                      <w:rFonts w:hint="eastAsia" w:ascii="Times New Roman" w:hAnsi="Times New Roman" w:cs="Times New Roman"/>
                      <w:szCs w:val="21"/>
                      <w:lang w:val="en-US" w:eastAsia="zh-CN"/>
                    </w:rPr>
                    <w:t>13</w:t>
                  </w:r>
                </w:p>
              </w:tc>
              <w:tc>
                <w:tcPr>
                  <w:tcW w:w="136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lang w:val="en-US"/>
                    </w:rPr>
                  </w:pPr>
                  <w:r>
                    <w:rPr>
                      <w:rFonts w:hint="default" w:ascii="Times New Roman" w:hAnsi="Times New Roman" w:cs="Times New Roman"/>
                      <w:snapToGrid w:val="0"/>
                      <w:kern w:val="0"/>
                      <w:szCs w:val="21"/>
                    </w:rPr>
                    <w:t>5</w:t>
                  </w:r>
                  <w:r>
                    <w:rPr>
                      <w:rFonts w:hint="eastAsia" w:ascii="Times New Roman" w:hAnsi="Times New Roman" w:cs="Times New Roman"/>
                      <w:snapToGrid w:val="0"/>
                      <w:kern w:val="0"/>
                      <w:szCs w:val="21"/>
                      <w:lang w:val="en-US" w:eastAsia="zh-CN"/>
                    </w:rPr>
                    <w:t>5.8</w:t>
                  </w:r>
                </w:p>
              </w:tc>
              <w:tc>
                <w:tcPr>
                  <w:tcW w:w="126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kern w:val="0"/>
                      <w:szCs w:val="21"/>
                      <w:lang w:val="en-US" w:eastAsia="zh-CN"/>
                    </w:rPr>
                  </w:pPr>
                  <w:r>
                    <w:rPr>
                      <w:rFonts w:hint="default" w:ascii="Times New Roman" w:hAnsi="Times New Roman" w:cs="Times New Roman"/>
                      <w:snapToGrid w:val="0"/>
                      <w:kern w:val="0"/>
                      <w:szCs w:val="21"/>
                    </w:rPr>
                    <w:t>4</w:t>
                  </w:r>
                  <w:r>
                    <w:rPr>
                      <w:rFonts w:hint="eastAsia" w:ascii="Times New Roman" w:hAnsi="Times New Roman" w:cs="Times New Roman"/>
                      <w:snapToGrid w:val="0"/>
                      <w:kern w:val="0"/>
                      <w:szCs w:val="21"/>
                      <w:lang w:val="en-US" w:eastAsia="zh-CN"/>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03"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rPr>
                  </w:pPr>
                  <w:r>
                    <w:rPr>
                      <w:rFonts w:hint="default" w:ascii="Times New Roman" w:hAnsi="Times New Roman" w:cs="Times New Roman"/>
                      <w:szCs w:val="21"/>
                    </w:rPr>
                    <w:t>N2南面厂界外1m</w:t>
                  </w:r>
                </w:p>
              </w:tc>
              <w:tc>
                <w:tcPr>
                  <w:tcW w:w="1755"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zCs w:val="21"/>
                      <w:lang w:eastAsia="zh-CN"/>
                    </w:rPr>
                  </w:pPr>
                  <w:r>
                    <w:rPr>
                      <w:rFonts w:hint="default" w:ascii="Times New Roman" w:hAnsi="Times New Roman" w:cs="Times New Roman"/>
                      <w:szCs w:val="21"/>
                    </w:rPr>
                    <w:t>202</w:t>
                  </w:r>
                  <w:r>
                    <w:rPr>
                      <w:rFonts w:hint="eastAsia" w:ascii="Times New Roman" w:hAnsi="Times New Roman" w:cs="Times New Roman"/>
                      <w:szCs w:val="21"/>
                      <w:lang w:val="en-US" w:eastAsia="zh-CN"/>
                    </w:rPr>
                    <w:t>2</w:t>
                  </w:r>
                  <w:r>
                    <w:rPr>
                      <w:rFonts w:hint="default" w:ascii="Times New Roman" w:hAnsi="Times New Roman" w:cs="Times New Roman"/>
                      <w:szCs w:val="21"/>
                    </w:rPr>
                    <w:t>.</w:t>
                  </w:r>
                  <w:r>
                    <w:rPr>
                      <w:rFonts w:hint="eastAsia" w:ascii="Times New Roman" w:hAnsi="Times New Roman" w:cs="Times New Roman"/>
                      <w:szCs w:val="21"/>
                      <w:lang w:val="en-US" w:eastAsia="zh-CN"/>
                    </w:rPr>
                    <w:t>7</w:t>
                  </w:r>
                  <w:r>
                    <w:rPr>
                      <w:rFonts w:hint="default" w:ascii="Times New Roman" w:hAnsi="Times New Roman" w:cs="Times New Roman"/>
                      <w:szCs w:val="21"/>
                    </w:rPr>
                    <w:t>.</w:t>
                  </w:r>
                  <w:r>
                    <w:rPr>
                      <w:rFonts w:hint="eastAsia" w:ascii="Times New Roman" w:hAnsi="Times New Roman" w:cs="Times New Roman"/>
                      <w:szCs w:val="21"/>
                      <w:lang w:val="en-US" w:eastAsia="zh-CN"/>
                    </w:rPr>
                    <w:t>12</w:t>
                  </w:r>
                </w:p>
              </w:tc>
              <w:tc>
                <w:tcPr>
                  <w:tcW w:w="136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lang w:val="en-US"/>
                    </w:rPr>
                  </w:pPr>
                  <w:r>
                    <w:rPr>
                      <w:rFonts w:hint="default" w:ascii="Times New Roman" w:hAnsi="Times New Roman" w:cs="Times New Roman"/>
                      <w:snapToGrid w:val="0"/>
                      <w:kern w:val="0"/>
                      <w:szCs w:val="21"/>
                    </w:rPr>
                    <w:t>5</w:t>
                  </w:r>
                  <w:r>
                    <w:rPr>
                      <w:rFonts w:hint="eastAsia" w:ascii="Times New Roman" w:hAnsi="Times New Roman" w:cs="Times New Roman"/>
                      <w:snapToGrid w:val="0"/>
                      <w:kern w:val="0"/>
                      <w:szCs w:val="21"/>
                      <w:lang w:val="en-US" w:eastAsia="zh-CN"/>
                    </w:rPr>
                    <w:t>5.6</w:t>
                  </w:r>
                </w:p>
              </w:tc>
              <w:tc>
                <w:tcPr>
                  <w:tcW w:w="126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4</w:t>
                  </w:r>
                  <w:r>
                    <w:rPr>
                      <w:rFonts w:hint="eastAsia" w:ascii="Times New Roman" w:hAnsi="Times New Roman" w:cs="Times New Roman"/>
                      <w:snapToGrid w:val="0"/>
                      <w:kern w:val="0"/>
                      <w:szCs w:val="21"/>
                      <w:lang w:val="en-US" w:eastAsia="zh-CN"/>
                    </w:rPr>
                    <w:t>7</w:t>
                  </w:r>
                  <w:r>
                    <w:rPr>
                      <w:rFonts w:hint="default" w:ascii="Times New Roman" w:hAnsi="Times New Roman" w:cs="Times New Roman"/>
                      <w:snapToGrid w:val="0"/>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03"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rPr>
                  </w:pPr>
                </w:p>
              </w:tc>
              <w:tc>
                <w:tcPr>
                  <w:tcW w:w="1755"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lang w:eastAsia="zh-CN"/>
                    </w:rPr>
                  </w:pPr>
                  <w:r>
                    <w:rPr>
                      <w:rFonts w:hint="default" w:ascii="Times New Roman" w:hAnsi="Times New Roman" w:cs="Times New Roman"/>
                      <w:szCs w:val="21"/>
                    </w:rPr>
                    <w:t>202</w:t>
                  </w:r>
                  <w:r>
                    <w:rPr>
                      <w:rFonts w:hint="eastAsia" w:ascii="Times New Roman" w:hAnsi="Times New Roman" w:cs="Times New Roman"/>
                      <w:szCs w:val="21"/>
                      <w:lang w:val="en-US" w:eastAsia="zh-CN"/>
                    </w:rPr>
                    <w:t>2</w:t>
                  </w:r>
                  <w:r>
                    <w:rPr>
                      <w:rFonts w:hint="default" w:ascii="Times New Roman" w:hAnsi="Times New Roman" w:cs="Times New Roman"/>
                      <w:szCs w:val="21"/>
                    </w:rPr>
                    <w:t>.</w:t>
                  </w:r>
                  <w:r>
                    <w:rPr>
                      <w:rFonts w:hint="eastAsia" w:ascii="Times New Roman" w:hAnsi="Times New Roman" w:cs="Times New Roman"/>
                      <w:szCs w:val="21"/>
                      <w:lang w:val="en-US" w:eastAsia="zh-CN"/>
                    </w:rPr>
                    <w:t>7</w:t>
                  </w:r>
                  <w:r>
                    <w:rPr>
                      <w:rFonts w:hint="default" w:ascii="Times New Roman" w:hAnsi="Times New Roman" w:cs="Times New Roman"/>
                      <w:szCs w:val="21"/>
                    </w:rPr>
                    <w:t>.</w:t>
                  </w:r>
                  <w:r>
                    <w:rPr>
                      <w:rFonts w:hint="eastAsia" w:ascii="Times New Roman" w:hAnsi="Times New Roman" w:cs="Times New Roman"/>
                      <w:szCs w:val="21"/>
                      <w:lang w:val="en-US" w:eastAsia="zh-CN"/>
                    </w:rPr>
                    <w:t>13</w:t>
                  </w:r>
                </w:p>
              </w:tc>
              <w:tc>
                <w:tcPr>
                  <w:tcW w:w="136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lang w:val="en-US"/>
                    </w:rPr>
                  </w:pPr>
                  <w:r>
                    <w:rPr>
                      <w:rFonts w:hint="default" w:ascii="Times New Roman" w:hAnsi="Times New Roman" w:cs="Times New Roman"/>
                      <w:snapToGrid w:val="0"/>
                      <w:kern w:val="0"/>
                      <w:szCs w:val="21"/>
                    </w:rPr>
                    <w:t>5</w:t>
                  </w:r>
                  <w:r>
                    <w:rPr>
                      <w:rFonts w:hint="eastAsia" w:ascii="Times New Roman" w:hAnsi="Times New Roman" w:cs="Times New Roman"/>
                      <w:snapToGrid w:val="0"/>
                      <w:kern w:val="0"/>
                      <w:szCs w:val="21"/>
                      <w:lang w:val="en-US" w:eastAsia="zh-CN"/>
                    </w:rPr>
                    <w:t>6.1</w:t>
                  </w:r>
                </w:p>
              </w:tc>
              <w:tc>
                <w:tcPr>
                  <w:tcW w:w="126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lang w:val="en-US"/>
                    </w:rPr>
                  </w:pPr>
                  <w:r>
                    <w:rPr>
                      <w:rFonts w:hint="default" w:ascii="Times New Roman" w:hAnsi="Times New Roman" w:cs="Times New Roman"/>
                      <w:snapToGrid w:val="0"/>
                      <w:kern w:val="0"/>
                      <w:szCs w:val="21"/>
                    </w:rPr>
                    <w:t>4</w:t>
                  </w:r>
                  <w:r>
                    <w:rPr>
                      <w:rFonts w:hint="eastAsia" w:ascii="Times New Roman" w:hAnsi="Times New Roman" w:cs="Times New Roman"/>
                      <w:snapToGrid w:val="0"/>
                      <w:kern w:val="0"/>
                      <w:szCs w:val="21"/>
                      <w:lang w:val="en-US" w:eastAsia="zh-CN"/>
                    </w:rPr>
                    <w:t>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03"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rPr>
                  </w:pPr>
                  <w:r>
                    <w:rPr>
                      <w:rFonts w:hint="default" w:ascii="Times New Roman" w:hAnsi="Times New Roman" w:cs="Times New Roman"/>
                      <w:szCs w:val="21"/>
                    </w:rPr>
                    <w:t>N3西面厂界外1m</w:t>
                  </w:r>
                </w:p>
              </w:tc>
              <w:tc>
                <w:tcPr>
                  <w:tcW w:w="1755"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zCs w:val="21"/>
                      <w:lang w:eastAsia="zh-CN"/>
                    </w:rPr>
                  </w:pPr>
                  <w:r>
                    <w:rPr>
                      <w:rFonts w:hint="default" w:ascii="Times New Roman" w:hAnsi="Times New Roman" w:cs="Times New Roman"/>
                      <w:szCs w:val="21"/>
                    </w:rPr>
                    <w:t>202</w:t>
                  </w:r>
                  <w:r>
                    <w:rPr>
                      <w:rFonts w:hint="eastAsia" w:ascii="Times New Roman" w:hAnsi="Times New Roman" w:cs="Times New Roman"/>
                      <w:szCs w:val="21"/>
                      <w:lang w:val="en-US" w:eastAsia="zh-CN"/>
                    </w:rPr>
                    <w:t>2</w:t>
                  </w:r>
                  <w:r>
                    <w:rPr>
                      <w:rFonts w:hint="default" w:ascii="Times New Roman" w:hAnsi="Times New Roman" w:cs="Times New Roman"/>
                      <w:szCs w:val="21"/>
                    </w:rPr>
                    <w:t>.</w:t>
                  </w:r>
                  <w:r>
                    <w:rPr>
                      <w:rFonts w:hint="eastAsia" w:ascii="Times New Roman" w:hAnsi="Times New Roman" w:cs="Times New Roman"/>
                      <w:szCs w:val="21"/>
                      <w:lang w:val="en-US" w:eastAsia="zh-CN"/>
                    </w:rPr>
                    <w:t>7</w:t>
                  </w:r>
                  <w:r>
                    <w:rPr>
                      <w:rFonts w:hint="default" w:ascii="Times New Roman" w:hAnsi="Times New Roman" w:cs="Times New Roman"/>
                      <w:szCs w:val="21"/>
                    </w:rPr>
                    <w:t>.</w:t>
                  </w:r>
                  <w:r>
                    <w:rPr>
                      <w:rFonts w:hint="eastAsia" w:ascii="Times New Roman" w:hAnsi="Times New Roman" w:cs="Times New Roman"/>
                      <w:szCs w:val="21"/>
                      <w:lang w:val="en-US" w:eastAsia="zh-CN"/>
                    </w:rPr>
                    <w:t>12</w:t>
                  </w:r>
                </w:p>
              </w:tc>
              <w:tc>
                <w:tcPr>
                  <w:tcW w:w="136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lang w:val="en-US"/>
                    </w:rPr>
                  </w:pPr>
                  <w:r>
                    <w:rPr>
                      <w:rFonts w:hint="default" w:ascii="Times New Roman" w:hAnsi="Times New Roman" w:cs="Times New Roman"/>
                      <w:snapToGrid w:val="0"/>
                      <w:kern w:val="0"/>
                      <w:szCs w:val="21"/>
                    </w:rPr>
                    <w:t>5</w:t>
                  </w:r>
                  <w:r>
                    <w:rPr>
                      <w:rFonts w:hint="eastAsia" w:ascii="Times New Roman" w:hAnsi="Times New Roman" w:cs="Times New Roman"/>
                      <w:snapToGrid w:val="0"/>
                      <w:kern w:val="0"/>
                      <w:szCs w:val="21"/>
                      <w:lang w:val="en-US" w:eastAsia="zh-CN"/>
                    </w:rPr>
                    <w:t>5.6</w:t>
                  </w:r>
                </w:p>
              </w:tc>
              <w:tc>
                <w:tcPr>
                  <w:tcW w:w="126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lang w:val="en-US"/>
                    </w:rPr>
                  </w:pPr>
                  <w:r>
                    <w:rPr>
                      <w:rFonts w:hint="default" w:ascii="Times New Roman" w:hAnsi="Times New Roman" w:cs="Times New Roman"/>
                      <w:snapToGrid w:val="0"/>
                      <w:kern w:val="0"/>
                      <w:szCs w:val="21"/>
                    </w:rPr>
                    <w:t>4</w:t>
                  </w:r>
                  <w:r>
                    <w:rPr>
                      <w:rFonts w:hint="eastAsia" w:ascii="Times New Roman" w:hAnsi="Times New Roman" w:cs="Times New Roman"/>
                      <w:snapToGrid w:val="0"/>
                      <w:kern w:val="0"/>
                      <w:szCs w:val="21"/>
                      <w:lang w:val="en-US" w:eastAsia="zh-CN"/>
                    </w:rPr>
                    <w:t>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03"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rPr>
                  </w:pPr>
                </w:p>
              </w:tc>
              <w:tc>
                <w:tcPr>
                  <w:tcW w:w="1755"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lang w:eastAsia="zh-CN"/>
                    </w:rPr>
                  </w:pPr>
                  <w:r>
                    <w:rPr>
                      <w:rFonts w:hint="default" w:ascii="Times New Roman" w:hAnsi="Times New Roman" w:cs="Times New Roman"/>
                      <w:szCs w:val="21"/>
                    </w:rPr>
                    <w:t>202</w:t>
                  </w:r>
                  <w:r>
                    <w:rPr>
                      <w:rFonts w:hint="eastAsia" w:ascii="Times New Roman" w:hAnsi="Times New Roman" w:cs="Times New Roman"/>
                      <w:szCs w:val="21"/>
                      <w:lang w:val="en-US" w:eastAsia="zh-CN"/>
                    </w:rPr>
                    <w:t>2</w:t>
                  </w:r>
                  <w:r>
                    <w:rPr>
                      <w:rFonts w:hint="default" w:ascii="Times New Roman" w:hAnsi="Times New Roman" w:cs="Times New Roman"/>
                      <w:szCs w:val="21"/>
                    </w:rPr>
                    <w:t>.</w:t>
                  </w:r>
                  <w:r>
                    <w:rPr>
                      <w:rFonts w:hint="eastAsia" w:ascii="Times New Roman" w:hAnsi="Times New Roman" w:cs="Times New Roman"/>
                      <w:szCs w:val="21"/>
                      <w:lang w:val="en-US" w:eastAsia="zh-CN"/>
                    </w:rPr>
                    <w:t>7</w:t>
                  </w:r>
                  <w:r>
                    <w:rPr>
                      <w:rFonts w:hint="default" w:ascii="Times New Roman" w:hAnsi="Times New Roman" w:cs="Times New Roman"/>
                      <w:szCs w:val="21"/>
                    </w:rPr>
                    <w:t>.</w:t>
                  </w:r>
                  <w:r>
                    <w:rPr>
                      <w:rFonts w:hint="eastAsia" w:ascii="Times New Roman" w:hAnsi="Times New Roman" w:cs="Times New Roman"/>
                      <w:szCs w:val="21"/>
                      <w:lang w:val="en-US" w:eastAsia="zh-CN"/>
                    </w:rPr>
                    <w:t>13</w:t>
                  </w:r>
                </w:p>
              </w:tc>
              <w:tc>
                <w:tcPr>
                  <w:tcW w:w="136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lang w:val="en-US"/>
                    </w:rPr>
                  </w:pPr>
                  <w:r>
                    <w:rPr>
                      <w:rFonts w:hint="default" w:ascii="Times New Roman" w:hAnsi="Times New Roman" w:cs="Times New Roman"/>
                      <w:snapToGrid w:val="0"/>
                      <w:kern w:val="0"/>
                      <w:szCs w:val="21"/>
                    </w:rPr>
                    <w:t>5</w:t>
                  </w:r>
                  <w:r>
                    <w:rPr>
                      <w:rFonts w:hint="eastAsia" w:ascii="Times New Roman" w:hAnsi="Times New Roman" w:cs="Times New Roman"/>
                      <w:snapToGrid w:val="0"/>
                      <w:kern w:val="0"/>
                      <w:szCs w:val="21"/>
                      <w:lang w:val="en-US" w:eastAsia="zh-CN"/>
                    </w:rPr>
                    <w:t>4.5</w:t>
                  </w:r>
                </w:p>
              </w:tc>
              <w:tc>
                <w:tcPr>
                  <w:tcW w:w="126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lang w:val="en-US"/>
                    </w:rPr>
                  </w:pPr>
                  <w:r>
                    <w:rPr>
                      <w:rFonts w:hint="default" w:ascii="Times New Roman" w:hAnsi="Times New Roman" w:cs="Times New Roman"/>
                      <w:snapToGrid w:val="0"/>
                      <w:kern w:val="0"/>
                      <w:szCs w:val="21"/>
                    </w:rPr>
                    <w:t>4</w:t>
                  </w:r>
                  <w:r>
                    <w:rPr>
                      <w:rFonts w:hint="eastAsia" w:ascii="Times New Roman" w:hAnsi="Times New Roman" w:cs="Times New Roman"/>
                      <w:snapToGrid w:val="0"/>
                      <w:kern w:val="0"/>
                      <w:szCs w:val="21"/>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03"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rPr>
                  </w:pPr>
                  <w:r>
                    <w:rPr>
                      <w:rFonts w:hint="default" w:ascii="Times New Roman" w:hAnsi="Times New Roman" w:cs="Times New Roman"/>
                      <w:szCs w:val="21"/>
                    </w:rPr>
                    <w:t>N4北面厂界外1m</w:t>
                  </w:r>
                </w:p>
              </w:tc>
              <w:tc>
                <w:tcPr>
                  <w:tcW w:w="1755"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zCs w:val="21"/>
                      <w:lang w:eastAsia="zh-CN"/>
                    </w:rPr>
                  </w:pPr>
                  <w:r>
                    <w:rPr>
                      <w:rFonts w:hint="default" w:ascii="Times New Roman" w:hAnsi="Times New Roman" w:cs="Times New Roman"/>
                      <w:szCs w:val="21"/>
                    </w:rPr>
                    <w:t>202</w:t>
                  </w:r>
                  <w:r>
                    <w:rPr>
                      <w:rFonts w:hint="eastAsia" w:ascii="Times New Roman" w:hAnsi="Times New Roman" w:cs="Times New Roman"/>
                      <w:szCs w:val="21"/>
                      <w:lang w:val="en-US" w:eastAsia="zh-CN"/>
                    </w:rPr>
                    <w:t>2</w:t>
                  </w:r>
                  <w:r>
                    <w:rPr>
                      <w:rFonts w:hint="default" w:ascii="Times New Roman" w:hAnsi="Times New Roman" w:cs="Times New Roman"/>
                      <w:szCs w:val="21"/>
                    </w:rPr>
                    <w:t>.</w:t>
                  </w:r>
                  <w:r>
                    <w:rPr>
                      <w:rFonts w:hint="eastAsia" w:ascii="Times New Roman" w:hAnsi="Times New Roman" w:cs="Times New Roman"/>
                      <w:szCs w:val="21"/>
                      <w:lang w:val="en-US" w:eastAsia="zh-CN"/>
                    </w:rPr>
                    <w:t>7</w:t>
                  </w:r>
                  <w:r>
                    <w:rPr>
                      <w:rFonts w:hint="default" w:ascii="Times New Roman" w:hAnsi="Times New Roman" w:cs="Times New Roman"/>
                      <w:szCs w:val="21"/>
                    </w:rPr>
                    <w:t>.</w:t>
                  </w:r>
                  <w:r>
                    <w:rPr>
                      <w:rFonts w:hint="eastAsia" w:ascii="Times New Roman" w:hAnsi="Times New Roman" w:cs="Times New Roman"/>
                      <w:szCs w:val="21"/>
                      <w:lang w:val="en-US" w:eastAsia="zh-CN"/>
                    </w:rPr>
                    <w:t>12</w:t>
                  </w:r>
                </w:p>
              </w:tc>
              <w:tc>
                <w:tcPr>
                  <w:tcW w:w="136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napToGrid w:val="0"/>
                      <w:kern w:val="0"/>
                      <w:szCs w:val="21"/>
                      <w:lang w:eastAsia="zh-CN"/>
                    </w:rPr>
                  </w:pPr>
                  <w:r>
                    <w:rPr>
                      <w:rFonts w:hint="default" w:ascii="Times New Roman" w:hAnsi="Times New Roman" w:cs="Times New Roman"/>
                      <w:snapToGrid w:val="0"/>
                      <w:kern w:val="0"/>
                      <w:szCs w:val="21"/>
                    </w:rPr>
                    <w:t>5</w:t>
                  </w:r>
                  <w:r>
                    <w:rPr>
                      <w:rFonts w:hint="eastAsia" w:ascii="Times New Roman" w:hAnsi="Times New Roman" w:cs="Times New Roman"/>
                      <w:snapToGrid w:val="0"/>
                      <w:kern w:val="0"/>
                      <w:szCs w:val="21"/>
                      <w:lang w:val="en-US" w:eastAsia="zh-CN"/>
                    </w:rPr>
                    <w:t>6</w:t>
                  </w:r>
                  <w:r>
                    <w:rPr>
                      <w:rFonts w:hint="default" w:ascii="Times New Roman" w:hAnsi="Times New Roman" w:cs="Times New Roman"/>
                      <w:snapToGrid w:val="0"/>
                      <w:kern w:val="0"/>
                      <w:szCs w:val="21"/>
                    </w:rPr>
                    <w:t>.</w:t>
                  </w:r>
                  <w:r>
                    <w:rPr>
                      <w:rFonts w:hint="eastAsia" w:ascii="Times New Roman" w:hAnsi="Times New Roman" w:cs="Times New Roman"/>
                      <w:snapToGrid w:val="0"/>
                      <w:kern w:val="0"/>
                      <w:szCs w:val="21"/>
                      <w:lang w:val="en-US" w:eastAsia="zh-CN"/>
                    </w:rPr>
                    <w:t>6</w:t>
                  </w:r>
                </w:p>
              </w:tc>
              <w:tc>
                <w:tcPr>
                  <w:tcW w:w="126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lang w:val="en-US"/>
                    </w:rPr>
                  </w:pPr>
                  <w:r>
                    <w:rPr>
                      <w:rFonts w:hint="default" w:ascii="Times New Roman" w:hAnsi="Times New Roman" w:cs="Times New Roman"/>
                      <w:snapToGrid w:val="0"/>
                      <w:kern w:val="0"/>
                      <w:szCs w:val="21"/>
                    </w:rPr>
                    <w:t>4</w:t>
                  </w:r>
                  <w:r>
                    <w:rPr>
                      <w:rFonts w:hint="eastAsia" w:ascii="Times New Roman" w:hAnsi="Times New Roman" w:cs="Times New Roman"/>
                      <w:snapToGrid w:val="0"/>
                      <w:kern w:val="0"/>
                      <w:szCs w:val="21"/>
                      <w:lang w:val="en-US" w:eastAsia="zh-CN"/>
                    </w:rPr>
                    <w:t>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03"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rPr>
                  </w:pPr>
                </w:p>
              </w:tc>
              <w:tc>
                <w:tcPr>
                  <w:tcW w:w="1755"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lang w:eastAsia="zh-CN"/>
                    </w:rPr>
                  </w:pPr>
                  <w:r>
                    <w:rPr>
                      <w:rFonts w:hint="default" w:ascii="Times New Roman" w:hAnsi="Times New Roman" w:cs="Times New Roman"/>
                      <w:szCs w:val="21"/>
                    </w:rPr>
                    <w:t>202</w:t>
                  </w:r>
                  <w:r>
                    <w:rPr>
                      <w:rFonts w:hint="eastAsia" w:ascii="Times New Roman" w:hAnsi="Times New Roman" w:cs="Times New Roman"/>
                      <w:szCs w:val="21"/>
                      <w:lang w:val="en-US" w:eastAsia="zh-CN"/>
                    </w:rPr>
                    <w:t>2</w:t>
                  </w:r>
                  <w:r>
                    <w:rPr>
                      <w:rFonts w:hint="default" w:ascii="Times New Roman" w:hAnsi="Times New Roman" w:cs="Times New Roman"/>
                      <w:szCs w:val="21"/>
                    </w:rPr>
                    <w:t>.</w:t>
                  </w:r>
                  <w:r>
                    <w:rPr>
                      <w:rFonts w:hint="eastAsia" w:ascii="Times New Roman" w:hAnsi="Times New Roman" w:cs="Times New Roman"/>
                      <w:szCs w:val="21"/>
                      <w:lang w:val="en-US" w:eastAsia="zh-CN"/>
                    </w:rPr>
                    <w:t>7</w:t>
                  </w:r>
                  <w:r>
                    <w:rPr>
                      <w:rFonts w:hint="default" w:ascii="Times New Roman" w:hAnsi="Times New Roman" w:cs="Times New Roman"/>
                      <w:szCs w:val="21"/>
                    </w:rPr>
                    <w:t>.</w:t>
                  </w:r>
                  <w:r>
                    <w:rPr>
                      <w:rFonts w:hint="eastAsia" w:ascii="Times New Roman" w:hAnsi="Times New Roman" w:cs="Times New Roman"/>
                      <w:szCs w:val="21"/>
                      <w:lang w:val="en-US" w:eastAsia="zh-CN"/>
                    </w:rPr>
                    <w:t>13</w:t>
                  </w:r>
                </w:p>
              </w:tc>
              <w:tc>
                <w:tcPr>
                  <w:tcW w:w="136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lang w:val="en-US"/>
                    </w:rPr>
                  </w:pPr>
                  <w:r>
                    <w:rPr>
                      <w:rFonts w:hint="default" w:ascii="Times New Roman" w:hAnsi="Times New Roman" w:cs="Times New Roman"/>
                      <w:snapToGrid w:val="0"/>
                      <w:kern w:val="0"/>
                      <w:szCs w:val="21"/>
                    </w:rPr>
                    <w:t>5</w:t>
                  </w:r>
                  <w:r>
                    <w:rPr>
                      <w:rFonts w:hint="eastAsia" w:ascii="Times New Roman" w:hAnsi="Times New Roman" w:cs="Times New Roman"/>
                      <w:snapToGrid w:val="0"/>
                      <w:kern w:val="0"/>
                      <w:szCs w:val="21"/>
                      <w:lang w:val="en-US" w:eastAsia="zh-CN"/>
                    </w:rPr>
                    <w:t>6.6</w:t>
                  </w:r>
                </w:p>
              </w:tc>
              <w:tc>
                <w:tcPr>
                  <w:tcW w:w="126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lang w:val="en-US"/>
                    </w:rPr>
                  </w:pPr>
                  <w:r>
                    <w:rPr>
                      <w:rFonts w:hint="default" w:ascii="Times New Roman" w:hAnsi="Times New Roman" w:cs="Times New Roman"/>
                      <w:snapToGrid w:val="0"/>
                      <w:kern w:val="0"/>
                      <w:szCs w:val="21"/>
                    </w:rPr>
                    <w:t>4</w:t>
                  </w:r>
                  <w:r>
                    <w:rPr>
                      <w:rFonts w:hint="eastAsia" w:ascii="Times New Roman" w:hAnsi="Times New Roman" w:cs="Times New Roman"/>
                      <w:snapToGrid w:val="0"/>
                      <w:kern w:val="0"/>
                      <w:szCs w:val="21"/>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03"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kern w:val="0"/>
                      <w:szCs w:val="21"/>
                      <w:lang w:val="en-US" w:eastAsia="zh-CN"/>
                    </w:rPr>
                  </w:pPr>
                  <w:r>
                    <w:rPr>
                      <w:rFonts w:hint="eastAsia" w:ascii="Times New Roman" w:hAnsi="Times New Roman" w:cs="Times New Roman"/>
                      <w:snapToGrid w:val="0"/>
                      <w:kern w:val="0"/>
                      <w:szCs w:val="21"/>
                      <w:lang w:val="en-US" w:eastAsia="zh-CN"/>
                    </w:rPr>
                    <w:t>N5西北面50m处居民房</w:t>
                  </w:r>
                </w:p>
              </w:tc>
              <w:tc>
                <w:tcPr>
                  <w:tcW w:w="1755"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202</w:t>
                  </w:r>
                  <w:r>
                    <w:rPr>
                      <w:rFonts w:hint="eastAsia" w:ascii="Times New Roman" w:hAnsi="Times New Roman" w:cs="Times New Roman"/>
                      <w:szCs w:val="21"/>
                      <w:lang w:val="en-US" w:eastAsia="zh-CN"/>
                    </w:rPr>
                    <w:t>2</w:t>
                  </w:r>
                  <w:r>
                    <w:rPr>
                      <w:rFonts w:hint="default" w:ascii="Times New Roman" w:hAnsi="Times New Roman" w:cs="Times New Roman"/>
                      <w:szCs w:val="21"/>
                    </w:rPr>
                    <w:t>.</w:t>
                  </w:r>
                  <w:r>
                    <w:rPr>
                      <w:rFonts w:hint="eastAsia" w:ascii="Times New Roman" w:hAnsi="Times New Roman" w:cs="Times New Roman"/>
                      <w:szCs w:val="21"/>
                      <w:lang w:val="en-US" w:eastAsia="zh-CN"/>
                    </w:rPr>
                    <w:t>7</w:t>
                  </w:r>
                  <w:r>
                    <w:rPr>
                      <w:rFonts w:hint="default" w:ascii="Times New Roman" w:hAnsi="Times New Roman" w:cs="Times New Roman"/>
                      <w:szCs w:val="21"/>
                    </w:rPr>
                    <w:t>.</w:t>
                  </w:r>
                  <w:r>
                    <w:rPr>
                      <w:rFonts w:hint="eastAsia" w:ascii="Times New Roman" w:hAnsi="Times New Roman" w:cs="Times New Roman"/>
                      <w:szCs w:val="21"/>
                      <w:lang w:val="en-US" w:eastAsia="zh-CN"/>
                    </w:rPr>
                    <w:t>12</w:t>
                  </w:r>
                </w:p>
              </w:tc>
              <w:tc>
                <w:tcPr>
                  <w:tcW w:w="136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kern w:val="0"/>
                      <w:szCs w:val="21"/>
                      <w:lang w:val="en-US" w:eastAsia="zh-CN"/>
                    </w:rPr>
                  </w:pPr>
                  <w:r>
                    <w:rPr>
                      <w:rFonts w:hint="eastAsia" w:ascii="Times New Roman" w:hAnsi="Times New Roman" w:cs="Times New Roman"/>
                      <w:snapToGrid w:val="0"/>
                      <w:kern w:val="0"/>
                      <w:szCs w:val="21"/>
                      <w:lang w:val="en-US" w:eastAsia="zh-CN"/>
                    </w:rPr>
                    <w:t>56.2</w:t>
                  </w:r>
                </w:p>
              </w:tc>
              <w:tc>
                <w:tcPr>
                  <w:tcW w:w="126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kern w:val="0"/>
                      <w:szCs w:val="21"/>
                      <w:lang w:val="en-US" w:eastAsia="zh-CN"/>
                    </w:rPr>
                  </w:pPr>
                  <w:r>
                    <w:rPr>
                      <w:rFonts w:hint="eastAsia" w:ascii="Times New Roman" w:hAnsi="Times New Roman" w:cs="Times New Roman"/>
                      <w:snapToGrid w:val="0"/>
                      <w:kern w:val="0"/>
                      <w:szCs w:val="21"/>
                      <w:lang w:val="en-US" w:eastAsia="zh-CN"/>
                    </w:rPr>
                    <w:t>46.8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03"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rPr>
                  </w:pPr>
                </w:p>
              </w:tc>
              <w:tc>
                <w:tcPr>
                  <w:tcW w:w="1755"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202</w:t>
                  </w:r>
                  <w:r>
                    <w:rPr>
                      <w:rFonts w:hint="eastAsia" w:ascii="Times New Roman" w:hAnsi="Times New Roman" w:cs="Times New Roman"/>
                      <w:szCs w:val="21"/>
                      <w:lang w:val="en-US" w:eastAsia="zh-CN"/>
                    </w:rPr>
                    <w:t>2</w:t>
                  </w:r>
                  <w:r>
                    <w:rPr>
                      <w:rFonts w:hint="default" w:ascii="Times New Roman" w:hAnsi="Times New Roman" w:cs="Times New Roman"/>
                      <w:szCs w:val="21"/>
                    </w:rPr>
                    <w:t>.</w:t>
                  </w:r>
                  <w:r>
                    <w:rPr>
                      <w:rFonts w:hint="eastAsia" w:ascii="Times New Roman" w:hAnsi="Times New Roman" w:cs="Times New Roman"/>
                      <w:szCs w:val="21"/>
                      <w:lang w:val="en-US" w:eastAsia="zh-CN"/>
                    </w:rPr>
                    <w:t>7</w:t>
                  </w:r>
                  <w:r>
                    <w:rPr>
                      <w:rFonts w:hint="default" w:ascii="Times New Roman" w:hAnsi="Times New Roman" w:cs="Times New Roman"/>
                      <w:szCs w:val="21"/>
                    </w:rPr>
                    <w:t>.</w:t>
                  </w:r>
                  <w:r>
                    <w:rPr>
                      <w:rFonts w:hint="eastAsia" w:ascii="Times New Roman" w:hAnsi="Times New Roman" w:cs="Times New Roman"/>
                      <w:szCs w:val="21"/>
                      <w:lang w:val="en-US" w:eastAsia="zh-CN"/>
                    </w:rPr>
                    <w:t>13</w:t>
                  </w:r>
                </w:p>
              </w:tc>
              <w:tc>
                <w:tcPr>
                  <w:tcW w:w="136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kern w:val="0"/>
                      <w:szCs w:val="21"/>
                      <w:lang w:val="en-US" w:eastAsia="zh-CN"/>
                    </w:rPr>
                  </w:pPr>
                  <w:r>
                    <w:rPr>
                      <w:rFonts w:hint="eastAsia" w:ascii="Times New Roman" w:hAnsi="Times New Roman" w:cs="Times New Roman"/>
                      <w:snapToGrid w:val="0"/>
                      <w:kern w:val="0"/>
                      <w:szCs w:val="21"/>
                      <w:lang w:val="en-US" w:eastAsia="zh-CN"/>
                    </w:rPr>
                    <w:t>54.8</w:t>
                  </w:r>
                </w:p>
              </w:tc>
              <w:tc>
                <w:tcPr>
                  <w:tcW w:w="126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kern w:val="0"/>
                      <w:szCs w:val="21"/>
                      <w:lang w:val="en-US" w:eastAsia="zh-CN"/>
                    </w:rPr>
                  </w:pPr>
                  <w:r>
                    <w:rPr>
                      <w:rFonts w:hint="eastAsia" w:ascii="Times New Roman" w:hAnsi="Times New Roman" w:cs="Times New Roman"/>
                      <w:snapToGrid w:val="0"/>
                      <w:kern w:val="0"/>
                      <w:szCs w:val="21"/>
                      <w:lang w:val="en-US" w:eastAsia="zh-CN"/>
                    </w:rPr>
                    <w:t>44.4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03"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kern w:val="0"/>
                      <w:szCs w:val="21"/>
                      <w:lang w:val="en-US" w:eastAsia="zh-CN"/>
                    </w:rPr>
                  </w:pPr>
                  <w:r>
                    <w:rPr>
                      <w:rFonts w:hint="eastAsia" w:ascii="Times New Roman" w:hAnsi="Times New Roman" w:cs="Times New Roman"/>
                      <w:snapToGrid w:val="0"/>
                      <w:kern w:val="0"/>
                      <w:szCs w:val="21"/>
                      <w:lang w:val="en-US" w:eastAsia="zh-CN"/>
                    </w:rPr>
                    <w:t>N6西南面33m处住房</w:t>
                  </w:r>
                </w:p>
              </w:tc>
              <w:tc>
                <w:tcPr>
                  <w:tcW w:w="1755"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202</w:t>
                  </w:r>
                  <w:r>
                    <w:rPr>
                      <w:rFonts w:hint="eastAsia" w:ascii="Times New Roman" w:hAnsi="Times New Roman" w:cs="Times New Roman"/>
                      <w:szCs w:val="21"/>
                      <w:lang w:val="en-US" w:eastAsia="zh-CN"/>
                    </w:rPr>
                    <w:t>2</w:t>
                  </w:r>
                  <w:r>
                    <w:rPr>
                      <w:rFonts w:hint="default" w:ascii="Times New Roman" w:hAnsi="Times New Roman" w:cs="Times New Roman"/>
                      <w:szCs w:val="21"/>
                    </w:rPr>
                    <w:t>.</w:t>
                  </w:r>
                  <w:r>
                    <w:rPr>
                      <w:rFonts w:hint="eastAsia" w:ascii="Times New Roman" w:hAnsi="Times New Roman" w:cs="Times New Roman"/>
                      <w:szCs w:val="21"/>
                      <w:lang w:val="en-US" w:eastAsia="zh-CN"/>
                    </w:rPr>
                    <w:t>7</w:t>
                  </w:r>
                  <w:r>
                    <w:rPr>
                      <w:rFonts w:hint="default" w:ascii="Times New Roman" w:hAnsi="Times New Roman" w:cs="Times New Roman"/>
                      <w:szCs w:val="21"/>
                    </w:rPr>
                    <w:t>.</w:t>
                  </w:r>
                  <w:r>
                    <w:rPr>
                      <w:rFonts w:hint="eastAsia" w:ascii="Times New Roman" w:hAnsi="Times New Roman" w:cs="Times New Roman"/>
                      <w:szCs w:val="21"/>
                      <w:lang w:val="en-US" w:eastAsia="zh-CN"/>
                    </w:rPr>
                    <w:t>12</w:t>
                  </w:r>
                </w:p>
              </w:tc>
              <w:tc>
                <w:tcPr>
                  <w:tcW w:w="136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kern w:val="0"/>
                      <w:szCs w:val="21"/>
                      <w:lang w:val="en-US" w:eastAsia="zh-CN"/>
                    </w:rPr>
                  </w:pPr>
                  <w:r>
                    <w:rPr>
                      <w:rFonts w:hint="eastAsia" w:ascii="Times New Roman" w:hAnsi="Times New Roman" w:cs="Times New Roman"/>
                      <w:snapToGrid w:val="0"/>
                      <w:kern w:val="0"/>
                      <w:szCs w:val="21"/>
                      <w:lang w:val="en-US" w:eastAsia="zh-CN"/>
                    </w:rPr>
                    <w:t>55.9</w:t>
                  </w:r>
                </w:p>
              </w:tc>
              <w:tc>
                <w:tcPr>
                  <w:tcW w:w="126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kern w:val="0"/>
                      <w:szCs w:val="21"/>
                      <w:lang w:val="en-US" w:eastAsia="zh-CN"/>
                    </w:rPr>
                  </w:pPr>
                  <w:r>
                    <w:rPr>
                      <w:rFonts w:hint="eastAsia" w:ascii="Times New Roman" w:hAnsi="Times New Roman" w:cs="Times New Roman"/>
                      <w:snapToGrid w:val="0"/>
                      <w:kern w:val="0"/>
                      <w:szCs w:val="21"/>
                      <w:lang w:val="en-US" w:eastAsia="zh-CN"/>
                    </w:rPr>
                    <w:t>46.1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03"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rPr>
                  </w:pPr>
                </w:p>
              </w:tc>
              <w:tc>
                <w:tcPr>
                  <w:tcW w:w="1755"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202</w:t>
                  </w:r>
                  <w:r>
                    <w:rPr>
                      <w:rFonts w:hint="eastAsia" w:ascii="Times New Roman" w:hAnsi="Times New Roman" w:cs="Times New Roman"/>
                      <w:szCs w:val="21"/>
                      <w:lang w:val="en-US" w:eastAsia="zh-CN"/>
                    </w:rPr>
                    <w:t>2</w:t>
                  </w:r>
                  <w:r>
                    <w:rPr>
                      <w:rFonts w:hint="default" w:ascii="Times New Roman" w:hAnsi="Times New Roman" w:cs="Times New Roman"/>
                      <w:szCs w:val="21"/>
                    </w:rPr>
                    <w:t>.</w:t>
                  </w:r>
                  <w:r>
                    <w:rPr>
                      <w:rFonts w:hint="eastAsia" w:ascii="Times New Roman" w:hAnsi="Times New Roman" w:cs="Times New Roman"/>
                      <w:szCs w:val="21"/>
                      <w:lang w:val="en-US" w:eastAsia="zh-CN"/>
                    </w:rPr>
                    <w:t>7</w:t>
                  </w:r>
                  <w:r>
                    <w:rPr>
                      <w:rFonts w:hint="default" w:ascii="Times New Roman" w:hAnsi="Times New Roman" w:cs="Times New Roman"/>
                      <w:szCs w:val="21"/>
                    </w:rPr>
                    <w:t>.</w:t>
                  </w:r>
                  <w:r>
                    <w:rPr>
                      <w:rFonts w:hint="eastAsia" w:ascii="Times New Roman" w:hAnsi="Times New Roman" w:cs="Times New Roman"/>
                      <w:szCs w:val="21"/>
                      <w:lang w:val="en-US" w:eastAsia="zh-CN"/>
                    </w:rPr>
                    <w:t>13</w:t>
                  </w:r>
                </w:p>
              </w:tc>
              <w:tc>
                <w:tcPr>
                  <w:tcW w:w="136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kern w:val="0"/>
                      <w:szCs w:val="21"/>
                      <w:lang w:val="en-US" w:eastAsia="zh-CN"/>
                    </w:rPr>
                  </w:pPr>
                  <w:r>
                    <w:rPr>
                      <w:rFonts w:hint="eastAsia" w:ascii="Times New Roman" w:hAnsi="Times New Roman" w:cs="Times New Roman"/>
                      <w:snapToGrid w:val="0"/>
                      <w:kern w:val="0"/>
                      <w:szCs w:val="21"/>
                      <w:lang w:val="en-US" w:eastAsia="zh-CN"/>
                    </w:rPr>
                    <w:t>52.3</w:t>
                  </w:r>
                </w:p>
              </w:tc>
              <w:tc>
                <w:tcPr>
                  <w:tcW w:w="126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kern w:val="0"/>
                      <w:szCs w:val="21"/>
                      <w:lang w:val="en-US" w:eastAsia="zh-CN"/>
                    </w:rPr>
                  </w:pPr>
                  <w:r>
                    <w:rPr>
                      <w:rFonts w:hint="eastAsia" w:ascii="Times New Roman" w:hAnsi="Times New Roman" w:cs="Times New Roman"/>
                      <w:snapToGrid w:val="0"/>
                      <w:kern w:val="0"/>
                      <w:szCs w:val="21"/>
                      <w:lang w:val="en-US" w:eastAsia="zh-CN"/>
                    </w:rPr>
                    <w:t>43.7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403"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 w:val="24"/>
                    </w:rPr>
                    <w:t>《</w:t>
                  </w:r>
                  <w:r>
                    <w:rPr>
                      <w:rFonts w:hint="default" w:ascii="Times New Roman" w:hAnsi="Times New Roman" w:cs="Times New Roman"/>
                      <w:snapToGrid w:val="0"/>
                      <w:kern w:val="0"/>
                    </w:rPr>
                    <w:t>声环境质量标准》（GB3096-2008）</w:t>
                  </w:r>
                </w:p>
              </w:tc>
              <w:tc>
                <w:tcPr>
                  <w:tcW w:w="1755"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eastAsia" w:ascii="Times New Roman" w:hAnsi="Times New Roman" w:cs="Times New Roman"/>
                      <w:color w:val="auto"/>
                      <w:szCs w:val="21"/>
                      <w:lang w:val="en-US" w:eastAsia="zh-CN"/>
                    </w:rPr>
                    <w:t>N1、N2、N3、N4</w:t>
                  </w:r>
                  <w:r>
                    <w:rPr>
                      <w:rFonts w:hint="default" w:ascii="Times New Roman" w:hAnsi="Times New Roman" w:cs="Times New Roman"/>
                      <w:color w:val="auto"/>
                      <w:szCs w:val="21"/>
                    </w:rPr>
                    <w:t>执行</w:t>
                  </w: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rPr>
                    <w:t>类标准</w:t>
                  </w:r>
                </w:p>
              </w:tc>
              <w:tc>
                <w:tcPr>
                  <w:tcW w:w="1365"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napToGrid w:val="0"/>
                      <w:kern w:val="0"/>
                      <w:szCs w:val="21"/>
                    </w:rPr>
                  </w:pPr>
                  <w:r>
                    <w:rPr>
                      <w:rFonts w:hint="default" w:ascii="Times New Roman" w:hAnsi="Times New Roman" w:cs="Times New Roman"/>
                      <w:kern w:val="0"/>
                      <w:szCs w:val="21"/>
                    </w:rPr>
                    <w:t>≤6</w:t>
                  </w:r>
                  <w:r>
                    <w:rPr>
                      <w:rFonts w:hint="eastAsia" w:ascii="Times New Roman" w:hAnsi="Times New Roman" w:cs="Times New Roman"/>
                      <w:kern w:val="0"/>
                      <w:szCs w:val="21"/>
                      <w:lang w:val="en-US" w:eastAsia="zh-CN"/>
                    </w:rPr>
                    <w:t>5</w:t>
                  </w:r>
                  <w:r>
                    <w:rPr>
                      <w:rFonts w:hint="default" w:ascii="Times New Roman" w:hAnsi="Times New Roman" w:cs="Times New Roman"/>
                      <w:kern w:val="0"/>
                      <w:szCs w:val="21"/>
                    </w:rPr>
                    <w:t>dB</w:t>
                  </w:r>
                </w:p>
              </w:tc>
              <w:tc>
                <w:tcPr>
                  <w:tcW w:w="1260" w:type="dxa"/>
                  <w:noWrap w:val="0"/>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cs="Times New Roman"/>
                      <w:snapToGrid w:val="0"/>
                      <w:kern w:val="0"/>
                      <w:szCs w:val="21"/>
                    </w:rPr>
                  </w:pPr>
                  <w:r>
                    <w:rPr>
                      <w:rFonts w:hint="default" w:ascii="Times New Roman" w:hAnsi="Times New Roman" w:cs="Times New Roman"/>
                      <w:szCs w:val="21"/>
                    </w:rPr>
                    <w:t>≤5</w:t>
                  </w:r>
                  <w:r>
                    <w:rPr>
                      <w:rFonts w:hint="eastAsia" w:ascii="Times New Roman" w:hAnsi="Times New Roman" w:cs="Times New Roman"/>
                      <w:szCs w:val="21"/>
                      <w:lang w:val="en-US" w:eastAsia="zh-CN"/>
                    </w:rPr>
                    <w:t>5</w:t>
                  </w:r>
                  <w:r>
                    <w:rPr>
                      <w:rFonts w:hint="default" w:ascii="Times New Roman" w:hAnsi="Times New Roman" w:cs="Times New Roman"/>
                      <w:szCs w:val="21"/>
                    </w:rPr>
                    <w:t>dB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403"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napToGrid w:val="0"/>
                      <w:kern w:val="0"/>
                      <w:sz w:val="24"/>
                    </w:rPr>
                  </w:pPr>
                </w:p>
              </w:tc>
              <w:tc>
                <w:tcPr>
                  <w:tcW w:w="1755"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N5、N6执行2类标准</w:t>
                  </w:r>
                </w:p>
              </w:tc>
              <w:tc>
                <w:tcPr>
                  <w:tcW w:w="1365"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kern w:val="0"/>
                      <w:szCs w:val="21"/>
                    </w:rPr>
                  </w:pPr>
                  <w:r>
                    <w:rPr>
                      <w:rFonts w:hint="default" w:ascii="Times New Roman" w:hAnsi="Times New Roman" w:cs="Times New Roman"/>
                      <w:kern w:val="0"/>
                      <w:szCs w:val="21"/>
                    </w:rPr>
                    <w:t>≤6</w:t>
                  </w:r>
                  <w:r>
                    <w:rPr>
                      <w:rFonts w:hint="eastAsia" w:ascii="Times New Roman" w:hAnsi="Times New Roman" w:cs="Times New Roman"/>
                      <w:kern w:val="0"/>
                      <w:szCs w:val="21"/>
                      <w:lang w:val="en-US" w:eastAsia="zh-CN"/>
                    </w:rPr>
                    <w:t>0</w:t>
                  </w:r>
                  <w:r>
                    <w:rPr>
                      <w:rFonts w:hint="default" w:ascii="Times New Roman" w:hAnsi="Times New Roman" w:cs="Times New Roman"/>
                      <w:kern w:val="0"/>
                      <w:szCs w:val="21"/>
                    </w:rPr>
                    <w:t>dB</w:t>
                  </w:r>
                </w:p>
              </w:tc>
              <w:tc>
                <w:tcPr>
                  <w:tcW w:w="1260" w:type="dxa"/>
                  <w:noWrap w:val="0"/>
                  <w:vAlign w:val="center"/>
                </w:tcPr>
                <w:p>
                  <w:pPr>
                    <w:keepNext w:val="0"/>
                    <w:keepLines w:val="0"/>
                    <w:suppressLineNumbers w:val="0"/>
                    <w:spacing w:before="0" w:beforeAutospacing="0" w:after="0" w:afterAutospacing="0"/>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szCs w:val="21"/>
                    </w:rPr>
                    <w:t>≤5</w:t>
                  </w:r>
                  <w:r>
                    <w:rPr>
                      <w:rFonts w:hint="eastAsia" w:ascii="Times New Roman" w:hAnsi="Times New Roman" w:cs="Times New Roman"/>
                      <w:szCs w:val="21"/>
                      <w:lang w:val="en-US" w:eastAsia="zh-CN"/>
                    </w:rPr>
                    <w:t>0</w:t>
                  </w:r>
                  <w:r>
                    <w:rPr>
                      <w:rFonts w:hint="default" w:ascii="Times New Roman" w:hAnsi="Times New Roman" w:cs="Times New Roman"/>
                      <w:szCs w:val="21"/>
                    </w:rPr>
                    <w:t>dB</w:t>
                  </w:r>
                </w:p>
              </w:tc>
            </w:tr>
          </w:tbl>
          <w:p>
            <w:pPr>
              <w:keepNext w:val="0"/>
              <w:keepLines w:val="0"/>
              <w:suppressLineNumbers w:val="0"/>
              <w:spacing w:before="0" w:beforeAutospacing="0" w:after="0" w:afterAutospacing="0" w:line="480" w:lineRule="exact"/>
              <w:ind w:left="0" w:right="0" w:firstLine="480" w:firstLineChars="200"/>
              <w:rPr>
                <w:rFonts w:hint="default" w:ascii="Times New Roman" w:hAnsi="Times New Roman" w:cs="Times New Roman"/>
                <w:snapToGrid w:val="0"/>
                <w:kern w:val="0"/>
                <w:sz w:val="24"/>
                <w:szCs w:val="24"/>
              </w:rPr>
            </w:pPr>
            <w:r>
              <w:rPr>
                <w:rFonts w:hint="default" w:ascii="Times New Roman" w:hAnsi="Times New Roman" w:cs="Times New Roman"/>
                <w:snapToGrid w:val="0"/>
                <w:kern w:val="0"/>
                <w:sz w:val="24"/>
                <w:szCs w:val="24"/>
              </w:rPr>
              <w:t>由上表监测结果可知，N1、N2、N3、N4监测点位的昼、夜间噪声均符合《声环境质量标准》（GB3096-2008）中的</w:t>
            </w:r>
            <w:r>
              <w:rPr>
                <w:rFonts w:hint="eastAsia" w:ascii="Times New Roman" w:hAnsi="Times New Roman" w:cs="Times New Roman"/>
                <w:snapToGrid w:val="0"/>
                <w:color w:val="auto"/>
                <w:kern w:val="0"/>
                <w:sz w:val="24"/>
                <w:szCs w:val="24"/>
                <w:lang w:val="en-US" w:eastAsia="zh-CN"/>
              </w:rPr>
              <w:t>3</w:t>
            </w:r>
            <w:r>
              <w:rPr>
                <w:rFonts w:hint="default" w:ascii="Times New Roman" w:hAnsi="Times New Roman" w:cs="Times New Roman"/>
                <w:snapToGrid w:val="0"/>
                <w:color w:val="auto"/>
                <w:kern w:val="0"/>
                <w:sz w:val="24"/>
                <w:szCs w:val="24"/>
              </w:rPr>
              <w:t>类标准</w:t>
            </w:r>
            <w:r>
              <w:rPr>
                <w:rFonts w:hint="default" w:ascii="Times New Roman" w:hAnsi="Times New Roman" w:cs="Times New Roman"/>
                <w:snapToGrid w:val="0"/>
                <w:kern w:val="0"/>
                <w:sz w:val="24"/>
                <w:szCs w:val="24"/>
              </w:rPr>
              <w:t>，</w:t>
            </w:r>
            <w:r>
              <w:rPr>
                <w:rFonts w:hint="eastAsia" w:ascii="Times New Roman" w:hAnsi="Times New Roman" w:cs="Times New Roman"/>
                <w:snapToGrid w:val="0"/>
                <w:kern w:val="0"/>
                <w:sz w:val="24"/>
                <w:szCs w:val="24"/>
                <w:lang w:val="en-US" w:eastAsia="zh-CN"/>
              </w:rPr>
              <w:t>N5、N6监测点位的昼、夜间噪声均符合</w:t>
            </w:r>
            <w:r>
              <w:rPr>
                <w:rFonts w:hint="default" w:ascii="Times New Roman" w:hAnsi="Times New Roman" w:cs="Times New Roman"/>
                <w:snapToGrid w:val="0"/>
                <w:kern w:val="0"/>
                <w:sz w:val="24"/>
                <w:szCs w:val="24"/>
              </w:rPr>
              <w:t>《声环境质量标准》（GB3096-2008）中的</w:t>
            </w:r>
            <w:r>
              <w:rPr>
                <w:rFonts w:hint="eastAsia" w:ascii="Times New Roman" w:hAnsi="Times New Roman" w:cs="Times New Roman"/>
                <w:snapToGrid w:val="0"/>
                <w:color w:val="auto"/>
                <w:kern w:val="0"/>
                <w:sz w:val="24"/>
                <w:szCs w:val="24"/>
                <w:lang w:val="en-US" w:eastAsia="zh-CN"/>
              </w:rPr>
              <w:t>2</w:t>
            </w:r>
            <w:r>
              <w:rPr>
                <w:rFonts w:hint="default" w:ascii="Times New Roman" w:hAnsi="Times New Roman" w:cs="Times New Roman"/>
                <w:snapToGrid w:val="0"/>
                <w:color w:val="auto"/>
                <w:kern w:val="0"/>
                <w:sz w:val="24"/>
                <w:szCs w:val="24"/>
              </w:rPr>
              <w:t>类标准</w:t>
            </w:r>
            <w:r>
              <w:rPr>
                <w:rFonts w:hint="default" w:ascii="Times New Roman" w:hAnsi="Times New Roman" w:cs="Times New Roman"/>
                <w:snapToGrid w:val="0"/>
                <w:kern w:val="0"/>
                <w:sz w:val="24"/>
                <w:szCs w:val="24"/>
              </w:rPr>
              <w:t>，</w:t>
            </w:r>
            <w:r>
              <w:rPr>
                <w:rFonts w:hint="eastAsia" w:ascii="Times New Roman" w:hAnsi="Times New Roman" w:cs="Times New Roman"/>
                <w:snapToGrid w:val="0"/>
                <w:kern w:val="0"/>
                <w:sz w:val="24"/>
                <w:szCs w:val="24"/>
                <w:lang w:eastAsia="zh-CN"/>
              </w:rPr>
              <w:t>因此</w:t>
            </w:r>
            <w:r>
              <w:rPr>
                <w:rFonts w:hint="default" w:ascii="Times New Roman" w:hAnsi="Times New Roman" w:cs="Times New Roman"/>
                <w:snapToGrid w:val="0"/>
                <w:kern w:val="0"/>
                <w:sz w:val="24"/>
                <w:szCs w:val="24"/>
              </w:rPr>
              <w:t>区域声环境质量较好。</w:t>
            </w:r>
          </w:p>
          <w:p>
            <w:pPr>
              <w:keepNext w:val="0"/>
              <w:keepLines w:val="0"/>
              <w:suppressLineNumbers w:val="0"/>
              <w:tabs>
                <w:tab w:val="left" w:pos="689"/>
              </w:tabs>
              <w:spacing w:before="0" w:beforeAutospacing="0" w:after="0" w:afterAutospacing="0" w:line="480" w:lineRule="exact"/>
              <w:ind w:left="0" w:right="0"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lang w:eastAsia="zh-CN"/>
              </w:rPr>
              <w:t>四</w:t>
            </w:r>
            <w:r>
              <w:rPr>
                <w:rFonts w:hint="default" w:ascii="Times New Roman" w:hAnsi="Times New Roman" w:cs="Times New Roman"/>
                <w:b/>
                <w:bCs/>
                <w:sz w:val="24"/>
                <w:szCs w:val="24"/>
              </w:rPr>
              <w:t>、生态环境现状</w:t>
            </w:r>
          </w:p>
          <w:p>
            <w:pPr>
              <w:keepNext w:val="0"/>
              <w:keepLines w:val="0"/>
              <w:suppressLineNumbers w:val="0"/>
              <w:spacing w:before="0" w:beforeAutospacing="0" w:after="0" w:afterAutospacing="0" w:line="480" w:lineRule="exact"/>
              <w:ind w:left="0" w:right="0" w:firstLine="480" w:firstLineChars="200"/>
              <w:rPr>
                <w:rFonts w:hint="default" w:ascii="Times New Roman" w:hAnsi="Times New Roman" w:cs="Times New Roman"/>
                <w:kern w:val="0"/>
                <w:szCs w:val="21"/>
              </w:rPr>
            </w:pPr>
            <w:r>
              <w:rPr>
                <w:rFonts w:hint="default" w:ascii="Times New Roman" w:hAnsi="Times New Roman" w:cs="Times New Roman"/>
                <w:snapToGrid w:val="0"/>
                <w:kern w:val="0"/>
                <w:sz w:val="24"/>
                <w:szCs w:val="24"/>
              </w:rPr>
              <w:t>本项目总占地面积为</w:t>
            </w:r>
            <w:r>
              <w:rPr>
                <w:rFonts w:hint="eastAsia" w:ascii="Times New Roman" w:hAnsi="Times New Roman" w:cs="Times New Roman"/>
                <w:sz w:val="24"/>
                <w:szCs w:val="24"/>
                <w:lang w:val="en-US" w:eastAsia="zh-CN"/>
              </w:rPr>
              <w:t>4590</w:t>
            </w:r>
            <w:r>
              <w:rPr>
                <w:rFonts w:hint="default" w:ascii="Times New Roman" w:hAnsi="Times New Roman" w:cs="Times New Roman"/>
                <w:snapToGrid w:val="0"/>
                <w:kern w:val="0"/>
                <w:sz w:val="24"/>
                <w:szCs w:val="24"/>
              </w:rPr>
              <w:t>平方米，</w:t>
            </w:r>
            <w:r>
              <w:rPr>
                <w:rFonts w:hint="default" w:ascii="Times New Roman" w:hAnsi="Times New Roman" w:cs="Times New Roman"/>
                <w:sz w:val="24"/>
                <w:szCs w:val="24"/>
              </w:rPr>
              <w:t>项目</w:t>
            </w:r>
            <w:r>
              <w:rPr>
                <w:rFonts w:hint="default" w:ascii="Times New Roman" w:hAnsi="Times New Roman" w:cs="Times New Roman"/>
                <w:bCs/>
                <w:snapToGrid w:val="0"/>
                <w:kern w:val="0"/>
                <w:sz w:val="24"/>
                <w:szCs w:val="24"/>
              </w:rPr>
              <w:t>不占用基本农田和生态公益林和水源涵养林。项目所在地区域内无野生动物，有山鸡、田鼠、青蛙、山雀等常见物种，家畜以牛、羊、猪为主，家禽以鸡、鸭、鹅为主；该区域野生植物以马尾松、地肤子、杉树、樟树、泡桐、竹子等一般植物居多，无自然保护区和重点文物保护单位，区内未见国家法定珍稀物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8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环境</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保护</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目标</w:t>
            </w:r>
          </w:p>
        </w:tc>
        <w:tc>
          <w:tcPr>
            <w:tcW w:w="8190" w:type="dxa"/>
            <w:noWrap w:val="0"/>
            <w:vAlign w:val="top"/>
          </w:tcPr>
          <w:p>
            <w:pPr>
              <w:keepNext w:val="0"/>
              <w:keepLines w:val="0"/>
              <w:suppressLineNumbers w:val="0"/>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项目地周边无自然保护区、风景名胜区和文物古迹等特殊保护对象，根据该项目特点及周边环境调查，确定环境保护目标如下：</w:t>
            </w:r>
          </w:p>
          <w:p>
            <w:pPr>
              <w:keepNext w:val="0"/>
              <w:keepLines w:val="0"/>
              <w:suppressLineNumbers w:val="0"/>
              <w:spacing w:before="0" w:beforeAutospacing="0" w:after="0" w:afterAutospacing="0" w:line="480" w:lineRule="exact"/>
              <w:ind w:left="0" w:right="0" w:firstLine="438" w:firstLineChars="200"/>
              <w:jc w:val="center"/>
              <w:rPr>
                <w:rFonts w:hint="default" w:ascii="Times New Roman" w:hAnsi="Times New Roman" w:cs="Times New Roman"/>
                <w:szCs w:val="21"/>
              </w:rPr>
            </w:pPr>
            <w:r>
              <w:rPr>
                <w:rFonts w:hint="default" w:ascii="Times New Roman" w:hAnsi="Times New Roman" w:cs="Times New Roman"/>
                <w:b/>
                <w:bCs/>
                <w:spacing w:val="4"/>
                <w:szCs w:val="21"/>
              </w:rPr>
              <w:t>表3-</w:t>
            </w:r>
            <w:r>
              <w:rPr>
                <w:rFonts w:hint="eastAsia" w:ascii="Times New Roman" w:hAnsi="Times New Roman" w:cs="Times New Roman"/>
                <w:b/>
                <w:bCs/>
                <w:spacing w:val="4"/>
                <w:szCs w:val="21"/>
                <w:lang w:val="en-US" w:eastAsia="zh-CN"/>
              </w:rPr>
              <w:t>7</w:t>
            </w:r>
            <w:r>
              <w:rPr>
                <w:rFonts w:hint="default" w:ascii="Times New Roman" w:hAnsi="Times New Roman" w:cs="Times New Roman"/>
                <w:b/>
                <w:bCs/>
                <w:spacing w:val="4"/>
                <w:szCs w:val="21"/>
              </w:rPr>
              <w:t xml:space="preserve">  大气环境保护目标一览表</w:t>
            </w:r>
          </w:p>
          <w:tbl>
            <w:tblPr>
              <w:tblStyle w:val="29"/>
              <w:tblW w:w="80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170"/>
              <w:gridCol w:w="1215"/>
              <w:gridCol w:w="870"/>
              <w:gridCol w:w="975"/>
              <w:gridCol w:w="915"/>
              <w:gridCol w:w="12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606" w:type="dxa"/>
                  <w:vMerge w:val="restart"/>
                  <w:noWrap w:val="0"/>
                  <w:vAlign w:val="center"/>
                </w:tcPr>
                <w:p>
                  <w:pPr>
                    <w:pStyle w:val="64"/>
                    <w:keepNext w:val="0"/>
                    <w:keepLines w:val="0"/>
                    <w:suppressLineNumbers w:val="0"/>
                    <w:snapToGrid w:val="0"/>
                    <w:spacing w:before="0" w:beforeAutospacing="0" w:after="0" w:afterAutospacing="0"/>
                    <w:ind w:left="0" w:right="0" w:firstLine="0" w:firstLineChars="0"/>
                    <w:jc w:val="center"/>
                    <w:rPr>
                      <w:rFonts w:hint="default" w:ascii="Times New Roman" w:hAnsi="Times New Roman" w:cs="Times New Roman"/>
                      <w:szCs w:val="21"/>
                    </w:rPr>
                  </w:pPr>
                  <w:r>
                    <w:rPr>
                      <w:rFonts w:hint="default" w:ascii="Times New Roman" w:hAnsi="Times New Roman" w:cs="Times New Roman"/>
                      <w:szCs w:val="21"/>
                    </w:rPr>
                    <w:t>名称</w:t>
                  </w:r>
                </w:p>
              </w:tc>
              <w:tc>
                <w:tcPr>
                  <w:tcW w:w="2385" w:type="dxa"/>
                  <w:gridSpan w:val="2"/>
                  <w:noWrap w:val="0"/>
                  <w:vAlign w:val="center"/>
                </w:tcPr>
                <w:p>
                  <w:pPr>
                    <w:pStyle w:val="74"/>
                    <w:keepNext w:val="0"/>
                    <w:keepLines w:val="0"/>
                    <w:suppressLineNumbers w:val="0"/>
                    <w:spacing w:before="33"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cs="Times New Roman"/>
                      <w:szCs w:val="21"/>
                    </w:rPr>
                    <w:t>坐标/m（以项目中心为原点）</w:t>
                  </w:r>
                </w:p>
              </w:tc>
              <w:tc>
                <w:tcPr>
                  <w:tcW w:w="870" w:type="dxa"/>
                  <w:vMerge w:val="restart"/>
                  <w:noWrap w:val="0"/>
                  <w:vAlign w:val="center"/>
                </w:tcPr>
                <w:p>
                  <w:pPr>
                    <w:pStyle w:val="64"/>
                    <w:keepNext w:val="0"/>
                    <w:keepLines w:val="0"/>
                    <w:suppressLineNumbers w:val="0"/>
                    <w:snapToGrid w:val="0"/>
                    <w:spacing w:before="0" w:beforeAutospacing="0" w:after="0" w:afterAutospacing="0"/>
                    <w:ind w:left="0" w:right="0" w:firstLine="0" w:firstLineChars="0"/>
                    <w:jc w:val="center"/>
                    <w:rPr>
                      <w:rFonts w:hint="default" w:ascii="Times New Roman" w:hAnsi="Times New Roman" w:cs="Times New Roman"/>
                      <w:szCs w:val="21"/>
                    </w:rPr>
                  </w:pPr>
                  <w:r>
                    <w:rPr>
                      <w:rFonts w:hint="default" w:ascii="Times New Roman" w:hAnsi="Times New Roman" w:cs="Times New Roman"/>
                      <w:szCs w:val="21"/>
                    </w:rPr>
                    <w:t>保护对象</w:t>
                  </w:r>
                </w:p>
              </w:tc>
              <w:tc>
                <w:tcPr>
                  <w:tcW w:w="975" w:type="dxa"/>
                  <w:vMerge w:val="restart"/>
                  <w:noWrap w:val="0"/>
                  <w:vAlign w:val="center"/>
                </w:tcPr>
                <w:p>
                  <w:pPr>
                    <w:pStyle w:val="64"/>
                    <w:keepNext w:val="0"/>
                    <w:keepLines w:val="0"/>
                    <w:suppressLineNumbers w:val="0"/>
                    <w:snapToGrid w:val="0"/>
                    <w:spacing w:before="0" w:beforeAutospacing="0" w:after="0" w:afterAutospacing="0"/>
                    <w:ind w:left="0" w:right="0" w:firstLine="0" w:firstLineChars="0"/>
                    <w:jc w:val="center"/>
                    <w:rPr>
                      <w:rFonts w:hint="default" w:ascii="Times New Roman" w:hAnsi="Times New Roman" w:cs="Times New Roman"/>
                      <w:szCs w:val="21"/>
                    </w:rPr>
                  </w:pPr>
                  <w:r>
                    <w:rPr>
                      <w:rFonts w:hint="default" w:ascii="Times New Roman" w:hAnsi="Times New Roman" w:cs="Times New Roman"/>
                      <w:szCs w:val="21"/>
                    </w:rPr>
                    <w:t>保护内容</w:t>
                  </w:r>
                </w:p>
              </w:tc>
              <w:tc>
                <w:tcPr>
                  <w:tcW w:w="915" w:type="dxa"/>
                  <w:vMerge w:val="restart"/>
                  <w:noWrap w:val="0"/>
                  <w:vAlign w:val="center"/>
                </w:tcPr>
                <w:p>
                  <w:pPr>
                    <w:pStyle w:val="64"/>
                    <w:keepNext w:val="0"/>
                    <w:keepLines w:val="0"/>
                    <w:suppressLineNumbers w:val="0"/>
                    <w:snapToGrid w:val="0"/>
                    <w:spacing w:before="0" w:beforeAutospacing="0" w:after="0" w:afterAutospacing="0"/>
                    <w:ind w:left="0" w:right="0" w:firstLine="0" w:firstLineChars="0"/>
                    <w:jc w:val="center"/>
                    <w:rPr>
                      <w:rFonts w:hint="default" w:ascii="Times New Roman" w:hAnsi="Times New Roman" w:cs="Times New Roman"/>
                      <w:szCs w:val="21"/>
                    </w:rPr>
                  </w:pPr>
                  <w:r>
                    <w:rPr>
                      <w:rFonts w:hint="default" w:ascii="Times New Roman" w:hAnsi="Times New Roman" w:cs="Times New Roman"/>
                      <w:szCs w:val="21"/>
                    </w:rPr>
                    <w:t>环境功能区</w:t>
                  </w:r>
                </w:p>
              </w:tc>
              <w:tc>
                <w:tcPr>
                  <w:tcW w:w="1290" w:type="dxa"/>
                  <w:vMerge w:val="restart"/>
                  <w:noWrap w:val="0"/>
                  <w:vAlign w:val="center"/>
                </w:tcPr>
                <w:p>
                  <w:pPr>
                    <w:pStyle w:val="64"/>
                    <w:keepNext w:val="0"/>
                    <w:keepLines w:val="0"/>
                    <w:suppressLineNumbers w:val="0"/>
                    <w:snapToGrid w:val="0"/>
                    <w:spacing w:before="0" w:beforeAutospacing="0" w:after="0" w:afterAutospacing="0"/>
                    <w:ind w:left="0" w:right="0" w:firstLine="0" w:firstLineChars="0"/>
                    <w:jc w:val="center"/>
                    <w:rPr>
                      <w:rFonts w:hint="default" w:ascii="Times New Roman" w:hAnsi="Times New Roman" w:cs="Times New Roman"/>
                      <w:szCs w:val="21"/>
                    </w:rPr>
                  </w:pPr>
                  <w:r>
                    <w:rPr>
                      <w:rFonts w:hint="default" w:ascii="Times New Roman" w:hAnsi="Times New Roman" w:cs="Times New Roman"/>
                      <w:szCs w:val="21"/>
                    </w:rPr>
                    <w:t>相对厂界</w:t>
                  </w:r>
                  <w:r>
                    <w:rPr>
                      <w:rFonts w:hint="default" w:ascii="Times New Roman" w:hAnsi="Times New Roman" w:cs="Times New Roman"/>
                      <w:szCs w:val="21"/>
                      <w:lang w:eastAsia="zh-CN"/>
                    </w:rPr>
                    <w:t>方向及</w:t>
                  </w:r>
                  <w:r>
                    <w:rPr>
                      <w:rFonts w:hint="default" w:ascii="Times New Roman" w:hAnsi="Times New Roman" w:cs="Times New Roman"/>
                      <w:szCs w:val="21"/>
                    </w:rPr>
                    <w:t>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06" w:type="dxa"/>
                  <w:vMerge w:val="continue"/>
                  <w:noWrap w:val="0"/>
                  <w:vAlign w:val="center"/>
                </w:tcPr>
                <w:p>
                  <w:pPr>
                    <w:pStyle w:val="64"/>
                    <w:keepNext w:val="0"/>
                    <w:keepLines w:val="0"/>
                    <w:suppressLineNumbers w:val="0"/>
                    <w:snapToGrid w:val="0"/>
                    <w:spacing w:before="0" w:beforeAutospacing="0" w:after="0" w:afterAutospacing="0"/>
                    <w:ind w:left="0" w:right="0" w:firstLine="0" w:firstLineChars="0"/>
                    <w:jc w:val="center"/>
                    <w:rPr>
                      <w:rFonts w:hint="default" w:ascii="Times New Roman" w:hAnsi="Times New Roman" w:cs="Times New Roman"/>
                    </w:rPr>
                  </w:pPr>
                </w:p>
              </w:tc>
              <w:tc>
                <w:tcPr>
                  <w:tcW w:w="1170" w:type="dxa"/>
                  <w:noWrap w:val="0"/>
                  <w:vAlign w:val="center"/>
                </w:tcPr>
                <w:p>
                  <w:pPr>
                    <w:pStyle w:val="74"/>
                    <w:keepNext w:val="0"/>
                    <w:keepLines w:val="0"/>
                    <w:suppressLineNumbers w:val="0"/>
                    <w:spacing w:before="31"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szCs w:val="21"/>
                    </w:rPr>
                    <w:t>X（E为正，W为负）</w:t>
                  </w:r>
                </w:p>
              </w:tc>
              <w:tc>
                <w:tcPr>
                  <w:tcW w:w="1215" w:type="dxa"/>
                  <w:noWrap w:val="0"/>
                  <w:vAlign w:val="center"/>
                </w:tcPr>
                <w:p>
                  <w:pPr>
                    <w:pStyle w:val="74"/>
                    <w:keepNext w:val="0"/>
                    <w:keepLines w:val="0"/>
                    <w:suppressLineNumbers w:val="0"/>
                    <w:spacing w:before="31" w:beforeAutospacing="0" w:after="0" w:afterAutospacing="0"/>
                    <w:ind w:left="30" w:right="0"/>
                    <w:jc w:val="center"/>
                    <w:rPr>
                      <w:rFonts w:hint="default" w:ascii="Times New Roman" w:hAnsi="Times New Roman" w:cs="Times New Roman"/>
                      <w:szCs w:val="21"/>
                      <w:lang w:val="en-US"/>
                    </w:rPr>
                  </w:pPr>
                  <w:r>
                    <w:rPr>
                      <w:rFonts w:hint="default" w:ascii="Times New Roman" w:hAnsi="Times New Roman" w:cs="Times New Roman"/>
                      <w:szCs w:val="21"/>
                    </w:rPr>
                    <w:t>Y（N为正，S为负）</w:t>
                  </w:r>
                </w:p>
              </w:tc>
              <w:tc>
                <w:tcPr>
                  <w:tcW w:w="870" w:type="dxa"/>
                  <w:vMerge w:val="continue"/>
                  <w:noWrap w:val="0"/>
                  <w:vAlign w:val="center"/>
                </w:tcPr>
                <w:p>
                  <w:pPr>
                    <w:pStyle w:val="64"/>
                    <w:keepNext w:val="0"/>
                    <w:keepLines w:val="0"/>
                    <w:suppressLineNumbers w:val="0"/>
                    <w:snapToGrid w:val="0"/>
                    <w:spacing w:before="0" w:beforeAutospacing="0" w:after="0" w:afterAutospacing="0"/>
                    <w:ind w:left="0" w:right="0" w:firstLine="0" w:firstLineChars="0"/>
                    <w:jc w:val="center"/>
                    <w:rPr>
                      <w:rFonts w:hint="default" w:ascii="Times New Roman" w:hAnsi="Times New Roman" w:cs="Times New Roman"/>
                    </w:rPr>
                  </w:pPr>
                </w:p>
              </w:tc>
              <w:tc>
                <w:tcPr>
                  <w:tcW w:w="975" w:type="dxa"/>
                  <w:vMerge w:val="continue"/>
                  <w:noWrap w:val="0"/>
                  <w:vAlign w:val="center"/>
                </w:tcPr>
                <w:p>
                  <w:pPr>
                    <w:pStyle w:val="64"/>
                    <w:keepNext w:val="0"/>
                    <w:keepLines w:val="0"/>
                    <w:suppressLineNumbers w:val="0"/>
                    <w:snapToGrid w:val="0"/>
                    <w:spacing w:before="0" w:beforeAutospacing="0" w:after="0" w:afterAutospacing="0"/>
                    <w:ind w:left="0" w:right="0" w:firstLine="0" w:firstLineChars="0"/>
                    <w:jc w:val="center"/>
                    <w:rPr>
                      <w:rFonts w:hint="default" w:ascii="Times New Roman" w:hAnsi="Times New Roman" w:cs="Times New Roman"/>
                    </w:rPr>
                  </w:pPr>
                </w:p>
              </w:tc>
              <w:tc>
                <w:tcPr>
                  <w:tcW w:w="915" w:type="dxa"/>
                  <w:vMerge w:val="continue"/>
                  <w:noWrap w:val="0"/>
                  <w:vAlign w:val="center"/>
                </w:tcPr>
                <w:p>
                  <w:pPr>
                    <w:pStyle w:val="64"/>
                    <w:keepNext w:val="0"/>
                    <w:keepLines w:val="0"/>
                    <w:suppressLineNumbers w:val="0"/>
                    <w:snapToGrid w:val="0"/>
                    <w:spacing w:before="0" w:beforeAutospacing="0" w:after="0" w:afterAutospacing="0"/>
                    <w:ind w:left="0" w:right="0" w:firstLine="0" w:firstLineChars="0"/>
                    <w:jc w:val="center"/>
                    <w:rPr>
                      <w:rFonts w:hint="default" w:ascii="Times New Roman" w:hAnsi="Times New Roman" w:cs="Times New Roman"/>
                      <w:szCs w:val="21"/>
                    </w:rPr>
                  </w:pPr>
                </w:p>
              </w:tc>
              <w:tc>
                <w:tcPr>
                  <w:tcW w:w="1290" w:type="dxa"/>
                  <w:vMerge w:val="continue"/>
                  <w:noWrap w:val="0"/>
                  <w:vAlign w:val="center"/>
                </w:tcPr>
                <w:p>
                  <w:pPr>
                    <w:pStyle w:val="64"/>
                    <w:keepNext w:val="0"/>
                    <w:keepLines w:val="0"/>
                    <w:suppressLineNumbers w:val="0"/>
                    <w:snapToGrid w:val="0"/>
                    <w:spacing w:before="0" w:beforeAutospacing="0" w:after="0" w:afterAutospacing="0"/>
                    <w:ind w:left="0" w:right="0" w:firstLine="0" w:firstLineChars="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06"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eastAsia="zh-CN"/>
                    </w:rPr>
                    <w:t>庵堂山居民点</w:t>
                  </w:r>
                </w:p>
              </w:tc>
              <w:tc>
                <w:tcPr>
                  <w:tcW w:w="1170" w:type="dxa"/>
                  <w:noWrap w:val="0"/>
                  <w:vAlign w:val="center"/>
                </w:tcPr>
                <w:p>
                  <w:pPr>
                    <w:pStyle w:val="74"/>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-92</w:t>
                  </w:r>
                </w:p>
              </w:tc>
              <w:tc>
                <w:tcPr>
                  <w:tcW w:w="1215" w:type="dxa"/>
                  <w:noWrap w:val="0"/>
                  <w:vAlign w:val="center"/>
                </w:tcPr>
                <w:p>
                  <w:pPr>
                    <w:pStyle w:val="74"/>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55</w:t>
                  </w:r>
                </w:p>
              </w:tc>
              <w:tc>
                <w:tcPr>
                  <w:tcW w:w="870"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eastAsia="zh-CN"/>
                    </w:rPr>
                    <w:t>居民区</w:t>
                  </w:r>
                </w:p>
              </w:tc>
              <w:tc>
                <w:tcPr>
                  <w:tcW w:w="975"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人群（约</w:t>
                  </w:r>
                  <w:r>
                    <w:rPr>
                      <w:rFonts w:hint="eastAsia" w:ascii="Times New Roman" w:hAnsi="Times New Roman" w:cs="Times New Roman"/>
                      <w:sz w:val="21"/>
                      <w:szCs w:val="21"/>
                      <w:lang w:val="en-US" w:eastAsia="zh-CN"/>
                    </w:rPr>
                    <w:t>36</w:t>
                  </w:r>
                  <w:r>
                    <w:rPr>
                      <w:rFonts w:hint="default" w:ascii="Times New Roman" w:hAnsi="Times New Roman" w:cs="Times New Roman"/>
                      <w:sz w:val="21"/>
                      <w:szCs w:val="21"/>
                    </w:rPr>
                    <w:t>人）</w:t>
                  </w:r>
                </w:p>
              </w:tc>
              <w:tc>
                <w:tcPr>
                  <w:tcW w:w="915"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二类区</w:t>
                  </w:r>
                </w:p>
              </w:tc>
              <w:tc>
                <w:tcPr>
                  <w:tcW w:w="1290"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NW115</w:t>
                  </w:r>
                  <w:r>
                    <w:rPr>
                      <w:rFonts w:hint="default" w:ascii="Times New Roman" w:hAnsi="Times New Roman" w:cs="Times New Roman"/>
                      <w:sz w:val="21"/>
                      <w:szCs w:val="21"/>
                      <w:lang w:val="en-US" w:eastAsia="zh-CN"/>
                    </w:rPr>
                    <w:t>-2</w:t>
                  </w:r>
                  <w:r>
                    <w:rPr>
                      <w:rFonts w:hint="eastAsia" w:ascii="Times New Roman" w:hAnsi="Times New Roman" w:cs="Times New Roman"/>
                      <w:sz w:val="21"/>
                      <w:szCs w:val="21"/>
                      <w:lang w:val="en-US" w:eastAsia="zh-CN"/>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06" w:type="dxa"/>
                  <w:noWrap w:val="0"/>
                  <w:vAlign w:val="center"/>
                </w:tcPr>
                <w:p>
                  <w:pPr>
                    <w:pStyle w:val="23"/>
                    <w:keepNext w:val="0"/>
                    <w:keepLines w:val="0"/>
                    <w:suppressLineNumbers w:val="0"/>
                    <w:spacing w:before="0" w:beforeAutospacing="0" w:after="0" w:afterAutospacing="0"/>
                    <w:ind w:left="0" w:right="0"/>
                    <w:jc w:val="center"/>
                    <w:rPr>
                      <w:rFonts w:hint="eastAsia" w:ascii="Times New Roman" w:hAnsi="Times New Roman" w:cs="Times New Roman"/>
                      <w:color w:val="FF0000"/>
                      <w:sz w:val="21"/>
                      <w:szCs w:val="21"/>
                      <w:lang w:eastAsia="zh-CN"/>
                    </w:rPr>
                  </w:pPr>
                  <w:r>
                    <w:rPr>
                      <w:rFonts w:hint="eastAsia" w:ascii="Times New Roman" w:hAnsi="Times New Roman" w:cs="Times New Roman"/>
                      <w:color w:val="FF0000"/>
                      <w:sz w:val="21"/>
                      <w:szCs w:val="21"/>
                      <w:lang w:eastAsia="zh-CN"/>
                    </w:rPr>
                    <w:t>居住房</w:t>
                  </w:r>
                </w:p>
              </w:tc>
              <w:tc>
                <w:tcPr>
                  <w:tcW w:w="1170" w:type="dxa"/>
                  <w:noWrap w:val="0"/>
                  <w:vAlign w:val="center"/>
                </w:tcPr>
                <w:p>
                  <w:pPr>
                    <w:pStyle w:val="74"/>
                    <w:keepNext w:val="0"/>
                    <w:keepLines w:val="0"/>
                    <w:suppressLineNumbers w:val="0"/>
                    <w:spacing w:before="0" w:beforeAutospacing="0" w:after="0" w:afterAutospacing="0"/>
                    <w:ind w:left="0" w:right="0"/>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-30</w:t>
                  </w:r>
                </w:p>
              </w:tc>
              <w:tc>
                <w:tcPr>
                  <w:tcW w:w="1215" w:type="dxa"/>
                  <w:noWrap w:val="0"/>
                  <w:vAlign w:val="center"/>
                </w:tcPr>
                <w:p>
                  <w:pPr>
                    <w:pStyle w:val="74"/>
                    <w:keepNext w:val="0"/>
                    <w:keepLines w:val="0"/>
                    <w:suppressLineNumbers w:val="0"/>
                    <w:spacing w:before="0" w:beforeAutospacing="0" w:after="0" w:afterAutospacing="0"/>
                    <w:ind w:left="0" w:right="0"/>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-32</w:t>
                  </w:r>
                </w:p>
              </w:tc>
              <w:tc>
                <w:tcPr>
                  <w:tcW w:w="870" w:type="dxa"/>
                  <w:noWrap w:val="0"/>
                  <w:vAlign w:val="center"/>
                </w:tcPr>
                <w:p>
                  <w:pPr>
                    <w:pStyle w:val="23"/>
                    <w:keepNext w:val="0"/>
                    <w:keepLines w:val="0"/>
                    <w:suppressLineNumbers w:val="0"/>
                    <w:spacing w:before="0" w:beforeAutospacing="0" w:after="0" w:afterAutospacing="0"/>
                    <w:ind w:left="0" w:right="0"/>
                    <w:jc w:val="center"/>
                    <w:rPr>
                      <w:rFonts w:hint="eastAsia" w:ascii="Times New Roman" w:hAnsi="Times New Roman" w:cs="Times New Roman"/>
                      <w:color w:val="FF0000"/>
                      <w:sz w:val="21"/>
                      <w:szCs w:val="21"/>
                      <w:lang w:eastAsia="zh-CN"/>
                    </w:rPr>
                  </w:pPr>
                  <w:r>
                    <w:rPr>
                      <w:rFonts w:hint="eastAsia" w:ascii="Times New Roman" w:hAnsi="Times New Roman" w:cs="Times New Roman"/>
                      <w:color w:val="FF0000"/>
                      <w:sz w:val="21"/>
                      <w:szCs w:val="21"/>
                      <w:lang w:eastAsia="zh-CN"/>
                    </w:rPr>
                    <w:t>居民区</w:t>
                  </w:r>
                </w:p>
              </w:tc>
              <w:tc>
                <w:tcPr>
                  <w:tcW w:w="975"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eastAsia="宋体" w:cs="Times New Roman"/>
                      <w:color w:val="FF0000"/>
                      <w:sz w:val="21"/>
                      <w:szCs w:val="21"/>
                      <w:lang w:val="en-US" w:eastAsia="zh-CN"/>
                    </w:rPr>
                  </w:pPr>
                  <w:r>
                    <w:rPr>
                      <w:rFonts w:hint="eastAsia" w:ascii="Times New Roman" w:hAnsi="Times New Roman" w:cs="Times New Roman"/>
                      <w:color w:val="FF0000"/>
                      <w:sz w:val="21"/>
                      <w:szCs w:val="21"/>
                      <w:lang w:eastAsia="zh-CN"/>
                    </w:rPr>
                    <w:t>人群（约</w:t>
                  </w:r>
                  <w:r>
                    <w:rPr>
                      <w:rFonts w:hint="eastAsia" w:ascii="Times New Roman" w:hAnsi="Times New Roman" w:cs="Times New Roman"/>
                      <w:color w:val="FF0000"/>
                      <w:sz w:val="21"/>
                      <w:szCs w:val="21"/>
                      <w:lang w:val="en-US" w:eastAsia="zh-CN"/>
                    </w:rPr>
                    <w:t>45人）</w:t>
                  </w:r>
                </w:p>
              </w:tc>
              <w:tc>
                <w:tcPr>
                  <w:tcW w:w="915" w:type="dxa"/>
                  <w:noWrap w:val="0"/>
                  <w:vAlign w:val="center"/>
                </w:tcPr>
                <w:p>
                  <w:pPr>
                    <w:pStyle w:val="23"/>
                    <w:keepNext w:val="0"/>
                    <w:keepLines w:val="0"/>
                    <w:suppressLineNumbers w:val="0"/>
                    <w:spacing w:before="0" w:beforeAutospacing="0" w:after="0" w:afterAutospacing="0"/>
                    <w:ind w:left="0" w:right="0"/>
                    <w:jc w:val="center"/>
                    <w:rPr>
                      <w:rFonts w:hint="eastAsia" w:ascii="Times New Roman" w:hAnsi="Times New Roman" w:eastAsia="宋体" w:cs="Times New Roman"/>
                      <w:color w:val="FF0000"/>
                      <w:sz w:val="21"/>
                      <w:szCs w:val="21"/>
                      <w:lang w:eastAsia="zh-CN"/>
                    </w:rPr>
                  </w:pPr>
                  <w:r>
                    <w:rPr>
                      <w:rFonts w:hint="eastAsia" w:ascii="Times New Roman" w:hAnsi="Times New Roman" w:cs="Times New Roman"/>
                      <w:color w:val="FF0000"/>
                      <w:sz w:val="21"/>
                      <w:szCs w:val="21"/>
                      <w:lang w:eastAsia="zh-CN"/>
                    </w:rPr>
                    <w:t>二类区</w:t>
                  </w:r>
                </w:p>
              </w:tc>
              <w:tc>
                <w:tcPr>
                  <w:tcW w:w="1290"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cs="Times New Roman"/>
                      <w:color w:val="FF0000"/>
                      <w:sz w:val="21"/>
                      <w:szCs w:val="21"/>
                      <w:lang w:val="en-US" w:eastAsia="zh-CN"/>
                    </w:rPr>
                  </w:pPr>
                  <w:r>
                    <w:rPr>
                      <w:rFonts w:hint="eastAsia" w:ascii="Times New Roman" w:hAnsi="Times New Roman" w:cs="Times New Roman"/>
                      <w:color w:val="FF0000"/>
                      <w:sz w:val="21"/>
                      <w:szCs w:val="21"/>
                      <w:lang w:val="en-US" w:eastAsia="zh-CN"/>
                    </w:rPr>
                    <w:t>SW33-108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0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eastAsia="zh-CN"/>
                    </w:rPr>
                  </w:pPr>
                  <w:r>
                    <w:rPr>
                      <w:rFonts w:hint="eastAsia" w:ascii="Times New Roman" w:hAnsi="Times New Roman" w:cs="Times New Roman"/>
                      <w:szCs w:val="21"/>
                      <w:lang w:eastAsia="zh-CN"/>
                    </w:rPr>
                    <w:t>烂屋堂居民点</w:t>
                  </w:r>
                </w:p>
              </w:tc>
              <w:tc>
                <w:tcPr>
                  <w:tcW w:w="1170" w:type="dxa"/>
                  <w:noWrap w:val="0"/>
                  <w:vAlign w:val="center"/>
                </w:tcPr>
                <w:p>
                  <w:pPr>
                    <w:pStyle w:val="74"/>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-2</w:t>
                  </w:r>
                  <w:r>
                    <w:rPr>
                      <w:rFonts w:hint="eastAsia" w:ascii="Times New Roman" w:hAnsi="Times New Roman" w:cs="Times New Roman"/>
                      <w:szCs w:val="21"/>
                      <w:lang w:val="en-US" w:eastAsia="zh-CN"/>
                    </w:rPr>
                    <w:t>95</w:t>
                  </w:r>
                </w:p>
              </w:tc>
              <w:tc>
                <w:tcPr>
                  <w:tcW w:w="1215" w:type="dxa"/>
                  <w:noWrap w:val="0"/>
                  <w:vAlign w:val="center"/>
                </w:tcPr>
                <w:p>
                  <w:pPr>
                    <w:pStyle w:val="74"/>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140</w:t>
                  </w:r>
                </w:p>
              </w:tc>
              <w:tc>
                <w:tcPr>
                  <w:tcW w:w="870"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eastAsia="zh-CN"/>
                    </w:rPr>
                    <w:t>居民区</w:t>
                  </w:r>
                </w:p>
              </w:tc>
              <w:tc>
                <w:tcPr>
                  <w:tcW w:w="975"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人群（约</w:t>
                  </w:r>
                  <w:r>
                    <w:rPr>
                      <w:rFonts w:hint="eastAsia" w:ascii="Times New Roman" w:hAnsi="Times New Roman" w:cs="Times New Roman"/>
                      <w:sz w:val="21"/>
                      <w:szCs w:val="21"/>
                      <w:lang w:val="en-US" w:eastAsia="zh-CN"/>
                    </w:rPr>
                    <w:t>60</w:t>
                  </w:r>
                  <w:r>
                    <w:rPr>
                      <w:rFonts w:hint="default" w:ascii="Times New Roman" w:hAnsi="Times New Roman" w:cs="Times New Roman"/>
                      <w:sz w:val="21"/>
                      <w:szCs w:val="21"/>
                    </w:rPr>
                    <w:t>人）</w:t>
                  </w:r>
                </w:p>
              </w:tc>
              <w:tc>
                <w:tcPr>
                  <w:tcW w:w="915"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sz w:val="21"/>
                      <w:szCs w:val="21"/>
                    </w:rPr>
                    <w:t>二类区</w:t>
                  </w:r>
                </w:p>
              </w:tc>
              <w:tc>
                <w:tcPr>
                  <w:tcW w:w="1290"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N</w:t>
                  </w:r>
                  <w:r>
                    <w:rPr>
                      <w:rFonts w:hint="default" w:ascii="Times New Roman" w:hAnsi="Times New Roman" w:cs="Times New Roman"/>
                      <w:sz w:val="21"/>
                      <w:szCs w:val="21"/>
                      <w:lang w:val="en-US" w:eastAsia="zh-CN"/>
                    </w:rPr>
                    <w:t>W</w:t>
                  </w:r>
                  <w:r>
                    <w:rPr>
                      <w:rFonts w:hint="eastAsia" w:ascii="Times New Roman" w:hAnsi="Times New Roman" w:cs="Times New Roman"/>
                      <w:sz w:val="21"/>
                      <w:szCs w:val="21"/>
                      <w:lang w:val="en-US" w:eastAsia="zh-CN"/>
                    </w:rPr>
                    <w:t>343</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0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eastAsia="zh-CN"/>
                    </w:rPr>
                  </w:pPr>
                  <w:r>
                    <w:rPr>
                      <w:rFonts w:hint="eastAsia" w:ascii="Times New Roman" w:hAnsi="Times New Roman" w:cs="Times New Roman"/>
                      <w:szCs w:val="21"/>
                      <w:lang w:eastAsia="zh-CN"/>
                    </w:rPr>
                    <w:t>莲塘村居民点</w:t>
                  </w:r>
                </w:p>
              </w:tc>
              <w:tc>
                <w:tcPr>
                  <w:tcW w:w="1170" w:type="dxa"/>
                  <w:noWrap w:val="0"/>
                  <w:vAlign w:val="center"/>
                </w:tcPr>
                <w:p>
                  <w:pPr>
                    <w:pStyle w:val="74"/>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0</w:t>
                  </w:r>
                </w:p>
              </w:tc>
              <w:tc>
                <w:tcPr>
                  <w:tcW w:w="1215" w:type="dxa"/>
                  <w:noWrap w:val="0"/>
                  <w:vAlign w:val="center"/>
                </w:tcPr>
                <w:p>
                  <w:pPr>
                    <w:pStyle w:val="74"/>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373</w:t>
                  </w:r>
                </w:p>
              </w:tc>
              <w:tc>
                <w:tcPr>
                  <w:tcW w:w="870"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居民区</w:t>
                  </w:r>
                </w:p>
              </w:tc>
              <w:tc>
                <w:tcPr>
                  <w:tcW w:w="975"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人群（约</w:t>
                  </w:r>
                  <w:r>
                    <w:rPr>
                      <w:rFonts w:hint="eastAsia" w:ascii="Times New Roman" w:hAnsi="Times New Roman" w:cs="Times New Roman"/>
                      <w:sz w:val="21"/>
                      <w:szCs w:val="21"/>
                      <w:lang w:val="en-US" w:eastAsia="zh-CN"/>
                    </w:rPr>
                    <w:t>27人</w:t>
                  </w:r>
                  <w:r>
                    <w:rPr>
                      <w:rFonts w:hint="default" w:ascii="Times New Roman" w:hAnsi="Times New Roman" w:cs="Times New Roman"/>
                      <w:sz w:val="21"/>
                      <w:szCs w:val="21"/>
                    </w:rPr>
                    <w:t>）</w:t>
                  </w:r>
                </w:p>
              </w:tc>
              <w:tc>
                <w:tcPr>
                  <w:tcW w:w="915"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二类区</w:t>
                  </w:r>
                </w:p>
              </w:tc>
              <w:tc>
                <w:tcPr>
                  <w:tcW w:w="1290"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N</w:t>
                  </w:r>
                  <w:r>
                    <w:rPr>
                      <w:rFonts w:hint="default" w:ascii="Times New Roman" w:hAnsi="Times New Roman" w:cs="Times New Roman"/>
                      <w:sz w:val="21"/>
                      <w:szCs w:val="21"/>
                      <w:lang w:val="en-US" w:eastAsia="zh-CN"/>
                    </w:rPr>
                    <w:t>3</w:t>
                  </w:r>
                  <w:r>
                    <w:rPr>
                      <w:rFonts w:hint="eastAsia" w:ascii="Times New Roman" w:hAnsi="Times New Roman" w:cs="Times New Roman"/>
                      <w:sz w:val="21"/>
                      <w:szCs w:val="21"/>
                      <w:lang w:val="en-US" w:eastAsia="zh-CN"/>
                    </w:rPr>
                    <w:t>73</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536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0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eastAsia="zh-CN"/>
                    </w:rPr>
                  </w:pPr>
                  <w:r>
                    <w:rPr>
                      <w:rFonts w:hint="eastAsia" w:ascii="Times New Roman" w:hAnsi="Times New Roman" w:cs="Times New Roman"/>
                      <w:szCs w:val="21"/>
                      <w:lang w:eastAsia="zh-CN"/>
                    </w:rPr>
                    <w:t>园艺村居民点</w:t>
                  </w:r>
                </w:p>
              </w:tc>
              <w:tc>
                <w:tcPr>
                  <w:tcW w:w="1170" w:type="dxa"/>
                  <w:noWrap w:val="0"/>
                  <w:vAlign w:val="center"/>
                </w:tcPr>
                <w:p>
                  <w:pPr>
                    <w:pStyle w:val="74"/>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36</w:t>
                  </w:r>
                </w:p>
              </w:tc>
              <w:tc>
                <w:tcPr>
                  <w:tcW w:w="1215" w:type="dxa"/>
                  <w:noWrap w:val="0"/>
                  <w:vAlign w:val="center"/>
                </w:tcPr>
                <w:p>
                  <w:pPr>
                    <w:pStyle w:val="74"/>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254</w:t>
                  </w:r>
                </w:p>
              </w:tc>
              <w:tc>
                <w:tcPr>
                  <w:tcW w:w="870"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居民区</w:t>
                  </w:r>
                </w:p>
              </w:tc>
              <w:tc>
                <w:tcPr>
                  <w:tcW w:w="975"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人群（约</w:t>
                  </w:r>
                  <w:r>
                    <w:rPr>
                      <w:rFonts w:hint="eastAsia" w:ascii="Times New Roman" w:hAnsi="Times New Roman" w:cs="Times New Roman"/>
                      <w:sz w:val="21"/>
                      <w:szCs w:val="21"/>
                      <w:lang w:val="en-US" w:eastAsia="zh-CN"/>
                    </w:rPr>
                    <w:t>156人</w:t>
                  </w:r>
                  <w:r>
                    <w:rPr>
                      <w:rFonts w:hint="default" w:ascii="Times New Roman" w:hAnsi="Times New Roman" w:cs="Times New Roman"/>
                      <w:sz w:val="21"/>
                      <w:szCs w:val="21"/>
                    </w:rPr>
                    <w:t>）</w:t>
                  </w:r>
                </w:p>
              </w:tc>
              <w:tc>
                <w:tcPr>
                  <w:tcW w:w="915"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二类区</w:t>
                  </w:r>
                </w:p>
              </w:tc>
              <w:tc>
                <w:tcPr>
                  <w:tcW w:w="1290"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NE</w:t>
                  </w:r>
                  <w:r>
                    <w:rPr>
                      <w:rFonts w:hint="default" w:ascii="Times New Roman" w:hAnsi="Times New Roman" w:cs="Times New Roman"/>
                      <w:sz w:val="21"/>
                      <w:szCs w:val="21"/>
                      <w:lang w:val="en-US" w:eastAsia="zh-CN"/>
                    </w:rPr>
                    <w:t>2</w:t>
                  </w:r>
                  <w:r>
                    <w:rPr>
                      <w:rFonts w:hint="eastAsia" w:ascii="Times New Roman" w:hAnsi="Times New Roman" w:cs="Times New Roman"/>
                      <w:sz w:val="21"/>
                      <w:szCs w:val="21"/>
                      <w:lang w:val="en-US" w:eastAsia="zh-CN"/>
                    </w:rPr>
                    <w:t>61</w:t>
                  </w:r>
                  <w:r>
                    <w:rPr>
                      <w:rFonts w:hint="default" w:ascii="Times New Roman" w:hAnsi="Times New Roman" w:cs="Times New Roman"/>
                      <w:sz w:val="21"/>
                      <w:szCs w:val="21"/>
                      <w:lang w:val="en-US" w:eastAsia="zh-CN"/>
                    </w:rPr>
                    <w:t>-5</w:t>
                  </w:r>
                  <w:r>
                    <w:rPr>
                      <w:rFonts w:hint="eastAsia" w:ascii="Times New Roman" w:hAnsi="Times New Roman" w:cs="Times New Roman"/>
                      <w:sz w:val="21"/>
                      <w:szCs w:val="21"/>
                      <w:lang w:val="en-US" w:eastAsia="zh-CN"/>
                    </w:rPr>
                    <w:t>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0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eastAsia="zh-CN"/>
                    </w:rPr>
                  </w:pPr>
                  <w:r>
                    <w:rPr>
                      <w:rFonts w:hint="eastAsia" w:ascii="Times New Roman" w:hAnsi="Times New Roman" w:cs="Times New Roman"/>
                      <w:szCs w:val="21"/>
                      <w:lang w:eastAsia="zh-CN"/>
                    </w:rPr>
                    <w:t>栗树坑居民点</w:t>
                  </w:r>
                </w:p>
              </w:tc>
              <w:tc>
                <w:tcPr>
                  <w:tcW w:w="1170" w:type="dxa"/>
                  <w:noWrap w:val="0"/>
                  <w:vAlign w:val="center"/>
                </w:tcPr>
                <w:p>
                  <w:pPr>
                    <w:pStyle w:val="74"/>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w:t>
                  </w:r>
                </w:p>
              </w:tc>
              <w:tc>
                <w:tcPr>
                  <w:tcW w:w="1215" w:type="dxa"/>
                  <w:noWrap w:val="0"/>
                  <w:vAlign w:val="center"/>
                </w:tcPr>
                <w:p>
                  <w:pPr>
                    <w:pStyle w:val="74"/>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205</w:t>
                  </w:r>
                </w:p>
              </w:tc>
              <w:tc>
                <w:tcPr>
                  <w:tcW w:w="870"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居民区</w:t>
                  </w:r>
                </w:p>
              </w:tc>
              <w:tc>
                <w:tcPr>
                  <w:tcW w:w="975"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人群（约</w:t>
                  </w:r>
                  <w:r>
                    <w:rPr>
                      <w:rFonts w:hint="eastAsia" w:ascii="Times New Roman" w:hAnsi="Times New Roman" w:cs="Times New Roman"/>
                      <w:sz w:val="21"/>
                      <w:szCs w:val="21"/>
                      <w:lang w:val="en-US" w:eastAsia="zh-CN"/>
                    </w:rPr>
                    <w:t>207人</w:t>
                  </w:r>
                  <w:r>
                    <w:rPr>
                      <w:rFonts w:hint="default" w:ascii="Times New Roman" w:hAnsi="Times New Roman" w:cs="Times New Roman"/>
                      <w:sz w:val="21"/>
                      <w:szCs w:val="21"/>
                      <w:lang w:eastAsia="zh-CN"/>
                    </w:rPr>
                    <w:t>）</w:t>
                  </w:r>
                </w:p>
              </w:tc>
              <w:tc>
                <w:tcPr>
                  <w:tcW w:w="915"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二类区</w:t>
                  </w:r>
                </w:p>
              </w:tc>
              <w:tc>
                <w:tcPr>
                  <w:tcW w:w="1290"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E</w:t>
                  </w:r>
                  <w:r>
                    <w:rPr>
                      <w:rFonts w:hint="default" w:ascii="Times New Roman" w:hAnsi="Times New Roman" w:cs="Times New Roman"/>
                      <w:sz w:val="21"/>
                      <w:szCs w:val="21"/>
                      <w:lang w:val="en-US" w:eastAsia="zh-CN"/>
                    </w:rPr>
                    <w:t>2</w:t>
                  </w:r>
                  <w:r>
                    <w:rPr>
                      <w:rFonts w:hint="eastAsia" w:ascii="Times New Roman" w:hAnsi="Times New Roman" w:cs="Times New Roman"/>
                      <w:sz w:val="21"/>
                      <w:szCs w:val="21"/>
                      <w:lang w:val="en-US" w:eastAsia="zh-CN"/>
                    </w:rPr>
                    <w:t>05</w:t>
                  </w:r>
                  <w:r>
                    <w:rPr>
                      <w:rFonts w:hint="default" w:ascii="Times New Roman" w:hAnsi="Times New Roman" w:cs="Times New Roman"/>
                      <w:sz w:val="21"/>
                      <w:szCs w:val="21"/>
                      <w:lang w:val="en-US" w:eastAsia="zh-CN"/>
                    </w:rPr>
                    <w:t>-50</w:t>
                  </w:r>
                  <w:r>
                    <w:rPr>
                      <w:rFonts w:hint="eastAsia" w:ascii="Times New Roman" w:hAnsi="Times New Roman" w:cs="Times New Roman"/>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0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eastAsia="zh-CN"/>
                    </w:rPr>
                  </w:pPr>
                  <w:r>
                    <w:rPr>
                      <w:rFonts w:hint="eastAsia" w:ascii="Times New Roman" w:hAnsi="Times New Roman" w:cs="Times New Roman"/>
                      <w:szCs w:val="21"/>
                      <w:lang w:eastAsia="zh-CN"/>
                    </w:rPr>
                    <w:t>三益村居民点</w:t>
                  </w:r>
                </w:p>
              </w:tc>
              <w:tc>
                <w:tcPr>
                  <w:tcW w:w="1170" w:type="dxa"/>
                  <w:noWrap w:val="0"/>
                  <w:vAlign w:val="center"/>
                </w:tcPr>
                <w:p>
                  <w:pPr>
                    <w:pStyle w:val="74"/>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0</w:t>
                  </w:r>
                </w:p>
              </w:tc>
              <w:tc>
                <w:tcPr>
                  <w:tcW w:w="1215" w:type="dxa"/>
                  <w:noWrap w:val="0"/>
                  <w:vAlign w:val="center"/>
                </w:tcPr>
                <w:p>
                  <w:pPr>
                    <w:pStyle w:val="74"/>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-318</w:t>
                  </w:r>
                </w:p>
              </w:tc>
              <w:tc>
                <w:tcPr>
                  <w:tcW w:w="870"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居住区</w:t>
                  </w:r>
                </w:p>
              </w:tc>
              <w:tc>
                <w:tcPr>
                  <w:tcW w:w="975"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人群（约</w:t>
                  </w:r>
                  <w:r>
                    <w:rPr>
                      <w:rFonts w:hint="eastAsia" w:ascii="Times New Roman" w:hAnsi="Times New Roman" w:cs="Times New Roman"/>
                      <w:sz w:val="21"/>
                      <w:szCs w:val="21"/>
                      <w:lang w:val="en-US" w:eastAsia="zh-CN"/>
                    </w:rPr>
                    <w:t>99人</w:t>
                  </w:r>
                  <w:r>
                    <w:rPr>
                      <w:rFonts w:hint="default" w:ascii="Times New Roman" w:hAnsi="Times New Roman" w:cs="Times New Roman"/>
                      <w:sz w:val="21"/>
                      <w:szCs w:val="21"/>
                      <w:lang w:eastAsia="zh-CN"/>
                    </w:rPr>
                    <w:t>）</w:t>
                  </w:r>
                </w:p>
              </w:tc>
              <w:tc>
                <w:tcPr>
                  <w:tcW w:w="915"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二类区</w:t>
                  </w:r>
                </w:p>
              </w:tc>
              <w:tc>
                <w:tcPr>
                  <w:tcW w:w="1290" w:type="dxa"/>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S318</w:t>
                  </w:r>
                  <w:r>
                    <w:rPr>
                      <w:rFonts w:hint="default" w:ascii="Times New Roman" w:hAnsi="Times New Roman" w:cs="Times New Roman"/>
                      <w:sz w:val="21"/>
                      <w:szCs w:val="21"/>
                      <w:lang w:val="en-US" w:eastAsia="zh-CN"/>
                    </w:rPr>
                    <w:t>-5</w:t>
                  </w:r>
                  <w:r>
                    <w:rPr>
                      <w:rFonts w:hint="eastAsia" w:ascii="Times New Roman" w:hAnsi="Times New Roman" w:cs="Times New Roman"/>
                      <w:sz w:val="21"/>
                      <w:szCs w:val="21"/>
                      <w:lang w:val="en-US" w:eastAsia="zh-CN"/>
                    </w:rPr>
                    <w:t>78</w:t>
                  </w:r>
                </w:p>
              </w:tc>
            </w:tr>
          </w:tbl>
          <w:p>
            <w:pPr>
              <w:keepNext w:val="0"/>
              <w:keepLines w:val="0"/>
              <w:suppressLineNumbers w:val="0"/>
              <w:adjustRightInd w:val="0"/>
              <w:snapToGrid w:val="0"/>
              <w:spacing w:before="0" w:beforeAutospacing="0" w:after="0" w:afterAutospacing="0" w:line="480" w:lineRule="exact"/>
              <w:ind w:left="0" w:right="0"/>
              <w:jc w:val="center"/>
              <w:rPr>
                <w:rFonts w:hint="default" w:ascii="Times New Roman" w:hAnsi="Times New Roman" w:cs="Times New Roman"/>
                <w:b/>
                <w:szCs w:val="21"/>
              </w:rPr>
            </w:pPr>
            <w:r>
              <w:rPr>
                <w:rFonts w:hint="default" w:ascii="Times New Roman" w:hAnsi="Times New Roman" w:cs="Times New Roman"/>
                <w:b/>
                <w:szCs w:val="21"/>
              </w:rPr>
              <w:t>表3-</w:t>
            </w:r>
            <w:r>
              <w:rPr>
                <w:rFonts w:hint="eastAsia" w:ascii="Times New Roman" w:hAnsi="Times New Roman" w:cs="Times New Roman"/>
                <w:b/>
                <w:szCs w:val="21"/>
                <w:lang w:val="en-US" w:eastAsia="zh-CN"/>
              </w:rPr>
              <w:t>8</w:t>
            </w:r>
            <w:r>
              <w:rPr>
                <w:rFonts w:hint="default" w:ascii="Times New Roman" w:hAnsi="Times New Roman" w:cs="Times New Roman"/>
                <w:b/>
                <w:szCs w:val="21"/>
              </w:rPr>
              <w:t xml:space="preserve">   其余环境保护目标一览表</w:t>
            </w:r>
          </w:p>
          <w:tbl>
            <w:tblPr>
              <w:tblStyle w:val="29"/>
              <w:tblW w:w="80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0"/>
              <w:gridCol w:w="953"/>
              <w:gridCol w:w="1180"/>
              <w:gridCol w:w="1410"/>
              <w:gridCol w:w="1305"/>
              <w:gridCol w:w="25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0" w:type="dxa"/>
                  <w:tcBorders>
                    <w:tl2br w:val="nil"/>
                    <w:tr2bl w:val="nil"/>
                  </w:tcBorders>
                  <w:noWrap w:val="0"/>
                  <w:vAlign w:val="center"/>
                </w:tcPr>
                <w:p>
                  <w:pPr>
                    <w:pStyle w:val="64"/>
                    <w:keepNext w:val="0"/>
                    <w:keepLines w:val="0"/>
                    <w:suppressLineNumbers w:val="0"/>
                    <w:snapToGrid w:val="0"/>
                    <w:spacing w:before="0" w:beforeAutospacing="0" w:after="0" w:afterAutospacing="0"/>
                    <w:ind w:left="0" w:right="0" w:firstLine="0" w:firstLineChars="0"/>
                    <w:jc w:val="center"/>
                    <w:rPr>
                      <w:rFonts w:hint="default" w:ascii="Times New Roman" w:hAnsi="Times New Roman" w:cs="Times New Roman"/>
                    </w:rPr>
                  </w:pPr>
                  <w:r>
                    <w:rPr>
                      <w:rFonts w:hint="default" w:ascii="Times New Roman" w:hAnsi="Times New Roman" w:cs="Times New Roman"/>
                      <w:szCs w:val="21"/>
                    </w:rPr>
                    <w:t>环境要素</w:t>
                  </w:r>
                </w:p>
              </w:tc>
              <w:tc>
                <w:tcPr>
                  <w:tcW w:w="953" w:type="dxa"/>
                  <w:tcBorders>
                    <w:tl2br w:val="nil"/>
                    <w:tr2bl w:val="nil"/>
                  </w:tcBorders>
                  <w:noWrap w:val="0"/>
                  <w:vAlign w:val="center"/>
                </w:tcPr>
                <w:p>
                  <w:pPr>
                    <w:pStyle w:val="64"/>
                    <w:keepNext w:val="0"/>
                    <w:keepLines w:val="0"/>
                    <w:suppressLineNumbers w:val="0"/>
                    <w:snapToGrid w:val="0"/>
                    <w:spacing w:before="0" w:beforeAutospacing="0" w:after="0" w:afterAutospacing="0"/>
                    <w:ind w:left="0" w:right="0" w:firstLine="0" w:firstLineChars="0"/>
                    <w:jc w:val="center"/>
                    <w:rPr>
                      <w:rFonts w:hint="default" w:ascii="Times New Roman" w:hAnsi="Times New Roman" w:cs="Times New Roman"/>
                    </w:rPr>
                  </w:pPr>
                  <w:r>
                    <w:rPr>
                      <w:rFonts w:hint="default" w:ascii="Times New Roman" w:hAnsi="Times New Roman" w:cs="Times New Roman"/>
                      <w:szCs w:val="21"/>
                    </w:rPr>
                    <w:t>环境保护目标</w:t>
                  </w:r>
                </w:p>
              </w:tc>
              <w:tc>
                <w:tcPr>
                  <w:tcW w:w="1180" w:type="dxa"/>
                  <w:tcBorders>
                    <w:tl2br w:val="nil"/>
                    <w:tr2bl w:val="nil"/>
                  </w:tcBorders>
                  <w:noWrap w:val="0"/>
                  <w:vAlign w:val="center"/>
                </w:tcPr>
                <w:p>
                  <w:pPr>
                    <w:pStyle w:val="64"/>
                    <w:keepNext w:val="0"/>
                    <w:keepLines w:val="0"/>
                    <w:suppressLineNumbers w:val="0"/>
                    <w:snapToGrid w:val="0"/>
                    <w:spacing w:before="0" w:beforeAutospacing="0" w:after="0" w:afterAutospacing="0"/>
                    <w:ind w:left="0" w:right="0" w:firstLine="0" w:firstLineChars="0"/>
                    <w:jc w:val="center"/>
                    <w:rPr>
                      <w:rFonts w:hint="default" w:ascii="Times New Roman" w:hAnsi="Times New Roman" w:cs="Times New Roman"/>
                    </w:rPr>
                  </w:pPr>
                  <w:r>
                    <w:rPr>
                      <w:rFonts w:hint="default" w:ascii="Times New Roman" w:hAnsi="Times New Roman" w:cs="Times New Roman"/>
                      <w:szCs w:val="21"/>
                    </w:rPr>
                    <w:t>规模</w:t>
                  </w:r>
                </w:p>
              </w:tc>
              <w:tc>
                <w:tcPr>
                  <w:tcW w:w="1410" w:type="dxa"/>
                  <w:tcBorders>
                    <w:tl2br w:val="nil"/>
                    <w:tr2bl w:val="nil"/>
                  </w:tcBorders>
                  <w:noWrap w:val="0"/>
                  <w:vAlign w:val="center"/>
                </w:tcPr>
                <w:p>
                  <w:pPr>
                    <w:pStyle w:val="64"/>
                    <w:keepNext w:val="0"/>
                    <w:keepLines w:val="0"/>
                    <w:suppressLineNumbers w:val="0"/>
                    <w:snapToGrid w:val="0"/>
                    <w:spacing w:before="0" w:beforeAutospacing="0" w:after="0" w:afterAutospacing="0"/>
                    <w:ind w:left="0" w:right="0" w:firstLine="0" w:firstLineChars="0"/>
                    <w:jc w:val="center"/>
                    <w:rPr>
                      <w:rFonts w:hint="default" w:ascii="Times New Roman" w:hAnsi="Times New Roman" w:cs="Times New Roman"/>
                    </w:rPr>
                  </w:pPr>
                  <w:r>
                    <w:rPr>
                      <w:rFonts w:hint="default" w:ascii="Times New Roman" w:hAnsi="Times New Roman" w:cs="Times New Roman"/>
                      <w:szCs w:val="21"/>
                    </w:rPr>
                    <w:t>相对位置及最近距离/m</w:t>
                  </w:r>
                </w:p>
              </w:tc>
              <w:tc>
                <w:tcPr>
                  <w:tcW w:w="1305" w:type="dxa"/>
                  <w:tcBorders>
                    <w:tl2br w:val="nil"/>
                    <w:tr2bl w:val="nil"/>
                  </w:tcBorders>
                  <w:noWrap w:val="0"/>
                  <w:vAlign w:val="center"/>
                </w:tcPr>
                <w:p>
                  <w:pPr>
                    <w:pStyle w:val="64"/>
                    <w:keepNext w:val="0"/>
                    <w:keepLines w:val="0"/>
                    <w:suppressLineNumbers w:val="0"/>
                    <w:snapToGrid w:val="0"/>
                    <w:spacing w:before="0" w:beforeAutospacing="0" w:after="0" w:afterAutospacing="0"/>
                    <w:ind w:left="0" w:right="0" w:firstLine="0" w:firstLineChars="0"/>
                    <w:jc w:val="center"/>
                    <w:rPr>
                      <w:rFonts w:hint="default" w:ascii="Times New Roman" w:hAnsi="Times New Roman" w:cs="Times New Roman"/>
                      <w:szCs w:val="21"/>
                    </w:rPr>
                  </w:pPr>
                  <w:r>
                    <w:rPr>
                      <w:rFonts w:hint="default" w:ascii="Times New Roman" w:hAnsi="Times New Roman" w:cs="Times New Roman"/>
                      <w:szCs w:val="21"/>
                    </w:rPr>
                    <w:t>是否有</w:t>
                  </w:r>
                  <w:r>
                    <w:rPr>
                      <w:rFonts w:hint="default" w:ascii="Times New Roman" w:hAnsi="Times New Roman" w:cs="Times New Roman"/>
                      <w:color w:val="000000"/>
                      <w:szCs w:val="21"/>
                    </w:rPr>
                    <w:t>山体林木阻隔</w:t>
                  </w:r>
                </w:p>
              </w:tc>
              <w:tc>
                <w:tcPr>
                  <w:tcW w:w="2529" w:type="dxa"/>
                  <w:tcBorders>
                    <w:tl2br w:val="nil"/>
                    <w:tr2bl w:val="nil"/>
                  </w:tcBorders>
                  <w:noWrap w:val="0"/>
                  <w:vAlign w:val="center"/>
                </w:tcPr>
                <w:p>
                  <w:pPr>
                    <w:pStyle w:val="64"/>
                    <w:keepNext w:val="0"/>
                    <w:keepLines w:val="0"/>
                    <w:suppressLineNumbers w:val="0"/>
                    <w:snapToGrid w:val="0"/>
                    <w:spacing w:before="0" w:beforeAutospacing="0" w:after="0" w:afterAutospacing="0"/>
                    <w:ind w:left="0" w:right="0" w:firstLine="0" w:firstLineChars="0"/>
                    <w:jc w:val="center"/>
                    <w:rPr>
                      <w:rFonts w:hint="default" w:ascii="Times New Roman" w:hAnsi="Times New Roman" w:cs="Times New Roman"/>
                    </w:rPr>
                  </w:pPr>
                  <w:r>
                    <w:rPr>
                      <w:rFonts w:hint="default" w:ascii="Times New Roman" w:hAnsi="Times New Roman" w:cs="Times New Roman"/>
                      <w:szCs w:val="21"/>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地表水环境</w:t>
                  </w:r>
                </w:p>
              </w:tc>
              <w:tc>
                <w:tcPr>
                  <w:tcW w:w="95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eastAsia="zh-CN"/>
                    </w:rPr>
                  </w:pPr>
                  <w:r>
                    <w:rPr>
                      <w:rFonts w:hint="eastAsia" w:ascii="Times New Roman" w:hAnsi="Times New Roman" w:cs="Times New Roman"/>
                      <w:szCs w:val="21"/>
                      <w:lang w:eastAsia="zh-CN"/>
                    </w:rPr>
                    <w:t>无名小河</w:t>
                  </w:r>
                </w:p>
              </w:tc>
              <w:tc>
                <w:tcPr>
                  <w:tcW w:w="118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eastAsia="zh-CN"/>
                    </w:rPr>
                  </w:pPr>
                  <w:r>
                    <w:rPr>
                      <w:rFonts w:hint="eastAsia" w:ascii="Times New Roman" w:hAnsi="Times New Roman" w:cs="Times New Roman"/>
                      <w:szCs w:val="21"/>
                      <w:lang w:eastAsia="zh-CN"/>
                    </w:rPr>
                    <w:t>小</w:t>
                  </w:r>
                  <w:r>
                    <w:rPr>
                      <w:rFonts w:hint="default" w:ascii="Times New Roman" w:hAnsi="Times New Roman" w:cs="Times New Roman"/>
                      <w:szCs w:val="21"/>
                      <w:lang w:eastAsia="zh-CN"/>
                    </w:rPr>
                    <w:t>河</w:t>
                  </w:r>
                </w:p>
              </w:tc>
              <w:tc>
                <w:tcPr>
                  <w:tcW w:w="14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w:t>
                  </w:r>
                  <w:r>
                    <w:rPr>
                      <w:rFonts w:hint="eastAsia" w:ascii="Times New Roman" w:hAnsi="Times New Roman" w:cs="Times New Roman"/>
                      <w:szCs w:val="21"/>
                      <w:lang w:val="en-US" w:eastAsia="zh-CN"/>
                    </w:rPr>
                    <w:t>1068</w:t>
                  </w:r>
                </w:p>
              </w:tc>
              <w:tc>
                <w:tcPr>
                  <w:tcW w:w="130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有道路阻隔</w:t>
                  </w:r>
                </w:p>
              </w:tc>
              <w:tc>
                <w:tcPr>
                  <w:tcW w:w="2529" w:type="dxa"/>
                  <w:tcBorders>
                    <w:tl2br w:val="nil"/>
                    <w:tr2bl w:val="nil"/>
                  </w:tcBorders>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《地表水环境质量标准》（GB3838-2002）III类标准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0" w:type="dxa"/>
                  <w:tcBorders>
                    <w:tl2br w:val="nil"/>
                    <w:tr2bl w:val="nil"/>
                  </w:tcBorders>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生态环境</w:t>
                  </w:r>
                </w:p>
              </w:tc>
              <w:tc>
                <w:tcPr>
                  <w:tcW w:w="7377" w:type="dxa"/>
                  <w:gridSpan w:val="5"/>
                  <w:tcBorders>
                    <w:tl2br w:val="nil"/>
                    <w:tr2bl w:val="nil"/>
                  </w:tcBorders>
                  <w:noWrap w:val="0"/>
                  <w:vAlign w:val="center"/>
                </w:tcPr>
                <w:p>
                  <w:pPr>
                    <w:pStyle w:val="23"/>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 w:val="21"/>
                      <w:szCs w:val="21"/>
                    </w:rPr>
                    <w:t>周边农作物及植被</w:t>
                  </w:r>
                </w:p>
              </w:tc>
            </w:tr>
          </w:tbl>
          <w:p>
            <w:pPr>
              <w:pStyle w:val="42"/>
              <w:keepNext w:val="0"/>
              <w:keepLines w:val="0"/>
              <w:widowControl/>
              <w:suppressLineNumbers w:val="0"/>
              <w:spacing w:before="0" w:beforeAutospacing="0" w:after="0" w:afterAutospacing="0"/>
              <w:ind w:left="0" w:right="0" w:firstLine="0" w:firstLineChars="0"/>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800"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污染</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物排</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放控</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制标</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 w:val="24"/>
                <w:szCs w:val="24"/>
              </w:rPr>
              <w:t>准</w:t>
            </w:r>
          </w:p>
        </w:tc>
        <w:tc>
          <w:tcPr>
            <w:tcW w:w="8190" w:type="dxa"/>
            <w:noWrap w:val="0"/>
            <w:vAlign w:val="top"/>
          </w:tcPr>
          <w:p>
            <w:pPr>
              <w:keepNext w:val="0"/>
              <w:keepLines w:val="0"/>
              <w:suppressLineNumbers w:val="0"/>
              <w:adjustRightInd w:val="0"/>
              <w:snapToGrid w:val="0"/>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（1）废水排放标准</w:t>
            </w:r>
          </w:p>
          <w:p>
            <w:pPr>
              <w:pStyle w:val="52"/>
              <w:keepNext w:val="0"/>
              <w:keepLines w:val="0"/>
              <w:suppressLineNumbers w:val="0"/>
              <w:spacing w:before="0" w:beforeAutospacing="0" w:after="0" w:afterAutospacing="0" w:line="480" w:lineRule="exact"/>
              <w:ind w:right="0" w:firstLine="420"/>
              <w:rPr>
                <w:rFonts w:hint="default" w:ascii="Times New Roman" w:hAnsi="Times New Roman" w:cs="Times New Roman"/>
                <w:color w:val="000000"/>
                <w:sz w:val="24"/>
                <w:szCs w:val="24"/>
              </w:rPr>
            </w:pPr>
            <w:r>
              <w:rPr>
                <w:rFonts w:hint="default" w:ascii="Times New Roman" w:hAnsi="Times New Roman" w:cs="Times New Roman"/>
                <w:sz w:val="24"/>
                <w:szCs w:val="24"/>
              </w:rPr>
              <w:t>本项目生活污水</w:t>
            </w:r>
            <w:r>
              <w:rPr>
                <w:rFonts w:hint="default" w:ascii="Times New Roman" w:hAnsi="Times New Roman" w:cs="Times New Roman"/>
                <w:sz w:val="24"/>
                <w:szCs w:val="24"/>
                <w:lang w:eastAsia="zh-CN"/>
              </w:rPr>
              <w:t>依托</w:t>
            </w:r>
            <w:r>
              <w:rPr>
                <w:rFonts w:hint="eastAsia" w:cs="Times New Roman"/>
                <w:sz w:val="24"/>
                <w:szCs w:val="24"/>
                <w:lang w:eastAsia="zh-CN"/>
              </w:rPr>
              <w:t>公共厕所</w:t>
            </w:r>
            <w:r>
              <w:rPr>
                <w:rFonts w:hint="default" w:ascii="Times New Roman" w:hAnsi="Times New Roman" w:cs="Times New Roman"/>
                <w:sz w:val="24"/>
                <w:szCs w:val="24"/>
              </w:rPr>
              <w:t>化粪池处理后排入城市污水管网，最终排入</w:t>
            </w:r>
            <w:r>
              <w:rPr>
                <w:rFonts w:hint="eastAsia" w:cs="Times New Roman"/>
                <w:sz w:val="24"/>
                <w:szCs w:val="24"/>
                <w:lang w:eastAsia="zh-CN"/>
              </w:rPr>
              <w:t>邵东县城</w:t>
            </w:r>
            <w:r>
              <w:rPr>
                <w:rFonts w:hint="default" w:ascii="Times New Roman" w:hAnsi="Times New Roman" w:cs="Times New Roman"/>
                <w:sz w:val="24"/>
                <w:szCs w:val="24"/>
              </w:rPr>
              <w:t>污水处理厂</w:t>
            </w:r>
            <w:r>
              <w:rPr>
                <w:rFonts w:hint="eastAsia" w:cs="Times New Roman"/>
                <w:sz w:val="24"/>
                <w:szCs w:val="24"/>
                <w:lang w:eastAsia="zh-CN"/>
              </w:rPr>
              <w:t>统一处理，生活污水排放执行《污水综合排放标准》（GB8978-1996）三级标准及邵东县城污水处理厂进水水质要求</w:t>
            </w:r>
            <w:r>
              <w:rPr>
                <w:rFonts w:hint="default" w:ascii="Times New Roman" w:hAnsi="Times New Roman" w:cs="Times New Roman"/>
                <w:sz w:val="24"/>
                <w:szCs w:val="24"/>
                <w:lang w:eastAsia="zh-CN"/>
              </w:rPr>
              <w:t>；</w:t>
            </w:r>
            <w:r>
              <w:rPr>
                <w:rFonts w:hint="eastAsia" w:cs="Times New Roman"/>
                <w:sz w:val="24"/>
                <w:szCs w:val="24"/>
                <w:lang w:eastAsia="zh-CN"/>
              </w:rPr>
              <w:t>水帘柜</w:t>
            </w:r>
            <w:r>
              <w:rPr>
                <w:rFonts w:hint="default" w:ascii="Times New Roman" w:hAnsi="Times New Roman" w:cs="Times New Roman"/>
                <w:sz w:val="24"/>
                <w:szCs w:val="24"/>
                <w:lang w:eastAsia="zh-CN"/>
              </w:rPr>
              <w:t>废水</w:t>
            </w:r>
            <w:r>
              <w:rPr>
                <w:rFonts w:hint="eastAsia" w:cs="Times New Roman"/>
                <w:sz w:val="24"/>
                <w:szCs w:val="24"/>
                <w:lang w:eastAsia="zh-CN"/>
              </w:rPr>
              <w:t>循环使用</w:t>
            </w:r>
            <w:r>
              <w:rPr>
                <w:rFonts w:hint="default" w:ascii="Times New Roman" w:hAnsi="Times New Roman" w:cs="Times New Roman"/>
                <w:sz w:val="24"/>
                <w:szCs w:val="24"/>
                <w:lang w:eastAsia="zh-CN"/>
              </w:rPr>
              <w:t>不外排</w:t>
            </w:r>
            <w:r>
              <w:rPr>
                <w:rFonts w:hint="default" w:ascii="Times New Roman" w:hAnsi="Times New Roman" w:cs="Times New Roman"/>
                <w:color w:val="000000"/>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cs="Times New Roman"/>
                <w:b/>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cs="Times New Roman"/>
                <w:b/>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cs="Times New Roman"/>
                <w:b/>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表3-</w:t>
            </w:r>
            <w:r>
              <w:rPr>
                <w:rFonts w:hint="eastAsia" w:ascii="Times New Roman" w:hAnsi="Times New Roman" w:cs="Times New Roman"/>
                <w:b/>
                <w:color w:val="auto"/>
                <w:sz w:val="21"/>
                <w:szCs w:val="21"/>
                <w:lang w:val="en-US" w:eastAsia="zh-CN"/>
              </w:rPr>
              <w:t xml:space="preserve">9  </w:t>
            </w:r>
            <w:r>
              <w:rPr>
                <w:rFonts w:hint="default" w:ascii="Times New Roman" w:hAnsi="Times New Roman" w:cs="Times New Roman"/>
                <w:b/>
                <w:color w:val="auto"/>
                <w:sz w:val="21"/>
                <w:szCs w:val="21"/>
              </w:rPr>
              <w:t>水污染物排放标准</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10"/>
              <w:gridCol w:w="3064"/>
              <w:gridCol w:w="22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4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3064"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《污水综合排放标准》（GB8978-1996）三级标准</w:t>
                  </w:r>
                </w:p>
              </w:tc>
              <w:tc>
                <w:tcPr>
                  <w:tcW w:w="2255"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邵东</w:t>
                  </w:r>
                  <w:r>
                    <w:rPr>
                      <w:rFonts w:hint="eastAsia" w:ascii="Times New Roman" w:hAnsi="Times New Roman" w:cs="Times New Roman"/>
                      <w:color w:val="auto"/>
                      <w:sz w:val="21"/>
                      <w:szCs w:val="21"/>
                      <w:lang w:eastAsia="zh-CN"/>
                    </w:rPr>
                    <w:t>县城</w:t>
                  </w:r>
                  <w:r>
                    <w:rPr>
                      <w:rFonts w:hint="default" w:ascii="Times New Roman" w:hAnsi="Times New Roman" w:cs="Times New Roman"/>
                      <w:color w:val="auto"/>
                      <w:sz w:val="21"/>
                      <w:szCs w:val="21"/>
                      <w:lang w:eastAsia="zh-CN"/>
                    </w:rPr>
                    <w:t>污水处理厂</w:t>
                  </w:r>
                  <w:r>
                    <w:rPr>
                      <w:rFonts w:hint="default" w:ascii="Times New Roman" w:hAnsi="Times New Roman" w:cs="Times New Roman"/>
                      <w:color w:val="auto"/>
                      <w:sz w:val="21"/>
                      <w:szCs w:val="21"/>
                    </w:rPr>
                    <w:t>进水水质</w:t>
                  </w:r>
                  <w:r>
                    <w:rPr>
                      <w:rFonts w:hint="default" w:ascii="Times New Roman" w:hAnsi="Times New Roman" w:cs="Times New Roman"/>
                      <w:color w:val="auto"/>
                      <w:sz w:val="21"/>
                      <w:szCs w:val="21"/>
                      <w:lang w:eastAsia="zh-CN"/>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pH值</w:t>
                  </w:r>
                </w:p>
              </w:tc>
              <w:tc>
                <w:tcPr>
                  <w:tcW w:w="3064"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6-9</w:t>
                  </w:r>
                </w:p>
              </w:tc>
              <w:tc>
                <w:tcPr>
                  <w:tcW w:w="2255"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4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3064"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500</w:t>
                  </w:r>
                </w:p>
              </w:tc>
              <w:tc>
                <w:tcPr>
                  <w:tcW w:w="2255"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4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BOD</w:t>
                  </w:r>
                </w:p>
              </w:tc>
              <w:tc>
                <w:tcPr>
                  <w:tcW w:w="3064"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300</w:t>
                  </w:r>
                </w:p>
              </w:tc>
              <w:tc>
                <w:tcPr>
                  <w:tcW w:w="2255"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4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w:t>
                  </w:r>
                </w:p>
              </w:tc>
              <w:tc>
                <w:tcPr>
                  <w:tcW w:w="3064"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400</w:t>
                  </w:r>
                </w:p>
              </w:tc>
              <w:tc>
                <w:tcPr>
                  <w:tcW w:w="2255"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4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氨氮</w:t>
                  </w:r>
                </w:p>
              </w:tc>
              <w:tc>
                <w:tcPr>
                  <w:tcW w:w="3064"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w:t>
                  </w:r>
                </w:p>
              </w:tc>
              <w:tc>
                <w:tcPr>
                  <w:tcW w:w="2255"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4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动植物油</w:t>
                  </w:r>
                </w:p>
              </w:tc>
              <w:tc>
                <w:tcPr>
                  <w:tcW w:w="3064"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100</w:t>
                  </w:r>
                </w:p>
              </w:tc>
              <w:tc>
                <w:tcPr>
                  <w:tcW w:w="2255"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w:t>
                  </w:r>
                </w:p>
              </w:tc>
            </w:tr>
          </w:tbl>
          <w:p>
            <w:pPr>
              <w:pStyle w:val="5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（2）废气排放标准</w:t>
            </w:r>
          </w:p>
          <w:p>
            <w:pPr>
              <w:pStyle w:val="52"/>
              <w:keepNext w:val="0"/>
              <w:keepLines w:val="0"/>
              <w:suppressLineNumbers w:val="0"/>
              <w:spacing w:before="0" w:beforeAutospacing="0" w:after="0" w:afterAutospacing="0" w:line="480" w:lineRule="exact"/>
              <w:ind w:right="0" w:firstLine="420"/>
              <w:rPr>
                <w:rFonts w:hint="default" w:ascii="Times New Roman" w:hAnsi="Times New Roman" w:eastAsia="宋体" w:cs="Times New Roman"/>
                <w:color w:val="000000"/>
                <w:sz w:val="24"/>
                <w:szCs w:val="24"/>
                <w:lang w:eastAsia="zh-CN"/>
              </w:rPr>
            </w:pPr>
            <w:r>
              <w:rPr>
                <w:rFonts w:hint="eastAsia" w:cs="Times New Roman"/>
                <w:color w:val="auto"/>
                <w:sz w:val="24"/>
                <w:szCs w:val="24"/>
                <w:lang w:eastAsia="zh-CN"/>
              </w:rPr>
              <w:t>颗粒物、甲醛执行《大气污染物综合排放标准》（</w:t>
            </w:r>
            <w:r>
              <w:rPr>
                <w:rFonts w:hint="eastAsia" w:cs="Times New Roman"/>
                <w:color w:val="auto"/>
                <w:sz w:val="24"/>
                <w:szCs w:val="24"/>
                <w:lang w:val="en-US" w:eastAsia="zh-CN"/>
              </w:rPr>
              <w:t>GB16297-1996</w:t>
            </w:r>
            <w:r>
              <w:rPr>
                <w:rFonts w:hint="eastAsia" w:cs="Times New Roman"/>
                <w:color w:val="auto"/>
                <w:sz w:val="24"/>
                <w:szCs w:val="24"/>
                <w:lang w:eastAsia="zh-CN"/>
              </w:rPr>
              <w:t>）中</w:t>
            </w:r>
            <w:r>
              <w:rPr>
                <w:rFonts w:hint="eastAsia" w:cs="Times New Roman"/>
                <w:color w:val="auto"/>
                <w:sz w:val="24"/>
                <w:szCs w:val="24"/>
                <w:lang w:val="en-US" w:eastAsia="zh-CN"/>
              </w:rPr>
              <w:t>浓度限值；喷漆废气中的</w:t>
            </w:r>
            <w:r>
              <w:rPr>
                <w:rFonts w:hint="eastAsia" w:cs="Times New Roman"/>
                <w:color w:val="auto"/>
                <w:sz w:val="24"/>
                <w:szCs w:val="24"/>
                <w:lang w:eastAsia="zh-CN"/>
              </w:rPr>
              <w:t>有机废气（苯系物、</w:t>
            </w:r>
            <w:r>
              <w:rPr>
                <w:rFonts w:hint="eastAsia" w:cs="Times New Roman"/>
                <w:color w:val="auto"/>
                <w:sz w:val="24"/>
                <w:szCs w:val="24"/>
                <w:lang w:val="en-US" w:eastAsia="zh-CN"/>
              </w:rPr>
              <w:t>VOC</w:t>
            </w:r>
            <w:r>
              <w:rPr>
                <w:rFonts w:hint="eastAsia" w:cs="Times New Roman"/>
                <w:color w:val="auto"/>
                <w:sz w:val="24"/>
                <w:szCs w:val="24"/>
                <w:vertAlign w:val="subscript"/>
                <w:lang w:val="en-US" w:eastAsia="zh-CN"/>
              </w:rPr>
              <w:t>S</w:t>
            </w:r>
            <w:r>
              <w:rPr>
                <w:rFonts w:hint="eastAsia" w:cs="Times New Roman"/>
                <w:color w:val="auto"/>
                <w:sz w:val="24"/>
                <w:szCs w:val="24"/>
                <w:lang w:eastAsia="zh-CN"/>
              </w:rPr>
              <w:t>）</w:t>
            </w:r>
            <w:r>
              <w:rPr>
                <w:rFonts w:hint="eastAsia" w:cs="Times New Roman"/>
                <w:color w:val="auto"/>
                <w:sz w:val="24"/>
                <w:szCs w:val="24"/>
                <w:vertAlign w:val="baseline"/>
                <w:lang w:val="en-US" w:eastAsia="zh-CN"/>
              </w:rPr>
              <w:t>执行湖南省地方标准《家具制造行业挥发性有机物排放标准》（DB43/1355-2017）中标准限值；</w:t>
            </w:r>
            <w:r>
              <w:rPr>
                <w:rFonts w:hint="eastAsia" w:cs="Times New Roman"/>
                <w:sz w:val="24"/>
                <w:szCs w:val="24"/>
                <w:lang w:val="en-US" w:eastAsia="zh-CN"/>
              </w:rPr>
              <w:t>本项目</w:t>
            </w:r>
            <w:r>
              <w:rPr>
                <w:rFonts w:hint="default" w:ascii="Times New Roman" w:hAnsi="Times New Roman" w:cs="Times New Roman"/>
                <w:sz w:val="24"/>
                <w:szCs w:val="24"/>
                <w:lang w:eastAsia="zh-CN"/>
              </w:rPr>
              <w:t>不设置食堂，无食堂油烟产生。</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表</w:t>
            </w:r>
            <w:r>
              <w:rPr>
                <w:rFonts w:hint="default" w:ascii="Times New Roman" w:hAnsi="Times New Roman" w:cs="Times New Roman"/>
                <w:b/>
                <w:bCs w:val="0"/>
                <w:color w:val="auto"/>
                <w:sz w:val="21"/>
                <w:szCs w:val="21"/>
                <w:lang w:val="en-US" w:eastAsia="zh-CN"/>
              </w:rPr>
              <w:t>3-</w:t>
            </w:r>
            <w:r>
              <w:rPr>
                <w:rFonts w:hint="eastAsia" w:ascii="Times New Roman" w:hAnsi="Times New Roman" w:cs="Times New Roman"/>
                <w:b/>
                <w:bCs w:val="0"/>
                <w:color w:val="auto"/>
                <w:sz w:val="21"/>
                <w:szCs w:val="21"/>
                <w:lang w:val="en-US" w:eastAsia="zh-CN"/>
              </w:rPr>
              <w:t>10</w:t>
            </w:r>
            <w:r>
              <w:rPr>
                <w:rFonts w:hint="default" w:ascii="Times New Roman" w:hAnsi="Times New Roman" w:cs="Times New Roman"/>
                <w:b/>
                <w:bCs w:val="0"/>
                <w:color w:val="auto"/>
                <w:sz w:val="21"/>
                <w:szCs w:val="21"/>
                <w:lang w:val="en-US" w:eastAsia="zh-CN"/>
              </w:rPr>
              <w:t xml:space="preserve">  </w:t>
            </w:r>
            <w:r>
              <w:rPr>
                <w:rFonts w:hint="default" w:ascii="Times New Roman" w:hAnsi="Times New Roman" w:cs="Times New Roman"/>
                <w:b/>
                <w:bCs w:val="0"/>
                <w:color w:val="auto"/>
                <w:sz w:val="21"/>
                <w:szCs w:val="21"/>
              </w:rPr>
              <w:t>《大气污染物综合排放标准》（GB16297-1996）</w:t>
            </w:r>
          </w:p>
          <w:tbl>
            <w:tblPr>
              <w:tblStyle w:val="29"/>
              <w:tblW w:w="44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11"/>
              <w:gridCol w:w="1484"/>
              <w:gridCol w:w="1313"/>
              <w:gridCol w:w="1200"/>
              <w:gridCol w:w="20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777" w:type="pct"/>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lang w:eastAsia="zh-CN"/>
                    </w:rPr>
                    <w:t>大气</w:t>
                  </w:r>
                  <w:r>
                    <w:rPr>
                      <w:rFonts w:hint="default" w:ascii="Times New Roman" w:hAnsi="Times New Roman" w:cs="Times New Roman"/>
                      <w:b w:val="0"/>
                      <w:bCs/>
                      <w:color w:val="auto"/>
                      <w:sz w:val="21"/>
                      <w:szCs w:val="21"/>
                    </w:rPr>
                    <w:t>污染物</w:t>
                  </w:r>
                </w:p>
              </w:tc>
              <w:tc>
                <w:tcPr>
                  <w:tcW w:w="1039" w:type="pct"/>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最高允许排放浓度（mg/m</w:t>
                  </w:r>
                  <w:r>
                    <w:rPr>
                      <w:rFonts w:hint="default" w:ascii="Times New Roman" w:hAnsi="Times New Roman" w:cs="Times New Roman"/>
                      <w:b w:val="0"/>
                      <w:bCs/>
                      <w:color w:val="auto"/>
                      <w:sz w:val="21"/>
                      <w:szCs w:val="21"/>
                      <w:vertAlign w:val="superscript"/>
                    </w:rPr>
                    <w:t>3</w:t>
                  </w:r>
                  <w:r>
                    <w:rPr>
                      <w:rFonts w:hint="default" w:ascii="Times New Roman" w:hAnsi="Times New Roman" w:cs="Times New Roman"/>
                      <w:b w:val="0"/>
                      <w:bCs/>
                      <w:color w:val="auto"/>
                      <w:sz w:val="21"/>
                      <w:szCs w:val="21"/>
                    </w:rPr>
                    <w:t>）</w:t>
                  </w:r>
                </w:p>
              </w:tc>
              <w:tc>
                <w:tcPr>
                  <w:tcW w:w="1759" w:type="pct"/>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最高允许排放速率（kg/h）</w:t>
                  </w:r>
                </w:p>
              </w:tc>
              <w:tc>
                <w:tcPr>
                  <w:tcW w:w="1423" w:type="pct"/>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无组织排放监控浓度限值（mg/m</w:t>
                  </w:r>
                  <w:r>
                    <w:rPr>
                      <w:rFonts w:hint="default" w:ascii="Times New Roman" w:hAnsi="Times New Roman" w:cs="Times New Roman"/>
                      <w:b w:val="0"/>
                      <w:bCs/>
                      <w:color w:val="auto"/>
                      <w:sz w:val="21"/>
                      <w:szCs w:val="21"/>
                      <w:vertAlign w:val="superscript"/>
                    </w:rPr>
                    <w:t>3</w:t>
                  </w:r>
                  <w:r>
                    <w:rPr>
                      <w:rFonts w:hint="default" w:ascii="Times New Roman" w:hAnsi="Times New Roman" w:cs="Times New Roman"/>
                      <w:b w:val="0"/>
                      <w:bCs/>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77"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sz w:val="21"/>
                      <w:szCs w:val="21"/>
                    </w:rPr>
                  </w:pPr>
                </w:p>
              </w:tc>
              <w:tc>
                <w:tcPr>
                  <w:tcW w:w="1039"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sz w:val="21"/>
                      <w:szCs w:val="21"/>
                    </w:rPr>
                  </w:pPr>
                </w:p>
              </w:tc>
              <w:tc>
                <w:tcPr>
                  <w:tcW w:w="91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排气筒高度</w:t>
                  </w:r>
                </w:p>
              </w:tc>
              <w:tc>
                <w:tcPr>
                  <w:tcW w:w="84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二级</w:t>
                  </w:r>
                </w:p>
              </w:tc>
              <w:tc>
                <w:tcPr>
                  <w:tcW w:w="1423"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77"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颗粒物</w:t>
                  </w:r>
                </w:p>
              </w:tc>
              <w:tc>
                <w:tcPr>
                  <w:tcW w:w="103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120</w:t>
                  </w:r>
                </w:p>
              </w:tc>
              <w:tc>
                <w:tcPr>
                  <w:tcW w:w="91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15m</w:t>
                  </w:r>
                </w:p>
              </w:tc>
              <w:tc>
                <w:tcPr>
                  <w:tcW w:w="84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3.5</w:t>
                  </w:r>
                </w:p>
              </w:tc>
              <w:tc>
                <w:tcPr>
                  <w:tcW w:w="142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77"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甲醛</w:t>
                  </w:r>
                </w:p>
              </w:tc>
              <w:tc>
                <w:tcPr>
                  <w:tcW w:w="103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30</w:t>
                  </w:r>
                </w:p>
              </w:tc>
              <w:tc>
                <w:tcPr>
                  <w:tcW w:w="91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15m</w:t>
                  </w:r>
                </w:p>
              </w:tc>
              <w:tc>
                <w:tcPr>
                  <w:tcW w:w="84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0.3</w:t>
                  </w:r>
                </w:p>
              </w:tc>
              <w:tc>
                <w:tcPr>
                  <w:tcW w:w="142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0.25</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cs="Times New Roman"/>
                <w:b/>
                <w:sz w:val="21"/>
                <w:szCs w:val="21"/>
              </w:rPr>
              <w:t>表</w:t>
            </w:r>
            <w:r>
              <w:rPr>
                <w:rFonts w:hint="default" w:ascii="Times New Roman" w:hAnsi="Times New Roman" w:cs="Times New Roman"/>
                <w:b/>
                <w:sz w:val="21"/>
                <w:szCs w:val="21"/>
                <w:lang w:val="en-US" w:eastAsia="zh-CN"/>
              </w:rPr>
              <w:t>3-1</w:t>
            </w:r>
            <w:r>
              <w:rPr>
                <w:rFonts w:hint="eastAsia" w:ascii="Times New Roman" w:hAnsi="Times New Roman" w:cs="Times New Roman"/>
                <w:b/>
                <w:sz w:val="21"/>
                <w:szCs w:val="21"/>
                <w:lang w:val="en-US" w:eastAsia="zh-CN"/>
              </w:rPr>
              <w:t>1</w:t>
            </w:r>
            <w:r>
              <w:rPr>
                <w:rFonts w:hint="default" w:ascii="Times New Roman" w:hAnsi="Times New Roman" w:cs="Times New Roman"/>
                <w:b/>
                <w:sz w:val="21"/>
                <w:szCs w:val="21"/>
                <w:lang w:val="en-US" w:eastAsia="zh-CN"/>
              </w:rPr>
              <w:t xml:space="preserve">  </w:t>
            </w:r>
            <w:r>
              <w:rPr>
                <w:rFonts w:hint="default" w:ascii="Times New Roman" w:hAnsi="Times New Roman" w:cs="Times New Roman"/>
                <w:b/>
                <w:sz w:val="21"/>
                <w:szCs w:val="21"/>
              </w:rPr>
              <w:t>《家具制造行业挥发性有机物排放标准》</w:t>
            </w:r>
            <w:r>
              <w:rPr>
                <w:rFonts w:hint="eastAsia" w:ascii="Times New Roman" w:hAnsi="Times New Roman" w:cs="Times New Roman"/>
                <w:b/>
                <w:sz w:val="21"/>
                <w:szCs w:val="21"/>
                <w:lang w:eastAsia="zh-CN"/>
              </w:rPr>
              <w:t>有组织</w:t>
            </w:r>
            <w:r>
              <w:rPr>
                <w:rFonts w:hint="default" w:ascii="Times New Roman" w:hAnsi="Times New Roman" w:eastAsia="宋体" w:cs="Times New Roman"/>
                <w:b/>
                <w:sz w:val="21"/>
                <w:szCs w:val="21"/>
              </w:rPr>
              <w:t>排放限值</w:t>
            </w:r>
          </w:p>
          <w:tbl>
            <w:tblPr>
              <w:tblStyle w:val="2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3412"/>
              <w:gridCol w:w="2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92"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lang w:val="zh-CN"/>
                    </w:rPr>
                    <w:t>污染物</w:t>
                  </w:r>
                </w:p>
              </w:tc>
              <w:tc>
                <w:tcPr>
                  <w:tcW w:w="2148"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cs="Times New Roman"/>
                      <w:b w:val="0"/>
                      <w:bCs/>
                      <w:sz w:val="21"/>
                      <w:szCs w:val="21"/>
                    </w:rPr>
                  </w:pPr>
                  <w:r>
                    <w:rPr>
                      <w:rFonts w:hint="default" w:ascii="Times New Roman" w:hAnsi="Times New Roman" w:cs="Times New Roman"/>
                      <w:b w:val="0"/>
                      <w:bCs/>
                      <w:kern w:val="2"/>
                      <w:sz w:val="21"/>
                      <w:szCs w:val="21"/>
                    </w:rPr>
                    <w:t>最高允许排放浓度</w:t>
                  </w:r>
                  <w:r>
                    <w:rPr>
                      <w:rFonts w:hint="default" w:ascii="Times New Roman" w:hAnsi="Times New Roman" w:cs="Times New Roman"/>
                      <w:b w:val="0"/>
                      <w:bCs/>
                      <w:sz w:val="21"/>
                      <w:szCs w:val="21"/>
                    </w:rPr>
                    <w:t>（mg/m</w:t>
                  </w:r>
                  <w:r>
                    <w:rPr>
                      <w:rFonts w:hint="default" w:ascii="Times New Roman" w:hAnsi="Times New Roman" w:cs="Times New Roman"/>
                      <w:b w:val="0"/>
                      <w:bCs/>
                      <w:sz w:val="21"/>
                      <w:szCs w:val="21"/>
                      <w:vertAlign w:val="superscript"/>
                    </w:rPr>
                    <w:t>3</w:t>
                  </w:r>
                  <w:r>
                    <w:rPr>
                      <w:rFonts w:hint="default" w:ascii="Times New Roman" w:hAnsi="Times New Roman" w:cs="Times New Roman"/>
                      <w:b w:val="0"/>
                      <w:bCs/>
                      <w:sz w:val="21"/>
                      <w:szCs w:val="21"/>
                    </w:rPr>
                    <w:t>）</w:t>
                  </w:r>
                </w:p>
              </w:tc>
              <w:tc>
                <w:tcPr>
                  <w:tcW w:w="1759"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cs="Times New Roman"/>
                      <w:b w:val="0"/>
                      <w:bCs/>
                      <w:sz w:val="21"/>
                      <w:szCs w:val="21"/>
                    </w:rPr>
                  </w:pPr>
                  <w:r>
                    <w:rPr>
                      <w:rFonts w:hint="default" w:ascii="Times New Roman" w:hAnsi="Times New Roman" w:cs="Times New Roman"/>
                      <w:b w:val="0"/>
                      <w:bCs/>
                      <w:kern w:val="2"/>
                      <w:sz w:val="21"/>
                      <w:szCs w:val="21"/>
                    </w:rPr>
                    <w:t>最高允许排放速率</w:t>
                  </w:r>
                  <w:r>
                    <w:rPr>
                      <w:rFonts w:hint="default" w:ascii="Times New Roman" w:hAnsi="Times New Roman" w:cs="Times New Roman"/>
                      <w:b w:val="0"/>
                      <w:bCs/>
                      <w:sz w:val="21"/>
                      <w:szCs w:val="21"/>
                    </w:rPr>
                    <w:t>（kg/h）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92"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cs="Times New Roman"/>
                      <w:b w:val="0"/>
                      <w:bCs/>
                      <w:sz w:val="21"/>
                      <w:szCs w:val="21"/>
                      <w:lang w:val="zh-CN"/>
                    </w:rPr>
                  </w:pPr>
                  <w:r>
                    <w:rPr>
                      <w:rFonts w:hint="eastAsia" w:ascii="Times New Roman" w:hAnsi="Times New Roman" w:cs="Times New Roman"/>
                      <w:b w:val="0"/>
                      <w:bCs/>
                      <w:sz w:val="21"/>
                      <w:szCs w:val="21"/>
                      <w:lang w:val="zh-CN"/>
                    </w:rPr>
                    <w:t>苯系物</w:t>
                  </w:r>
                </w:p>
              </w:tc>
              <w:tc>
                <w:tcPr>
                  <w:tcW w:w="2148"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b w:val="0"/>
                      <w:bCs/>
                      <w:kern w:val="2"/>
                      <w:sz w:val="21"/>
                      <w:szCs w:val="21"/>
                      <w:lang w:val="en-US" w:eastAsia="zh-CN"/>
                    </w:rPr>
                  </w:pPr>
                  <w:r>
                    <w:rPr>
                      <w:rFonts w:hint="eastAsia" w:ascii="Times New Roman" w:hAnsi="Times New Roman" w:cs="Times New Roman"/>
                      <w:b w:val="0"/>
                      <w:bCs/>
                      <w:kern w:val="2"/>
                      <w:sz w:val="21"/>
                      <w:szCs w:val="21"/>
                      <w:lang w:val="en-US" w:eastAsia="zh-CN"/>
                    </w:rPr>
                    <w:t>25</w:t>
                  </w:r>
                </w:p>
              </w:tc>
              <w:tc>
                <w:tcPr>
                  <w:tcW w:w="1759"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b w:val="0"/>
                      <w:bCs/>
                      <w:kern w:val="2"/>
                      <w:sz w:val="21"/>
                      <w:szCs w:val="21"/>
                      <w:lang w:val="en-US" w:eastAsia="zh-CN"/>
                    </w:rPr>
                  </w:pPr>
                  <w:r>
                    <w:rPr>
                      <w:rFonts w:hint="eastAsia" w:ascii="Times New Roman" w:hAnsi="Times New Roman" w:cs="Times New Roman"/>
                      <w:b w:val="0"/>
                      <w:bCs/>
                      <w:kern w:val="2"/>
                      <w:sz w:val="21"/>
                      <w:szCs w:val="21"/>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92"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sz w:val="21"/>
                      <w:szCs w:val="21"/>
                    </w:rPr>
                    <w:t>挥发性有机物</w:t>
                  </w:r>
                </w:p>
              </w:tc>
              <w:tc>
                <w:tcPr>
                  <w:tcW w:w="2148"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cs="Times New Roman"/>
                      <w:spacing w:val="6"/>
                      <w:kern w:val="10"/>
                      <w:sz w:val="21"/>
                      <w:szCs w:val="21"/>
                    </w:rPr>
                  </w:pPr>
                  <w:r>
                    <w:rPr>
                      <w:rFonts w:hint="default" w:ascii="Times New Roman" w:hAnsi="Times New Roman" w:cs="Times New Roman"/>
                      <w:spacing w:val="6"/>
                      <w:kern w:val="10"/>
                      <w:sz w:val="21"/>
                      <w:szCs w:val="21"/>
                    </w:rPr>
                    <w:t>50</w:t>
                  </w:r>
                </w:p>
              </w:tc>
              <w:tc>
                <w:tcPr>
                  <w:tcW w:w="1759"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cs="Times New Roman"/>
                      <w:spacing w:val="6"/>
                      <w:kern w:val="10"/>
                      <w:sz w:val="21"/>
                      <w:szCs w:val="21"/>
                    </w:rPr>
                  </w:pPr>
                  <w:r>
                    <w:rPr>
                      <w:rFonts w:hint="default" w:ascii="Times New Roman" w:hAnsi="Times New Roman" w:cs="Times New Roman"/>
                      <w:spacing w:val="6"/>
                      <w:kern w:val="10"/>
                      <w:sz w:val="21"/>
                      <w:szCs w:val="21"/>
                    </w:rPr>
                    <w:t>10.0</w:t>
                  </w:r>
                </w:p>
              </w:tc>
            </w:tr>
          </w:tbl>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表</w:t>
            </w:r>
            <w:r>
              <w:rPr>
                <w:rFonts w:hint="default" w:ascii="Times New Roman" w:hAnsi="Times New Roman" w:cs="Times New Roman"/>
                <w:b/>
                <w:sz w:val="21"/>
                <w:szCs w:val="21"/>
                <w:lang w:val="en-US" w:eastAsia="zh-CN"/>
              </w:rPr>
              <w:t>3-1</w:t>
            </w:r>
            <w:r>
              <w:rPr>
                <w:rFonts w:hint="eastAsia" w:ascii="Times New Roman" w:hAnsi="Times New Roman" w:cs="Times New Roman"/>
                <w:b/>
                <w:sz w:val="21"/>
                <w:szCs w:val="21"/>
                <w:lang w:val="en-US" w:eastAsia="zh-CN"/>
              </w:rPr>
              <w:t>2</w:t>
            </w:r>
            <w:r>
              <w:rPr>
                <w:rFonts w:hint="default" w:ascii="Times New Roman" w:hAnsi="Times New Roman" w:cs="Times New Roman"/>
                <w:b/>
                <w:sz w:val="21"/>
                <w:szCs w:val="21"/>
                <w:lang w:val="en-US" w:eastAsia="zh-CN"/>
              </w:rPr>
              <w:t xml:space="preserve">  </w:t>
            </w:r>
            <w:r>
              <w:rPr>
                <w:rFonts w:hint="default" w:ascii="Times New Roman" w:hAnsi="Times New Roman" w:cs="Times New Roman"/>
                <w:b/>
                <w:sz w:val="21"/>
                <w:szCs w:val="21"/>
              </w:rPr>
              <w:t>《家具制造行业挥发性有机物排放标准》无组织排放浓度限值</w:t>
            </w:r>
          </w:p>
          <w:tbl>
            <w:tblPr>
              <w:tblStyle w:val="29"/>
              <w:tblW w:w="456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09"/>
              <w:gridCol w:w="37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417"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lang w:val="zh-CN"/>
                    </w:rPr>
                    <w:t>污染物</w:t>
                  </w:r>
                </w:p>
              </w:tc>
              <w:tc>
                <w:tcPr>
                  <w:tcW w:w="2582"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cs="Times New Roman"/>
                      <w:b w:val="0"/>
                      <w:bCs/>
                      <w:sz w:val="21"/>
                      <w:szCs w:val="21"/>
                    </w:rPr>
                  </w:pPr>
                  <w:r>
                    <w:rPr>
                      <w:rFonts w:hint="default" w:ascii="Times New Roman" w:hAnsi="Times New Roman" w:cs="Times New Roman"/>
                      <w:b w:val="0"/>
                      <w:bCs/>
                      <w:kern w:val="2"/>
                      <w:sz w:val="21"/>
                      <w:szCs w:val="21"/>
                    </w:rPr>
                    <w:t>浓度限值</w:t>
                  </w:r>
                  <w:r>
                    <w:rPr>
                      <w:rFonts w:hint="default" w:ascii="Times New Roman" w:hAnsi="Times New Roman" w:cs="Times New Roman"/>
                      <w:b w:val="0"/>
                      <w:bCs/>
                      <w:sz w:val="21"/>
                      <w:szCs w:val="21"/>
                    </w:rPr>
                    <w:t>（mg/m</w:t>
                  </w:r>
                  <w:r>
                    <w:rPr>
                      <w:rFonts w:hint="default" w:ascii="Times New Roman" w:hAnsi="Times New Roman" w:cs="Times New Roman"/>
                      <w:b w:val="0"/>
                      <w:bCs/>
                      <w:sz w:val="21"/>
                      <w:szCs w:val="21"/>
                      <w:vertAlign w:val="superscript"/>
                    </w:rPr>
                    <w:t>3</w:t>
                  </w:r>
                  <w:r>
                    <w:rPr>
                      <w:rFonts w:hint="default" w:ascii="Times New Roman" w:hAnsi="Times New Roman" w:cs="Times New Roman"/>
                      <w:b w:val="0"/>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417"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cs="Times New Roman"/>
                      <w:b w:val="0"/>
                      <w:bCs/>
                      <w:sz w:val="21"/>
                      <w:szCs w:val="21"/>
                      <w:lang w:val="zh-CN"/>
                    </w:rPr>
                  </w:pPr>
                  <w:r>
                    <w:rPr>
                      <w:rFonts w:hint="eastAsia" w:ascii="Times New Roman" w:hAnsi="Times New Roman" w:cs="Times New Roman"/>
                      <w:b w:val="0"/>
                      <w:bCs/>
                      <w:sz w:val="21"/>
                      <w:szCs w:val="21"/>
                      <w:lang w:val="zh-CN"/>
                    </w:rPr>
                    <w:t>苯系物</w:t>
                  </w:r>
                </w:p>
              </w:tc>
              <w:tc>
                <w:tcPr>
                  <w:tcW w:w="2582"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b w:val="0"/>
                      <w:bCs/>
                      <w:kern w:val="2"/>
                      <w:sz w:val="21"/>
                      <w:szCs w:val="21"/>
                      <w:lang w:val="en-US" w:eastAsia="zh-CN"/>
                    </w:rPr>
                  </w:pPr>
                  <w:r>
                    <w:rPr>
                      <w:rFonts w:hint="eastAsia" w:ascii="Times New Roman" w:hAnsi="Times New Roman" w:cs="Times New Roman"/>
                      <w:b w:val="0"/>
                      <w:bCs/>
                      <w:kern w:val="2"/>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417"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cs="Times New Roman"/>
                      <w:sz w:val="21"/>
                      <w:szCs w:val="21"/>
                      <w:lang w:val="zh-CN"/>
                    </w:rPr>
                  </w:pPr>
                  <w:r>
                    <w:rPr>
                      <w:rFonts w:hint="eastAsia" w:ascii="Times New Roman" w:hAnsi="Times New Roman" w:cs="Times New Roman"/>
                      <w:sz w:val="21"/>
                      <w:szCs w:val="21"/>
                      <w:lang w:val="zh-CN"/>
                    </w:rPr>
                    <w:t>非甲烷总烃</w:t>
                  </w:r>
                </w:p>
              </w:tc>
              <w:tc>
                <w:tcPr>
                  <w:tcW w:w="2582"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spacing w:val="6"/>
                      <w:kern w:val="10"/>
                      <w:sz w:val="21"/>
                      <w:szCs w:val="21"/>
                      <w:lang w:val="en-US" w:eastAsia="zh-CN"/>
                    </w:rPr>
                  </w:pPr>
                  <w:r>
                    <w:rPr>
                      <w:rFonts w:hint="eastAsia" w:ascii="Times New Roman" w:hAnsi="Times New Roman" w:cs="Times New Roman"/>
                      <w:spacing w:val="6"/>
                      <w:kern w:val="10"/>
                      <w:sz w:val="21"/>
                      <w:szCs w:val="21"/>
                      <w:lang w:val="en-US" w:eastAsia="zh-CN"/>
                    </w:rPr>
                    <w:t>2.0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（3）噪声排放标准</w:t>
            </w:r>
          </w:p>
          <w:p>
            <w:pPr>
              <w:keepNext w:val="0"/>
              <w:keepLines w:val="0"/>
              <w:suppressLineNumbers w:val="0"/>
              <w:adjustRightInd w:val="0"/>
              <w:snapToGrid w:val="0"/>
              <w:spacing w:before="0" w:beforeAutospacing="0" w:after="0" w:afterAutospacing="0" w:line="480" w:lineRule="exact"/>
              <w:ind w:left="0" w:right="0" w:firstLine="480" w:firstLineChars="200"/>
              <w:rPr>
                <w:rFonts w:hint="default" w:ascii="Times New Roman" w:hAnsi="Times New Roman" w:cs="Times New Roman"/>
                <w:b/>
                <w:szCs w:val="21"/>
              </w:rPr>
            </w:pPr>
            <w:r>
              <w:rPr>
                <w:rFonts w:hint="default" w:ascii="Times New Roman" w:hAnsi="Times New Roman" w:cs="Times New Roman"/>
                <w:sz w:val="24"/>
                <w:szCs w:val="24"/>
                <w:lang w:eastAsia="zh-CN"/>
              </w:rPr>
              <w:t>本项目为租赁厂房，</w:t>
            </w:r>
            <w:r>
              <w:rPr>
                <w:rFonts w:hint="default" w:ascii="Times New Roman" w:hAnsi="Times New Roman" w:cs="Times New Roman"/>
                <w:sz w:val="24"/>
                <w:szCs w:val="24"/>
              </w:rPr>
              <w:t>营运期项目厂界四周噪声执行《工业企业厂界环境噪声排放标准》（GB12348-2008）中的</w:t>
            </w:r>
            <w:r>
              <w:rPr>
                <w:rFonts w:hint="eastAsia"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类标准</w:t>
            </w:r>
            <w:r>
              <w:rPr>
                <w:rFonts w:hint="default" w:ascii="Times New Roman" w:hAnsi="Times New Roman" w:cs="Times New Roman"/>
                <w:sz w:val="24"/>
                <w:szCs w:val="24"/>
              </w:rPr>
              <w:t>。具体标准值见表3-</w:t>
            </w:r>
            <w:r>
              <w:rPr>
                <w:rFonts w:hint="eastAsia" w:ascii="Times New Roman" w:hAnsi="Times New Roman" w:cs="Times New Roman"/>
                <w:sz w:val="24"/>
                <w:szCs w:val="24"/>
                <w:lang w:val="en-US" w:eastAsia="zh-CN"/>
              </w:rPr>
              <w:t>13</w:t>
            </w:r>
            <w:r>
              <w:rPr>
                <w:rFonts w:hint="default" w:ascii="Times New Roman" w:hAnsi="Times New Roman" w:cs="Times New Roman"/>
                <w:sz w:val="24"/>
                <w:szCs w:val="24"/>
              </w:rPr>
              <w:t>。</w:t>
            </w:r>
          </w:p>
          <w:p>
            <w:pPr>
              <w:keepNext w:val="0"/>
              <w:keepLines w:val="0"/>
              <w:suppressLineNumbers w:val="0"/>
              <w:adjustRightInd w:val="0"/>
              <w:snapToGrid w:val="0"/>
              <w:spacing w:before="0" w:beforeAutospacing="0" w:after="0" w:afterAutospacing="0" w:line="460" w:lineRule="exact"/>
              <w:ind w:left="0" w:right="0"/>
              <w:jc w:val="center"/>
              <w:rPr>
                <w:rFonts w:hint="default" w:ascii="Times New Roman" w:hAnsi="Times New Roman" w:cs="Times New Roman"/>
                <w:b/>
                <w:szCs w:val="21"/>
              </w:rPr>
            </w:pPr>
            <w:r>
              <w:rPr>
                <w:rFonts w:hint="default" w:ascii="Times New Roman" w:hAnsi="Times New Roman" w:cs="Times New Roman"/>
                <w:b/>
                <w:szCs w:val="21"/>
              </w:rPr>
              <w:t>表3-</w:t>
            </w:r>
            <w:r>
              <w:rPr>
                <w:rFonts w:hint="eastAsia" w:ascii="Times New Roman" w:hAnsi="Times New Roman" w:cs="Times New Roman"/>
                <w:b/>
                <w:szCs w:val="21"/>
                <w:lang w:val="en-US" w:eastAsia="zh-CN"/>
              </w:rPr>
              <w:t>13</w:t>
            </w:r>
            <w:r>
              <w:rPr>
                <w:rFonts w:hint="default" w:ascii="Times New Roman" w:hAnsi="Times New Roman" w:cs="Times New Roman"/>
                <w:b/>
                <w:szCs w:val="21"/>
              </w:rPr>
              <w:t xml:space="preserve">  工业企业厂界环境噪声排放标准  单位：dB(A)</w:t>
            </w:r>
          </w:p>
          <w:tbl>
            <w:tblPr>
              <w:tblStyle w:val="29"/>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458"/>
              <w:gridCol w:w="1552"/>
              <w:gridCol w:w="171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458" w:type="dxa"/>
                  <w:noWrap w:val="0"/>
                  <w:vAlign w:val="center"/>
                </w:tcPr>
                <w:p>
                  <w:pPr>
                    <w:pStyle w:val="73"/>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default" w:ascii="Times New Roman" w:hAnsi="Times New Roman" w:eastAsia="宋体" w:cs="Times New Roman"/>
                      <w:szCs w:val="21"/>
                    </w:rPr>
                    <w:t>类别</w:t>
                  </w:r>
                </w:p>
              </w:tc>
              <w:tc>
                <w:tcPr>
                  <w:tcW w:w="1552" w:type="dxa"/>
                  <w:noWrap w:val="0"/>
                  <w:vAlign w:val="center"/>
                </w:tcPr>
                <w:p>
                  <w:pPr>
                    <w:pStyle w:val="73"/>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default" w:ascii="Times New Roman" w:hAnsi="Times New Roman" w:eastAsia="宋体" w:cs="Times New Roman"/>
                      <w:szCs w:val="21"/>
                    </w:rPr>
                    <w:t>昼间</w:t>
                  </w:r>
                </w:p>
              </w:tc>
              <w:tc>
                <w:tcPr>
                  <w:tcW w:w="1710" w:type="dxa"/>
                  <w:noWrap w:val="0"/>
                  <w:vAlign w:val="center"/>
                </w:tcPr>
                <w:p>
                  <w:pPr>
                    <w:pStyle w:val="73"/>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default" w:ascii="Times New Roman" w:hAnsi="Times New Roman" w:eastAsia="宋体" w:cs="Times New Roman"/>
                      <w:szCs w:val="21"/>
                    </w:rPr>
                    <w:t>夜间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458" w:type="dxa"/>
                  <w:noWrap w:val="0"/>
                  <w:vAlign w:val="center"/>
                </w:tcPr>
                <w:p>
                  <w:pPr>
                    <w:pStyle w:val="73"/>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rPr>
                    <w:t>类</w:t>
                  </w:r>
                </w:p>
              </w:tc>
              <w:tc>
                <w:tcPr>
                  <w:tcW w:w="1552" w:type="dxa"/>
                  <w:noWrap w:val="0"/>
                  <w:vAlign w:val="center"/>
                </w:tcPr>
                <w:p>
                  <w:pPr>
                    <w:pStyle w:val="73"/>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65</w:t>
                  </w:r>
                </w:p>
              </w:tc>
              <w:tc>
                <w:tcPr>
                  <w:tcW w:w="1710" w:type="dxa"/>
                  <w:noWrap w:val="0"/>
                  <w:vAlign w:val="center"/>
                </w:tcPr>
                <w:p>
                  <w:pPr>
                    <w:pStyle w:val="73"/>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55</w:t>
                  </w:r>
                </w:p>
              </w:tc>
            </w:tr>
          </w:tbl>
          <w:p>
            <w:pPr>
              <w:keepNext w:val="0"/>
              <w:keepLines w:val="0"/>
              <w:suppressLineNumbers w:val="0"/>
              <w:adjustRightInd w:val="0"/>
              <w:snapToGrid w:val="0"/>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（4）固废</w:t>
            </w:r>
          </w:p>
          <w:p>
            <w:pPr>
              <w:pStyle w:val="52"/>
              <w:keepNext w:val="0"/>
              <w:keepLines w:val="0"/>
              <w:suppressLineNumbers w:val="0"/>
              <w:spacing w:before="0" w:beforeAutospacing="0" w:after="0" w:afterAutospacing="0" w:line="480" w:lineRule="exact"/>
              <w:ind w:right="0" w:firstLine="420"/>
              <w:rPr>
                <w:rFonts w:hint="default" w:ascii="Times New Roman" w:hAnsi="Times New Roman" w:cs="Times New Roman"/>
                <w:kern w:val="0"/>
                <w:szCs w:val="21"/>
              </w:rPr>
            </w:pPr>
            <w:r>
              <w:rPr>
                <w:rFonts w:hint="default" w:ascii="Times New Roman" w:hAnsi="Times New Roman" w:cs="Times New Roman"/>
                <w:color w:val="000000"/>
                <w:sz w:val="24"/>
                <w:szCs w:val="24"/>
              </w:rPr>
              <w:t>一般工业固体废物执行《一般工业固体废物贮存</w:t>
            </w:r>
            <w:r>
              <w:rPr>
                <w:rFonts w:hint="default" w:ascii="Times New Roman" w:hAnsi="Times New Roman" w:cs="Times New Roman"/>
                <w:color w:val="000000"/>
                <w:sz w:val="24"/>
                <w:szCs w:val="24"/>
                <w:lang w:eastAsia="zh-CN"/>
              </w:rPr>
              <w:t>和填埋</w:t>
            </w:r>
            <w:r>
              <w:rPr>
                <w:rFonts w:hint="default" w:ascii="Times New Roman" w:hAnsi="Times New Roman" w:cs="Times New Roman"/>
                <w:color w:val="000000"/>
                <w:sz w:val="24"/>
                <w:szCs w:val="24"/>
              </w:rPr>
              <w:t>污染控制标准》（GB18599-20</w:t>
            </w:r>
            <w:r>
              <w:rPr>
                <w:rFonts w:hint="default" w:ascii="Times New Roman" w:hAnsi="Times New Roman" w:cs="Times New Roman"/>
                <w:color w:val="000000"/>
                <w:sz w:val="24"/>
                <w:szCs w:val="24"/>
                <w:lang w:val="en-US" w:eastAsia="zh-CN"/>
              </w:rPr>
              <w:t>20</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eastAsia="zh-CN"/>
              </w:rPr>
              <w:t>危险废物执行</w:t>
            </w:r>
            <w:r>
              <w:rPr>
                <w:rFonts w:hint="default" w:ascii="Times New Roman" w:hAnsi="Times New Roman" w:eastAsia="宋体" w:cs="Times New Roman"/>
                <w:color w:val="auto"/>
                <w:sz w:val="24"/>
                <w:szCs w:val="24"/>
                <w:highlight w:val="none"/>
                <w:u w:val="none"/>
                <w:lang w:val="en-US" w:eastAsia="zh-CN"/>
              </w:rPr>
              <w:t>《危险废物贮存污染控制标准》（GBl8597-2001）及其修改单标准；</w:t>
            </w:r>
            <w:r>
              <w:rPr>
                <w:rFonts w:hint="default" w:ascii="Times New Roman" w:hAnsi="Times New Roman" w:cs="Times New Roman"/>
                <w:color w:val="000000"/>
                <w:sz w:val="24"/>
                <w:szCs w:val="24"/>
              </w:rPr>
              <w:t>生活垃圾执行《生活垃圾填埋场污染控制标准》(GB16889-2008)。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总量</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控制</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指标</w:t>
            </w:r>
          </w:p>
        </w:tc>
        <w:tc>
          <w:tcPr>
            <w:tcW w:w="8190" w:type="dxa"/>
            <w:noWrap w:val="0"/>
            <w:vAlign w:val="center"/>
          </w:tcPr>
          <w:p>
            <w:pPr>
              <w:keepNext w:val="0"/>
              <w:keepLines w:val="0"/>
              <w:suppressLineNumbers w:val="0"/>
              <w:adjustRightInd w:val="0"/>
              <w:snapToGrid w:val="0"/>
              <w:spacing w:before="0" w:beforeAutospacing="0" w:after="0" w:afterAutospacing="0" w:line="480" w:lineRule="exact"/>
              <w:ind w:left="0" w:right="0" w:firstLine="480" w:firstLineChars="200"/>
              <w:jc w:val="left"/>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eastAsia="zh-CN"/>
              </w:rPr>
              <w:t>本项目水帘柜废水循环使用，无生产废水外排，因此无需购买水型总量控制指标；本项目大气污染物为颗粒物、苯系物、</w:t>
            </w:r>
            <w:r>
              <w:rPr>
                <w:rFonts w:hint="eastAsia" w:ascii="Times New Roman" w:hAnsi="Times New Roman" w:cs="Times New Roman"/>
                <w:kern w:val="0"/>
                <w:sz w:val="24"/>
                <w:szCs w:val="24"/>
                <w:lang w:val="en-US" w:eastAsia="zh-CN"/>
              </w:rPr>
              <w:t>VOC</w:t>
            </w:r>
            <w:r>
              <w:rPr>
                <w:rFonts w:hint="eastAsia" w:ascii="Times New Roman" w:hAnsi="Times New Roman" w:cs="Times New Roman"/>
                <w:kern w:val="0"/>
                <w:sz w:val="24"/>
                <w:szCs w:val="24"/>
                <w:vertAlign w:val="subscript"/>
                <w:lang w:val="en-US" w:eastAsia="zh-CN"/>
              </w:rPr>
              <w:t>S</w:t>
            </w:r>
            <w:r>
              <w:rPr>
                <w:rFonts w:hint="eastAsia" w:ascii="Times New Roman" w:hAnsi="Times New Roman" w:cs="Times New Roman"/>
                <w:kern w:val="0"/>
                <w:sz w:val="24"/>
                <w:szCs w:val="24"/>
                <w:vertAlign w:val="baseline"/>
                <w:lang w:val="en-US" w:eastAsia="zh-CN"/>
              </w:rPr>
              <w:t>、甲醛</w:t>
            </w:r>
            <w:r>
              <w:rPr>
                <w:rFonts w:hint="eastAsia" w:ascii="Times New Roman" w:hAnsi="Times New Roman" w:cs="Times New Roman"/>
                <w:kern w:val="0"/>
                <w:sz w:val="24"/>
                <w:szCs w:val="24"/>
                <w:lang w:val="en-US" w:eastAsia="zh-CN"/>
              </w:rPr>
              <w:t>，排放量分别为0.465t/a、0.314t/a、</w:t>
            </w:r>
            <w:r>
              <w:rPr>
                <w:rFonts w:hint="eastAsia" w:ascii="Times New Roman" w:hAnsi="Times New Roman" w:cs="Times New Roman"/>
                <w:color w:val="FF0000"/>
                <w:kern w:val="0"/>
                <w:sz w:val="24"/>
                <w:szCs w:val="24"/>
                <w:lang w:val="en-US" w:eastAsia="zh-CN"/>
              </w:rPr>
              <w:t>0.7865t/a</w:t>
            </w:r>
            <w:r>
              <w:rPr>
                <w:rFonts w:hint="eastAsia" w:ascii="Times New Roman" w:hAnsi="Times New Roman" w:cs="Times New Roman"/>
                <w:kern w:val="0"/>
                <w:sz w:val="24"/>
                <w:szCs w:val="24"/>
                <w:lang w:val="en-US" w:eastAsia="zh-CN"/>
              </w:rPr>
              <w:t>、0.015t/a，因颗粒物、苯系物、VOC</w:t>
            </w:r>
            <w:r>
              <w:rPr>
                <w:rFonts w:hint="eastAsia" w:ascii="Times New Roman" w:hAnsi="Times New Roman" w:cs="Times New Roman"/>
                <w:kern w:val="0"/>
                <w:sz w:val="24"/>
                <w:szCs w:val="24"/>
                <w:vertAlign w:val="subscript"/>
                <w:lang w:val="en-US" w:eastAsia="zh-CN"/>
              </w:rPr>
              <w:t>S</w:t>
            </w:r>
            <w:r>
              <w:rPr>
                <w:rFonts w:hint="eastAsia" w:ascii="Times New Roman" w:hAnsi="Times New Roman" w:cs="Times New Roman"/>
                <w:kern w:val="0"/>
                <w:sz w:val="24"/>
                <w:szCs w:val="24"/>
                <w:vertAlign w:val="baseline"/>
                <w:lang w:val="en-US" w:eastAsia="zh-CN"/>
              </w:rPr>
              <w:t>、甲醛</w:t>
            </w:r>
            <w:r>
              <w:rPr>
                <w:rFonts w:hint="eastAsia" w:ascii="Times New Roman" w:hAnsi="Times New Roman" w:cs="Times New Roman"/>
                <w:kern w:val="0"/>
                <w:sz w:val="24"/>
                <w:szCs w:val="24"/>
                <w:lang w:val="en-US" w:eastAsia="zh-CN"/>
              </w:rPr>
              <w:t>均不属于气型总量控制因子，因此本项目无需购买气型总量控制指标。</w:t>
            </w:r>
          </w:p>
        </w:tc>
      </w:tr>
    </w:tbl>
    <w:p>
      <w:pPr>
        <w:pStyle w:val="24"/>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6"/>
          <w:szCs w:val="36"/>
        </w:rPr>
        <w:br w:type="page"/>
      </w:r>
      <w:bookmarkStart w:id="10" w:name="_Toc31405"/>
      <w:bookmarkStart w:id="11" w:name="_Toc29792"/>
      <w:r>
        <w:rPr>
          <w:rFonts w:hint="default" w:ascii="Times New Roman" w:hAnsi="Times New Roman" w:eastAsia="黑体" w:cs="Times New Roman"/>
          <w:snapToGrid w:val="0"/>
          <w:sz w:val="30"/>
          <w:szCs w:val="30"/>
        </w:rPr>
        <w:t>四、主要环境影响和保护措施</w:t>
      </w:r>
      <w:bookmarkEnd w:id="10"/>
      <w:bookmarkEnd w:id="11"/>
    </w:p>
    <w:tbl>
      <w:tblPr>
        <w:tblStyle w:val="29"/>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77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1139" w:type="dxa"/>
            <w:noWrap w:val="0"/>
            <w:tcMar>
              <w:left w:w="28" w:type="dxa"/>
              <w:right w:w="28" w:type="dxa"/>
            </w:tcMar>
            <w:vAlign w:val="center"/>
          </w:tcPr>
          <w:p>
            <w:pPr>
              <w:pStyle w:val="24"/>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施工</w:t>
            </w:r>
          </w:p>
          <w:p>
            <w:pPr>
              <w:pStyle w:val="24"/>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期环</w:t>
            </w:r>
          </w:p>
          <w:p>
            <w:pPr>
              <w:pStyle w:val="24"/>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境保</w:t>
            </w:r>
          </w:p>
          <w:p>
            <w:pPr>
              <w:pStyle w:val="24"/>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护措</w:t>
            </w:r>
          </w:p>
          <w:p>
            <w:pPr>
              <w:pStyle w:val="24"/>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kern w:val="2"/>
                <w:sz w:val="24"/>
                <w:szCs w:val="24"/>
                <w:lang w:val="en-US" w:eastAsia="zh-CN"/>
              </w:rPr>
            </w:pPr>
            <w:r>
              <w:rPr>
                <w:rFonts w:hint="default" w:ascii="Times New Roman" w:hAnsi="Times New Roman" w:cs="Times New Roman"/>
                <w:kern w:val="2"/>
                <w:sz w:val="24"/>
                <w:szCs w:val="24"/>
                <w:lang w:val="en-US" w:eastAsia="zh-CN"/>
              </w:rPr>
              <w:t>施</w:t>
            </w:r>
          </w:p>
        </w:tc>
        <w:tc>
          <w:tcPr>
            <w:tcW w:w="7769" w:type="dxa"/>
            <w:noWrap w:val="0"/>
            <w:vAlign w:val="top"/>
          </w:tcPr>
          <w:p>
            <w:pPr>
              <w:keepNext w:val="0"/>
              <w:keepLines w:val="0"/>
              <w:widowControl/>
              <w:suppressLineNumbers w:val="0"/>
              <w:snapToGrid w:val="0"/>
              <w:spacing w:before="0" w:beforeAutospacing="0" w:after="0" w:afterAutospacing="0" w:line="480" w:lineRule="exact"/>
              <w:ind w:left="0" w:right="0" w:firstLine="480" w:firstLineChars="200"/>
              <w:jc w:val="left"/>
              <w:rPr>
                <w:rFonts w:hint="default" w:ascii="Times New Roman" w:hAnsi="Times New Roman" w:cs="Times New Roman"/>
                <w:bCs/>
                <w:spacing w:val="-10"/>
                <w:sz w:val="24"/>
                <w:szCs w:val="24"/>
              </w:rPr>
            </w:pPr>
            <w:r>
              <w:rPr>
                <w:rFonts w:hint="default" w:ascii="Times New Roman" w:hAnsi="Times New Roman" w:cs="Times New Roman"/>
                <w:sz w:val="24"/>
                <w:szCs w:val="24"/>
              </w:rPr>
              <w:t>本项目</w:t>
            </w:r>
            <w:r>
              <w:rPr>
                <w:rFonts w:hint="default" w:ascii="Times New Roman" w:hAnsi="Times New Roman" w:cs="Times New Roman"/>
                <w:sz w:val="24"/>
                <w:szCs w:val="24"/>
                <w:lang w:eastAsia="zh-CN"/>
              </w:rPr>
              <w:t>为租赁</w:t>
            </w:r>
            <w:r>
              <w:rPr>
                <w:rFonts w:hint="eastAsia" w:ascii="Times New Roman" w:hAnsi="Times New Roman" w:cs="Times New Roman"/>
                <w:color w:val="FF0000"/>
                <w:sz w:val="24"/>
                <w:szCs w:val="24"/>
                <w:lang w:val="en-US" w:eastAsia="zh-CN"/>
              </w:rPr>
              <w:t>湖南惠康电器有限公司现有</w:t>
            </w:r>
            <w:r>
              <w:rPr>
                <w:rFonts w:hint="default" w:ascii="Times New Roman" w:hAnsi="Times New Roman" w:cs="Times New Roman"/>
                <w:sz w:val="24"/>
                <w:szCs w:val="24"/>
                <w:lang w:eastAsia="zh-CN"/>
              </w:rPr>
              <w:t>厂房，施工期不涉及土建施工等过程，</w:t>
            </w:r>
            <w:r>
              <w:rPr>
                <w:rFonts w:hint="default" w:ascii="Times New Roman" w:hAnsi="Times New Roman" w:cs="Times New Roman"/>
                <w:color w:val="000000"/>
                <w:sz w:val="24"/>
                <w:szCs w:val="24"/>
                <w:lang w:eastAsia="zh-CN"/>
              </w:rPr>
              <w:t>仅进行</w:t>
            </w:r>
            <w:r>
              <w:rPr>
                <w:rFonts w:hint="eastAsia" w:ascii="Times New Roman" w:hAnsi="Times New Roman" w:cs="Times New Roman"/>
                <w:color w:val="000000"/>
                <w:sz w:val="24"/>
                <w:szCs w:val="24"/>
                <w:lang w:eastAsia="zh-CN"/>
              </w:rPr>
              <w:t>厂房改造、</w:t>
            </w:r>
            <w:r>
              <w:rPr>
                <w:rFonts w:hint="default" w:ascii="Times New Roman" w:hAnsi="Times New Roman" w:cs="Times New Roman"/>
                <w:color w:val="000000"/>
                <w:sz w:val="24"/>
                <w:szCs w:val="24"/>
                <w:lang w:eastAsia="zh-CN"/>
              </w:rPr>
              <w:t>设备安装，</w:t>
            </w:r>
            <w:r>
              <w:rPr>
                <w:rFonts w:hint="default" w:ascii="Times New Roman" w:hAnsi="Times New Roman" w:cs="Times New Roman"/>
                <w:sz w:val="24"/>
                <w:szCs w:val="24"/>
                <w:lang w:eastAsia="zh-CN"/>
              </w:rPr>
              <w:t>施工期主要影响为</w:t>
            </w:r>
            <w:r>
              <w:rPr>
                <w:rFonts w:hint="eastAsia" w:ascii="Times New Roman" w:hAnsi="Times New Roman" w:cs="Times New Roman"/>
                <w:color w:val="000000"/>
                <w:sz w:val="24"/>
                <w:szCs w:val="24"/>
                <w:lang w:eastAsia="zh-CN"/>
              </w:rPr>
              <w:t>厂房改造、</w:t>
            </w:r>
            <w:r>
              <w:rPr>
                <w:rFonts w:hint="default" w:ascii="Times New Roman" w:hAnsi="Times New Roman" w:cs="Times New Roman"/>
                <w:sz w:val="24"/>
                <w:szCs w:val="24"/>
                <w:lang w:eastAsia="zh-CN"/>
              </w:rPr>
              <w:t>设备安装过程中产生的噪声，对环境影响较小，因此本评价主要考虑营运期环境影响。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139"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sz w:val="24"/>
                <w:szCs w:val="24"/>
              </w:rPr>
            </w:pPr>
            <w:r>
              <w:rPr>
                <w:rFonts w:hint="default" w:ascii="Times New Roman" w:hAnsi="Times New Roman" w:cs="Times New Roman"/>
                <w:bCs/>
                <w:sz w:val="24"/>
                <w:szCs w:val="24"/>
              </w:rPr>
              <w:t>运营</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sz w:val="24"/>
                <w:szCs w:val="24"/>
              </w:rPr>
            </w:pPr>
            <w:r>
              <w:rPr>
                <w:rFonts w:hint="default" w:ascii="Times New Roman" w:hAnsi="Times New Roman" w:cs="Times New Roman"/>
                <w:bCs/>
                <w:sz w:val="24"/>
                <w:szCs w:val="24"/>
              </w:rPr>
              <w:t>期环</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sz w:val="24"/>
                <w:szCs w:val="24"/>
              </w:rPr>
            </w:pPr>
            <w:r>
              <w:rPr>
                <w:rFonts w:hint="default" w:ascii="Times New Roman" w:hAnsi="Times New Roman" w:cs="Times New Roman"/>
                <w:bCs/>
                <w:sz w:val="24"/>
                <w:szCs w:val="24"/>
              </w:rPr>
              <w:t>境影</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sz w:val="24"/>
                <w:szCs w:val="24"/>
              </w:rPr>
            </w:pPr>
            <w:r>
              <w:rPr>
                <w:rFonts w:hint="default" w:ascii="Times New Roman" w:hAnsi="Times New Roman" w:cs="Times New Roman"/>
                <w:bCs/>
                <w:sz w:val="24"/>
                <w:szCs w:val="24"/>
              </w:rPr>
              <w:t>响和</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sz w:val="24"/>
                <w:szCs w:val="24"/>
              </w:rPr>
            </w:pPr>
            <w:r>
              <w:rPr>
                <w:rFonts w:hint="default" w:ascii="Times New Roman" w:hAnsi="Times New Roman" w:cs="Times New Roman"/>
                <w:bCs/>
                <w:sz w:val="24"/>
                <w:szCs w:val="24"/>
              </w:rPr>
              <w:t>保护</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szCs w:val="21"/>
              </w:rPr>
            </w:pPr>
            <w:r>
              <w:rPr>
                <w:rFonts w:hint="default" w:ascii="Times New Roman" w:hAnsi="Times New Roman" w:cs="Times New Roman"/>
                <w:bCs/>
                <w:sz w:val="24"/>
                <w:szCs w:val="24"/>
              </w:rPr>
              <w:t>措施</w:t>
            </w:r>
          </w:p>
        </w:tc>
        <w:tc>
          <w:tcPr>
            <w:tcW w:w="7769" w:type="dxa"/>
            <w:noWrap w:val="0"/>
            <w:vAlign w:val="top"/>
          </w:tcPr>
          <w:p>
            <w:pPr>
              <w:keepNext w:val="0"/>
              <w:keepLines w:val="0"/>
              <w:suppressLineNumbers w:val="0"/>
              <w:adjustRightInd w:val="0"/>
              <w:snapToGrid w:val="0"/>
              <w:spacing w:before="0" w:beforeAutospacing="0" w:after="0" w:afterAutospacing="0" w:line="480" w:lineRule="exact"/>
              <w:ind w:left="0" w:right="0" w:firstLine="442" w:firstLineChars="200"/>
              <w:rPr>
                <w:rFonts w:hint="default" w:ascii="Times New Roman" w:hAnsi="Times New Roman" w:cs="Times New Roman"/>
                <w:b/>
                <w:color w:val="000000"/>
                <w:spacing w:val="-10"/>
                <w:kern w:val="0"/>
                <w:sz w:val="24"/>
                <w:szCs w:val="24"/>
              </w:rPr>
            </w:pPr>
            <w:r>
              <w:rPr>
                <w:rFonts w:hint="default" w:ascii="Times New Roman" w:hAnsi="Times New Roman" w:cs="Times New Roman"/>
                <w:b/>
                <w:color w:val="000000"/>
                <w:spacing w:val="-10"/>
                <w:kern w:val="0"/>
                <w:sz w:val="24"/>
                <w:szCs w:val="24"/>
              </w:rPr>
              <w:t>一、废气</w:t>
            </w:r>
          </w:p>
          <w:p>
            <w:pPr>
              <w:pStyle w:val="37"/>
              <w:keepNext w:val="0"/>
              <w:keepLines w:val="0"/>
              <w:suppressLineNumbers w:val="0"/>
              <w:spacing w:beforeAutospacing="0" w:afterAutospacing="0" w:line="480" w:lineRule="exact"/>
              <w:ind w:left="0" w:right="0" w:firstLine="440" w:firstLineChars="200"/>
              <w:rPr>
                <w:rFonts w:hint="eastAsia" w:ascii="Times New Roman" w:hAnsi="Times New Roman" w:eastAsia="宋体" w:cs="Times New Roman"/>
                <w:bCs/>
                <w:color w:val="auto"/>
                <w:spacing w:val="-10"/>
                <w:sz w:val="24"/>
                <w:szCs w:val="24"/>
                <w:lang w:val="en-US" w:eastAsia="zh-CN"/>
              </w:rPr>
            </w:pPr>
            <w:r>
              <w:rPr>
                <w:rFonts w:hint="eastAsia" w:ascii="Times New Roman" w:hAnsi="Times New Roman" w:eastAsia="宋体" w:cs="Times New Roman"/>
                <w:bCs/>
                <w:color w:val="auto"/>
                <w:spacing w:val="-10"/>
                <w:sz w:val="24"/>
                <w:szCs w:val="24"/>
                <w:lang w:val="en-US" w:eastAsia="zh-CN"/>
              </w:rPr>
              <w:t>根据项目大气环境影响专项评价可知，项目木质颗粒物、甲醛排放浓度可达到《大气污染物综合排放标准》（GB16297-1996）无组织排放标准；漆雾颗粒物经处理后可达到《大气污染物综合排放标准》（GB16297-1996）有组织二级标准；喷漆废气中的有机废气（苯系物、VOC</w:t>
            </w:r>
            <w:r>
              <w:rPr>
                <w:rFonts w:hint="eastAsia" w:ascii="Times New Roman" w:hAnsi="Times New Roman" w:eastAsia="宋体" w:cs="Times New Roman"/>
                <w:bCs/>
                <w:color w:val="auto"/>
                <w:spacing w:val="-10"/>
                <w:sz w:val="24"/>
                <w:szCs w:val="24"/>
                <w:vertAlign w:val="subscript"/>
                <w:lang w:val="en-US" w:eastAsia="zh-CN"/>
              </w:rPr>
              <w:t>S</w:t>
            </w:r>
            <w:r>
              <w:rPr>
                <w:rFonts w:hint="eastAsia" w:ascii="Times New Roman" w:hAnsi="Times New Roman" w:eastAsia="宋体" w:cs="Times New Roman"/>
                <w:bCs/>
                <w:color w:val="auto"/>
                <w:spacing w:val="-10"/>
                <w:sz w:val="24"/>
                <w:szCs w:val="24"/>
                <w:lang w:val="en-US" w:eastAsia="zh-CN"/>
              </w:rPr>
              <w:t>）经处理后可达到《家具制造行业挥发性有机物排放标准》（DB43/1355-2017）中标准限值。</w:t>
            </w:r>
          </w:p>
          <w:p>
            <w:pPr>
              <w:pStyle w:val="37"/>
              <w:keepNext w:val="0"/>
              <w:keepLines w:val="0"/>
              <w:suppressLineNumbers w:val="0"/>
              <w:spacing w:beforeAutospacing="0" w:afterAutospacing="0" w:line="480" w:lineRule="exact"/>
              <w:ind w:left="0" w:right="0" w:firstLine="440" w:firstLineChars="200"/>
              <w:rPr>
                <w:rFonts w:hint="eastAsia" w:ascii="Times New Roman" w:hAnsi="Times New Roman" w:eastAsia="宋体" w:cs="Times New Roman"/>
                <w:bCs/>
                <w:color w:val="auto"/>
                <w:spacing w:val="-10"/>
                <w:sz w:val="24"/>
                <w:szCs w:val="24"/>
                <w:lang w:val="en-US" w:eastAsia="zh-CN"/>
              </w:rPr>
            </w:pPr>
            <w:r>
              <w:rPr>
                <w:rFonts w:hint="eastAsia" w:ascii="Times New Roman" w:hAnsi="Times New Roman" w:eastAsia="宋体" w:cs="Times New Roman"/>
                <w:bCs/>
                <w:color w:val="auto"/>
                <w:spacing w:val="-10"/>
                <w:sz w:val="24"/>
                <w:szCs w:val="24"/>
                <w:lang w:val="en-US" w:eastAsia="zh-CN"/>
              </w:rPr>
              <w:t>根据预测分析，各废气因子预测浓度均能达标，满足地表水环境质量底线要求。</w:t>
            </w:r>
          </w:p>
          <w:p>
            <w:pPr>
              <w:pStyle w:val="37"/>
              <w:keepNext w:val="0"/>
              <w:keepLines w:val="0"/>
              <w:suppressLineNumbers w:val="0"/>
              <w:spacing w:beforeAutospacing="0" w:afterAutospacing="0" w:line="480" w:lineRule="exact"/>
              <w:ind w:left="0" w:right="0" w:firstLine="440" w:firstLineChars="200"/>
              <w:rPr>
                <w:rFonts w:hint="eastAsia" w:ascii="Times New Roman" w:hAnsi="Times New Roman" w:eastAsia="宋体" w:cs="Times New Roman"/>
                <w:bCs/>
                <w:color w:val="auto"/>
                <w:spacing w:val="-10"/>
                <w:sz w:val="24"/>
                <w:szCs w:val="24"/>
                <w:lang w:val="en-US" w:eastAsia="zh-CN"/>
              </w:rPr>
            </w:pPr>
            <w:r>
              <w:rPr>
                <w:rFonts w:hint="eastAsia" w:ascii="Times New Roman" w:hAnsi="Times New Roman" w:eastAsia="宋体" w:cs="Times New Roman"/>
                <w:bCs/>
                <w:color w:val="auto"/>
                <w:spacing w:val="-10"/>
                <w:sz w:val="24"/>
                <w:szCs w:val="24"/>
                <w:lang w:val="en-US" w:eastAsia="zh-CN"/>
              </w:rPr>
              <w:t>因此，项目废气排放对周边影响较小。详细分析见大气环境影响专项评价章节内容。</w:t>
            </w:r>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eastAsia="宋体" w:cs="Times New Roman"/>
                <w:bCs/>
                <w:color w:val="000000"/>
                <w:spacing w:val="-10"/>
                <w:sz w:val="24"/>
                <w:szCs w:val="24"/>
                <w:lang w:val="en-US" w:eastAsia="zh-CN"/>
              </w:rPr>
            </w:pPr>
            <w:r>
              <w:rPr>
                <w:rFonts w:hint="default" w:ascii="Times New Roman" w:hAnsi="Times New Roman" w:eastAsia="宋体" w:cs="Times New Roman"/>
                <w:bCs/>
                <w:color w:val="000000"/>
                <w:spacing w:val="-10"/>
                <w:sz w:val="24"/>
                <w:szCs w:val="24"/>
                <w:lang w:val="en-US" w:eastAsia="zh-CN"/>
              </w:rPr>
              <w:t>项目苯系物和VOC</w:t>
            </w:r>
            <w:r>
              <w:rPr>
                <w:rFonts w:hint="eastAsia" w:ascii="Times New Roman" w:hAnsi="Times New Roman" w:eastAsia="宋体" w:cs="Times New Roman"/>
                <w:bCs/>
                <w:color w:val="000000"/>
                <w:spacing w:val="-10"/>
                <w:sz w:val="24"/>
                <w:szCs w:val="24"/>
                <w:vertAlign w:val="subscript"/>
                <w:lang w:val="en-US" w:eastAsia="zh-CN"/>
              </w:rPr>
              <w:t>S</w:t>
            </w:r>
            <w:r>
              <w:rPr>
                <w:rFonts w:hint="default" w:ascii="Times New Roman" w:hAnsi="Times New Roman" w:eastAsia="宋体" w:cs="Times New Roman"/>
                <w:bCs/>
                <w:color w:val="000000"/>
                <w:spacing w:val="-10"/>
                <w:sz w:val="24"/>
                <w:szCs w:val="24"/>
                <w:lang w:val="en-US" w:eastAsia="zh-CN"/>
              </w:rPr>
              <w:t>有组织排放</w:t>
            </w:r>
            <w:r>
              <w:rPr>
                <w:rFonts w:hint="eastAsia" w:ascii="Times New Roman" w:hAnsi="Times New Roman" w:eastAsia="宋体" w:cs="Times New Roman"/>
                <w:bCs/>
                <w:color w:val="000000"/>
                <w:spacing w:val="-10"/>
                <w:sz w:val="24"/>
                <w:szCs w:val="24"/>
                <w:lang w:val="en-US" w:eastAsia="zh-CN"/>
              </w:rPr>
              <w:t>均</w:t>
            </w:r>
            <w:r>
              <w:rPr>
                <w:rFonts w:hint="default" w:ascii="Times New Roman" w:hAnsi="Times New Roman" w:eastAsia="宋体" w:cs="Times New Roman"/>
                <w:bCs/>
                <w:color w:val="000000"/>
                <w:spacing w:val="-10"/>
                <w:sz w:val="24"/>
                <w:szCs w:val="24"/>
                <w:lang w:val="en-US" w:eastAsia="zh-CN"/>
              </w:rPr>
              <w:t>满足《家具制造行业挥发性有机物排放标准》（DB43/1355-2017）表1排放限值；无组织排放满足《家具制造行业挥发性有机物排放标准》（DB43/1355-2017）表2排放限值。</w:t>
            </w:r>
          </w:p>
          <w:p>
            <w:pPr>
              <w:pStyle w:val="42"/>
              <w:keepNext w:val="0"/>
              <w:keepLines w:val="0"/>
              <w:widowControl/>
              <w:suppressLineNumbers w:val="0"/>
              <w:spacing w:before="0" w:beforeAutospacing="0" w:after="0" w:afterAutospacing="0" w:line="480" w:lineRule="exact"/>
              <w:ind w:left="0" w:right="0" w:firstLine="380"/>
              <w:rPr>
                <w:rFonts w:hint="eastAsia" w:eastAsia="宋体"/>
                <w:sz w:val="24"/>
                <w:szCs w:val="24"/>
                <w:lang w:val="en-US" w:eastAsia="zh-CN"/>
              </w:rPr>
            </w:pPr>
            <w:r>
              <w:rPr>
                <w:rFonts w:hint="default" w:ascii="Times New Roman" w:hAnsi="Times New Roman" w:eastAsia="宋体" w:cs="Times New Roman"/>
                <w:bCs/>
                <w:color w:val="000000"/>
                <w:spacing w:val="-10"/>
                <w:sz w:val="24"/>
                <w:szCs w:val="24"/>
                <w:lang w:val="en-US" w:eastAsia="zh-CN"/>
              </w:rPr>
              <w:t>因此，本项目有机废气处理设施技术可行。</w:t>
            </w:r>
          </w:p>
          <w:p>
            <w:pPr>
              <w:pStyle w:val="37"/>
              <w:keepNext w:val="0"/>
              <w:keepLines w:val="0"/>
              <w:suppressLineNumbers w:val="0"/>
              <w:spacing w:beforeAutospacing="0" w:afterAutospacing="0" w:line="480" w:lineRule="exact"/>
              <w:ind w:left="0" w:right="0" w:firstLine="442" w:firstLineChars="200"/>
              <w:rPr>
                <w:rFonts w:hint="default" w:ascii="Times New Roman" w:hAnsi="Times New Roman" w:eastAsia="宋体" w:cs="Times New Roman"/>
                <w:b/>
                <w:bCs w:val="0"/>
                <w:color w:val="auto"/>
                <w:spacing w:val="-10"/>
                <w:sz w:val="24"/>
                <w:szCs w:val="24"/>
                <w:lang w:eastAsia="zh-CN"/>
              </w:rPr>
            </w:pPr>
            <w:r>
              <w:rPr>
                <w:rFonts w:hint="default" w:ascii="Times New Roman" w:hAnsi="Times New Roman" w:eastAsia="宋体" w:cs="Times New Roman"/>
                <w:b/>
                <w:bCs w:val="0"/>
                <w:color w:val="auto"/>
                <w:spacing w:val="-10"/>
                <w:sz w:val="24"/>
                <w:szCs w:val="24"/>
                <w:lang w:eastAsia="zh-CN"/>
              </w:rPr>
              <w:t>二、废水</w:t>
            </w:r>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cs="Times New Roman"/>
                <w:bCs/>
                <w:color w:val="000000"/>
                <w:spacing w:val="-10"/>
                <w:sz w:val="24"/>
                <w:szCs w:val="24"/>
              </w:rPr>
            </w:pPr>
            <w:r>
              <w:rPr>
                <w:rFonts w:hint="default" w:ascii="Times New Roman" w:hAnsi="Times New Roman" w:cs="Times New Roman"/>
                <w:bCs/>
                <w:color w:val="000000"/>
                <w:spacing w:val="-10"/>
                <w:sz w:val="24"/>
                <w:szCs w:val="24"/>
              </w:rPr>
              <w:t>本项目废水</w:t>
            </w:r>
            <w:r>
              <w:rPr>
                <w:rFonts w:hint="eastAsia" w:ascii="Times New Roman" w:hAnsi="Times New Roman" w:cs="Times New Roman"/>
                <w:bCs/>
                <w:color w:val="000000"/>
                <w:spacing w:val="-10"/>
                <w:sz w:val="24"/>
                <w:szCs w:val="24"/>
                <w:lang w:eastAsia="zh-CN"/>
              </w:rPr>
              <w:t>主要</w:t>
            </w:r>
            <w:r>
              <w:rPr>
                <w:rFonts w:hint="default" w:ascii="Times New Roman" w:hAnsi="Times New Roman" w:cs="Times New Roman"/>
                <w:bCs/>
                <w:color w:val="000000"/>
                <w:spacing w:val="-10"/>
                <w:sz w:val="24"/>
                <w:szCs w:val="24"/>
              </w:rPr>
              <w:t>为</w:t>
            </w:r>
            <w:r>
              <w:rPr>
                <w:rFonts w:hint="eastAsia" w:ascii="Times New Roman" w:hAnsi="Times New Roman" w:cs="Times New Roman"/>
                <w:bCs/>
                <w:color w:val="auto"/>
                <w:spacing w:val="-10"/>
                <w:sz w:val="24"/>
                <w:szCs w:val="24"/>
                <w:lang w:eastAsia="zh-CN"/>
              </w:rPr>
              <w:t>水帘柜废水，</w:t>
            </w:r>
            <w:r>
              <w:rPr>
                <w:rFonts w:hint="eastAsia" w:ascii="Times New Roman" w:hAnsi="Times New Roman" w:cs="Times New Roman"/>
                <w:bCs/>
                <w:color w:val="FF0000"/>
                <w:spacing w:val="-10"/>
                <w:sz w:val="24"/>
                <w:szCs w:val="24"/>
                <w:lang w:eastAsia="zh-CN"/>
              </w:rPr>
              <w:t>以及少量的生活污水</w:t>
            </w:r>
            <w:r>
              <w:rPr>
                <w:rFonts w:hint="default" w:ascii="Times New Roman" w:hAnsi="Times New Roman" w:cs="Times New Roman"/>
                <w:bCs/>
                <w:color w:val="FF0000"/>
                <w:spacing w:val="-10"/>
                <w:sz w:val="24"/>
                <w:szCs w:val="24"/>
              </w:rPr>
              <w:t>。</w:t>
            </w:r>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cs="Times New Roman"/>
                <w:bCs/>
                <w:color w:val="000000"/>
                <w:spacing w:val="-10"/>
                <w:sz w:val="24"/>
                <w:szCs w:val="24"/>
              </w:rPr>
            </w:pPr>
            <w:r>
              <w:rPr>
                <w:rFonts w:hint="default" w:ascii="Times New Roman" w:hAnsi="Times New Roman" w:cs="Times New Roman"/>
                <w:bCs/>
                <w:color w:val="000000"/>
                <w:spacing w:val="-10"/>
                <w:sz w:val="24"/>
                <w:szCs w:val="24"/>
              </w:rPr>
              <w:t>1、源强核算</w:t>
            </w:r>
          </w:p>
          <w:p>
            <w:pPr>
              <w:pStyle w:val="42"/>
              <w:keepNext w:val="0"/>
              <w:keepLines w:val="0"/>
              <w:widowControl/>
              <w:suppressLineNumbers w:val="0"/>
              <w:spacing w:before="0" w:beforeAutospacing="0" w:after="0" w:afterAutospacing="0" w:line="480" w:lineRule="exact"/>
              <w:ind w:left="0" w:right="0" w:firstLine="380"/>
              <w:rPr>
                <w:rFonts w:hint="eastAsia" w:ascii="Times New Roman" w:hAnsi="Times New Roman" w:cs="Times New Roman"/>
                <w:bCs/>
                <w:color w:val="000000"/>
                <w:spacing w:val="-10"/>
                <w:sz w:val="24"/>
                <w:szCs w:val="24"/>
                <w:lang w:eastAsia="zh-CN"/>
              </w:rPr>
            </w:pPr>
            <w:r>
              <w:rPr>
                <w:rFonts w:hint="eastAsia" w:ascii="Times New Roman" w:hAnsi="Times New Roman" w:cs="Times New Roman"/>
                <w:bCs/>
                <w:color w:val="000000"/>
                <w:spacing w:val="-10"/>
                <w:sz w:val="24"/>
                <w:szCs w:val="24"/>
                <w:lang w:eastAsia="zh-CN"/>
              </w:rPr>
              <w:t>①水帘柜废水</w:t>
            </w:r>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bCs/>
                <w:color w:val="000000"/>
                <w:spacing w:val="-10"/>
                <w:sz w:val="24"/>
                <w:szCs w:val="24"/>
                <w:lang w:eastAsia="zh-CN"/>
              </w:rPr>
              <w:t>项目生产废水为水帘柜废水。项目喷漆间设置配套水帘柜和循环水箱，循环水箱容积为0.5m</w:t>
            </w:r>
            <w:r>
              <w:rPr>
                <w:rFonts w:hint="eastAsia" w:ascii="Times New Roman" w:hAnsi="Times New Roman" w:cs="Times New Roman"/>
                <w:bCs/>
                <w:color w:val="000000"/>
                <w:spacing w:val="-10"/>
                <w:sz w:val="24"/>
                <w:szCs w:val="24"/>
                <w:vertAlign w:val="superscript"/>
                <w:lang w:eastAsia="zh-CN"/>
              </w:rPr>
              <w:t>3</w:t>
            </w:r>
            <w:r>
              <w:rPr>
                <w:rFonts w:hint="eastAsia" w:ascii="Times New Roman" w:hAnsi="Times New Roman" w:cs="Times New Roman"/>
                <w:bCs/>
                <w:color w:val="000000"/>
                <w:spacing w:val="-10"/>
                <w:sz w:val="24"/>
                <w:szCs w:val="24"/>
                <w:lang w:eastAsia="zh-CN"/>
              </w:rPr>
              <w:t>。通过类比同类型项目，水帘柜在除漆雾过程中会蒸发部分水量，蒸发量约为用水量的10%，故蒸发水量为0.05m</w:t>
            </w:r>
            <w:r>
              <w:rPr>
                <w:rFonts w:hint="eastAsia" w:ascii="Times New Roman" w:hAnsi="Times New Roman" w:cs="Times New Roman"/>
                <w:bCs/>
                <w:color w:val="000000"/>
                <w:spacing w:val="-10"/>
                <w:sz w:val="24"/>
                <w:szCs w:val="24"/>
                <w:vertAlign w:val="superscript"/>
                <w:lang w:eastAsia="zh-CN"/>
              </w:rPr>
              <w:t>3</w:t>
            </w:r>
            <w:r>
              <w:rPr>
                <w:rFonts w:hint="eastAsia" w:ascii="Times New Roman" w:hAnsi="Times New Roman" w:cs="Times New Roman"/>
                <w:bCs/>
                <w:color w:val="000000"/>
                <w:spacing w:val="-10"/>
                <w:sz w:val="24"/>
                <w:szCs w:val="24"/>
                <w:lang w:eastAsia="zh-CN"/>
              </w:rPr>
              <w:t>/d（1</w:t>
            </w:r>
            <w:r>
              <w:rPr>
                <w:rFonts w:hint="eastAsia" w:ascii="Times New Roman" w:hAnsi="Times New Roman" w:cs="Times New Roman"/>
                <w:bCs/>
                <w:color w:val="000000"/>
                <w:spacing w:val="-10"/>
                <w:sz w:val="24"/>
                <w:szCs w:val="24"/>
                <w:lang w:val="en-US" w:eastAsia="zh-CN"/>
              </w:rPr>
              <w:t>3</w:t>
            </w:r>
            <w:r>
              <w:rPr>
                <w:rFonts w:hint="eastAsia" w:ascii="Times New Roman" w:hAnsi="Times New Roman" w:cs="Times New Roman"/>
                <w:bCs/>
                <w:color w:val="000000"/>
                <w:spacing w:val="-10"/>
                <w:sz w:val="24"/>
                <w:szCs w:val="24"/>
                <w:lang w:eastAsia="zh-CN"/>
              </w:rPr>
              <w:t>m</w:t>
            </w:r>
            <w:r>
              <w:rPr>
                <w:rFonts w:hint="eastAsia" w:ascii="Times New Roman" w:hAnsi="Times New Roman" w:cs="Times New Roman"/>
                <w:bCs/>
                <w:color w:val="000000"/>
                <w:spacing w:val="-10"/>
                <w:sz w:val="24"/>
                <w:szCs w:val="24"/>
                <w:vertAlign w:val="superscript"/>
                <w:lang w:eastAsia="zh-CN"/>
              </w:rPr>
              <w:t>3</w:t>
            </w:r>
            <w:r>
              <w:rPr>
                <w:rFonts w:hint="eastAsia" w:ascii="Times New Roman" w:hAnsi="Times New Roman" w:cs="Times New Roman"/>
                <w:bCs/>
                <w:color w:val="000000"/>
                <w:spacing w:val="-10"/>
                <w:sz w:val="24"/>
                <w:szCs w:val="24"/>
                <w:lang w:eastAsia="zh-CN"/>
              </w:rPr>
              <w:t>/a），本项目需补充水量为1</w:t>
            </w:r>
            <w:r>
              <w:rPr>
                <w:rFonts w:hint="eastAsia" w:ascii="Times New Roman" w:hAnsi="Times New Roman" w:cs="Times New Roman"/>
                <w:bCs/>
                <w:color w:val="000000"/>
                <w:spacing w:val="-10"/>
                <w:sz w:val="24"/>
                <w:szCs w:val="24"/>
                <w:lang w:val="en-US" w:eastAsia="zh-CN"/>
              </w:rPr>
              <w:t>3</w:t>
            </w:r>
            <w:r>
              <w:rPr>
                <w:rFonts w:hint="eastAsia" w:ascii="Times New Roman" w:hAnsi="Times New Roman" w:cs="Times New Roman"/>
                <w:bCs/>
                <w:color w:val="000000"/>
                <w:spacing w:val="-10"/>
                <w:sz w:val="24"/>
                <w:szCs w:val="24"/>
                <w:lang w:eastAsia="zh-CN"/>
              </w:rPr>
              <w:t>m</w:t>
            </w:r>
            <w:r>
              <w:rPr>
                <w:rFonts w:hint="eastAsia" w:ascii="Times New Roman" w:hAnsi="Times New Roman" w:cs="Times New Roman"/>
                <w:bCs/>
                <w:color w:val="000000"/>
                <w:spacing w:val="-10"/>
                <w:sz w:val="24"/>
                <w:szCs w:val="24"/>
                <w:vertAlign w:val="superscript"/>
                <w:lang w:eastAsia="zh-CN"/>
              </w:rPr>
              <w:t>3</w:t>
            </w:r>
            <w:r>
              <w:rPr>
                <w:rFonts w:hint="eastAsia" w:ascii="Times New Roman" w:hAnsi="Times New Roman" w:cs="Times New Roman"/>
                <w:bCs/>
                <w:color w:val="000000"/>
                <w:spacing w:val="-10"/>
                <w:sz w:val="24"/>
                <w:szCs w:val="24"/>
                <w:lang w:eastAsia="zh-CN"/>
              </w:rPr>
              <w:t>/a。循环水箱中废水循环使用，</w:t>
            </w:r>
            <w:r>
              <w:rPr>
                <w:rFonts w:hint="default" w:ascii="Times New Roman" w:hAnsi="Times New Roman" w:cs="Times New Roman"/>
                <w:bCs/>
                <w:color w:val="000000"/>
                <w:spacing w:val="-10"/>
                <w:sz w:val="24"/>
                <w:szCs w:val="24"/>
                <w:lang w:eastAsia="zh-CN"/>
              </w:rPr>
              <w:t>不外排，仅定期补充蒸发消耗水量。</w:t>
            </w:r>
          </w:p>
          <w:p>
            <w:pPr>
              <w:pStyle w:val="36"/>
              <w:keepNext w:val="0"/>
              <w:keepLines w:val="0"/>
              <w:suppressLineNumbers w:val="0"/>
              <w:spacing w:before="0" w:beforeAutospacing="0" w:after="0" w:afterAutospacing="0" w:line="480" w:lineRule="exact"/>
              <w:ind w:left="0" w:right="0" w:firstLine="440" w:firstLineChars="200"/>
              <w:rPr>
                <w:rFonts w:hint="eastAsia" w:ascii="Times New Roman" w:hAnsi="Times New Roman" w:eastAsia="宋体" w:cs="Times New Roman"/>
                <w:bCs/>
                <w:color w:val="FF0000"/>
                <w:spacing w:val="-10"/>
                <w:sz w:val="24"/>
                <w:szCs w:val="24"/>
                <w:lang w:val="en-US" w:eastAsia="zh-CN"/>
              </w:rPr>
            </w:pPr>
            <w:r>
              <w:rPr>
                <w:rFonts w:hint="eastAsia" w:ascii="Times New Roman" w:hAnsi="Times New Roman" w:eastAsia="宋体" w:cs="Times New Roman"/>
                <w:bCs/>
                <w:color w:val="FF0000"/>
                <w:spacing w:val="-10"/>
                <w:sz w:val="24"/>
                <w:szCs w:val="24"/>
                <w:lang w:val="en-US" w:eastAsia="zh-CN"/>
              </w:rPr>
              <w:t>②生活污水</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color w:val="FF0000"/>
                <w:spacing w:val="-10"/>
                <w:sz w:val="24"/>
                <w:szCs w:val="24"/>
                <w:lang w:val="en-US" w:eastAsia="zh-CN"/>
              </w:rPr>
            </w:pPr>
            <w:r>
              <w:rPr>
                <w:rFonts w:hint="eastAsia" w:ascii="Times New Roman" w:hAnsi="Times New Roman" w:eastAsia="宋体" w:cs="Times New Roman"/>
                <w:bCs/>
                <w:color w:val="FF0000"/>
                <w:spacing w:val="-10"/>
                <w:sz w:val="24"/>
                <w:szCs w:val="24"/>
                <w:lang w:val="en-US" w:eastAsia="zh-CN"/>
              </w:rPr>
              <w:t>本项目劳动定员50人，均不在厂区食宿，根据《湖南省地方标准 用水定额》（DB43/T388-2020），员工生活用水按15m</w:t>
            </w:r>
            <w:r>
              <w:rPr>
                <w:rFonts w:hint="eastAsia" w:ascii="Times New Roman" w:hAnsi="Times New Roman" w:eastAsia="宋体" w:cs="Times New Roman"/>
                <w:bCs/>
                <w:color w:val="FF0000"/>
                <w:spacing w:val="-10"/>
                <w:sz w:val="24"/>
                <w:szCs w:val="24"/>
                <w:vertAlign w:val="superscript"/>
                <w:lang w:val="en-US" w:eastAsia="zh-CN"/>
              </w:rPr>
              <w:t>3</w:t>
            </w:r>
            <w:r>
              <w:rPr>
                <w:rFonts w:hint="eastAsia" w:ascii="Times New Roman" w:hAnsi="Times New Roman" w:eastAsia="宋体" w:cs="Times New Roman"/>
                <w:bCs/>
                <w:color w:val="FF0000"/>
                <w:spacing w:val="-10"/>
                <w:sz w:val="24"/>
                <w:szCs w:val="24"/>
                <w:lang w:val="en-US" w:eastAsia="zh-CN"/>
              </w:rPr>
              <w:t>/人</w:t>
            </w:r>
            <w:r>
              <w:rPr>
                <w:rFonts w:hint="default" w:ascii="Times New Roman" w:hAnsi="Times New Roman" w:eastAsia="宋体" w:cs="Times New Roman"/>
                <w:bCs/>
                <w:color w:val="FF0000"/>
                <w:spacing w:val="-10"/>
                <w:sz w:val="24"/>
                <w:szCs w:val="24"/>
                <w:lang w:val="en-US" w:eastAsia="zh-CN"/>
              </w:rPr>
              <w:t>·</w:t>
            </w:r>
            <w:r>
              <w:rPr>
                <w:rFonts w:hint="eastAsia" w:ascii="Times New Roman" w:hAnsi="Times New Roman" w:eastAsia="宋体" w:cs="Times New Roman"/>
                <w:bCs/>
                <w:color w:val="FF0000"/>
                <w:spacing w:val="-10"/>
                <w:sz w:val="24"/>
                <w:szCs w:val="24"/>
                <w:lang w:val="en-US" w:eastAsia="zh-CN"/>
              </w:rPr>
              <w:t>a计，因此生活用水量为750m</w:t>
            </w:r>
            <w:r>
              <w:rPr>
                <w:rFonts w:hint="eastAsia" w:ascii="Times New Roman" w:hAnsi="Times New Roman" w:eastAsia="宋体" w:cs="Times New Roman"/>
                <w:bCs/>
                <w:color w:val="FF0000"/>
                <w:spacing w:val="-10"/>
                <w:sz w:val="24"/>
                <w:szCs w:val="24"/>
                <w:vertAlign w:val="superscript"/>
                <w:lang w:val="en-US" w:eastAsia="zh-CN"/>
              </w:rPr>
              <w:t>3</w:t>
            </w:r>
            <w:r>
              <w:rPr>
                <w:rFonts w:hint="eastAsia" w:ascii="Times New Roman" w:hAnsi="Times New Roman" w:eastAsia="宋体" w:cs="Times New Roman"/>
                <w:bCs/>
                <w:color w:val="FF0000"/>
                <w:spacing w:val="-10"/>
                <w:sz w:val="24"/>
                <w:szCs w:val="24"/>
                <w:lang w:val="en-US" w:eastAsia="zh-CN"/>
              </w:rPr>
              <w:t>/a，生活污水按80%计，则生活污水产生量为600m</w:t>
            </w:r>
            <w:r>
              <w:rPr>
                <w:rFonts w:hint="eastAsia" w:ascii="Times New Roman" w:hAnsi="Times New Roman" w:eastAsia="宋体" w:cs="Times New Roman"/>
                <w:bCs/>
                <w:color w:val="FF0000"/>
                <w:spacing w:val="-10"/>
                <w:sz w:val="24"/>
                <w:szCs w:val="24"/>
                <w:vertAlign w:val="superscript"/>
                <w:lang w:val="en-US" w:eastAsia="zh-CN"/>
              </w:rPr>
              <w:t>3</w:t>
            </w:r>
            <w:r>
              <w:rPr>
                <w:rFonts w:hint="eastAsia" w:ascii="Times New Roman" w:hAnsi="Times New Roman" w:eastAsia="宋体" w:cs="Times New Roman"/>
                <w:bCs/>
                <w:color w:val="FF0000"/>
                <w:spacing w:val="-10"/>
                <w:sz w:val="24"/>
                <w:szCs w:val="24"/>
                <w:lang w:val="en-US" w:eastAsia="zh-CN"/>
              </w:rPr>
              <w:t>/a。生活污水依托公共厕所化粪池处理后排入邵东县城污水处理厂统一处理后外排。</w:t>
            </w:r>
          </w:p>
          <w:p>
            <w:pPr>
              <w:pStyle w:val="36"/>
              <w:keepNext w:val="0"/>
              <w:keepLines w:val="0"/>
              <w:suppressLineNumbers w:val="0"/>
              <w:spacing w:before="0" w:beforeAutospacing="0" w:after="0" w:afterAutospacing="0" w:line="480" w:lineRule="exact"/>
              <w:ind w:left="0" w:right="0" w:firstLine="440" w:firstLineChars="200"/>
              <w:rPr>
                <w:rFonts w:hint="eastAsia" w:ascii="Times New Roman" w:hAnsi="Times New Roman" w:eastAsia="宋体" w:cs="Times New Roman"/>
                <w:bCs/>
                <w:color w:val="FF0000"/>
                <w:spacing w:val="-10"/>
                <w:sz w:val="24"/>
                <w:szCs w:val="24"/>
                <w:lang w:eastAsia="zh-CN"/>
              </w:rPr>
            </w:pPr>
            <w:r>
              <w:rPr>
                <w:rFonts w:hint="eastAsia" w:ascii="Times New Roman" w:hAnsi="Times New Roman" w:eastAsia="宋体" w:cs="Times New Roman"/>
                <w:bCs/>
                <w:color w:val="FF0000"/>
                <w:spacing w:val="-10"/>
                <w:sz w:val="24"/>
                <w:szCs w:val="24"/>
                <w:lang w:val="en-US" w:eastAsia="zh-CN"/>
              </w:rPr>
              <w:t>2</w:t>
            </w:r>
            <w:r>
              <w:rPr>
                <w:rFonts w:hint="default" w:ascii="Times New Roman" w:hAnsi="Times New Roman" w:eastAsia="宋体" w:cs="Times New Roman"/>
                <w:bCs/>
                <w:color w:val="FF0000"/>
                <w:spacing w:val="-10"/>
                <w:sz w:val="24"/>
                <w:szCs w:val="24"/>
              </w:rPr>
              <w:t>、</w:t>
            </w:r>
            <w:r>
              <w:rPr>
                <w:rFonts w:hint="eastAsia" w:ascii="Times New Roman" w:hAnsi="Times New Roman" w:eastAsia="宋体" w:cs="Times New Roman"/>
                <w:bCs/>
                <w:color w:val="FF0000"/>
                <w:spacing w:val="-10"/>
                <w:sz w:val="24"/>
                <w:szCs w:val="24"/>
                <w:lang w:eastAsia="zh-CN"/>
              </w:rPr>
              <w:t>水帘柜</w:t>
            </w:r>
            <w:r>
              <w:rPr>
                <w:rFonts w:hint="default" w:ascii="Times New Roman" w:hAnsi="Times New Roman" w:eastAsia="宋体" w:cs="Times New Roman"/>
                <w:bCs/>
                <w:color w:val="FF0000"/>
                <w:spacing w:val="-10"/>
                <w:sz w:val="24"/>
                <w:szCs w:val="24"/>
              </w:rPr>
              <w:t>废水</w:t>
            </w:r>
            <w:r>
              <w:rPr>
                <w:rFonts w:hint="eastAsia" w:ascii="Times New Roman" w:hAnsi="Times New Roman" w:eastAsia="宋体" w:cs="Times New Roman"/>
                <w:bCs/>
                <w:color w:val="FF0000"/>
                <w:spacing w:val="-10"/>
                <w:sz w:val="24"/>
                <w:szCs w:val="24"/>
                <w:lang w:eastAsia="zh-CN"/>
              </w:rPr>
              <w:t>循环使用的</w:t>
            </w:r>
            <w:r>
              <w:rPr>
                <w:rFonts w:hint="default" w:ascii="Times New Roman" w:hAnsi="Times New Roman" w:eastAsia="宋体" w:cs="Times New Roman"/>
                <w:bCs/>
                <w:color w:val="FF0000"/>
                <w:spacing w:val="-10"/>
                <w:sz w:val="24"/>
                <w:szCs w:val="24"/>
              </w:rPr>
              <w:t>可行性</w:t>
            </w:r>
            <w:r>
              <w:rPr>
                <w:rFonts w:hint="eastAsia" w:ascii="Times New Roman" w:hAnsi="Times New Roman" w:eastAsia="宋体" w:cs="Times New Roman"/>
                <w:bCs/>
                <w:color w:val="FF0000"/>
                <w:spacing w:val="-10"/>
                <w:sz w:val="24"/>
                <w:szCs w:val="24"/>
                <w:lang w:eastAsia="zh-CN"/>
              </w:rPr>
              <w:t>分析</w:t>
            </w:r>
          </w:p>
          <w:p>
            <w:pPr>
              <w:pStyle w:val="36"/>
              <w:keepNext w:val="0"/>
              <w:keepLines w:val="0"/>
              <w:suppressLineNumbers w:val="0"/>
              <w:spacing w:before="0" w:beforeAutospacing="0" w:after="0" w:afterAutospacing="0" w:line="480" w:lineRule="exact"/>
              <w:ind w:left="0" w:right="0" w:firstLine="440" w:firstLineChars="200"/>
              <w:jc w:val="both"/>
              <w:rPr>
                <w:rFonts w:hint="eastAsia" w:ascii="Times New Roman" w:hAnsi="Times New Roman" w:eastAsia="宋体" w:cs="Times New Roman"/>
                <w:bCs/>
                <w:color w:val="FF0000"/>
                <w:spacing w:val="-10"/>
                <w:sz w:val="24"/>
                <w:szCs w:val="24"/>
                <w:lang w:eastAsia="zh-CN"/>
              </w:rPr>
            </w:pPr>
            <w:r>
              <w:rPr>
                <w:rFonts w:hint="eastAsia" w:ascii="Times New Roman" w:hAnsi="Times New Roman" w:eastAsia="宋体" w:cs="Times New Roman"/>
                <w:bCs/>
                <w:color w:val="FF0000"/>
                <w:spacing w:val="-10"/>
                <w:sz w:val="24"/>
                <w:szCs w:val="24"/>
                <w:lang w:eastAsia="zh-CN"/>
              </w:rPr>
              <w:t>本项目水帘柜中喷淋水用于沉淀喷漆废气中的漆雾颗粒物，采用喷淋的形式可加大与漆雾颗粒物的接触面，增加去除效率，喷淋后会产生水帘柜废水。水帘柜废水中会含有少量的漆雾颗粒物，本项目所使用水帘柜结构为喷淋斜板下设方形循环水池，用于接受喷淋板上落下的漆雾颗粒物及废水，循环水池设水泵将水抽至喷淋板以实现循环使用。</w:t>
            </w:r>
          </w:p>
          <w:p>
            <w:pPr>
              <w:pStyle w:val="36"/>
              <w:keepNext w:val="0"/>
              <w:keepLines w:val="0"/>
              <w:suppressLineNumbers w:val="0"/>
              <w:spacing w:before="0" w:beforeAutospacing="0" w:after="0" w:afterAutospacing="0" w:line="480" w:lineRule="exact"/>
              <w:ind w:left="0" w:right="0" w:firstLine="440" w:firstLineChars="200"/>
              <w:jc w:val="both"/>
              <w:rPr>
                <w:rFonts w:hint="eastAsia" w:ascii="Times New Roman" w:hAnsi="Times New Roman" w:eastAsia="宋体" w:cs="Times New Roman"/>
                <w:bCs/>
                <w:color w:val="FF0000"/>
                <w:spacing w:val="-10"/>
                <w:sz w:val="24"/>
                <w:szCs w:val="24"/>
                <w:lang w:val="en-US" w:eastAsia="zh-CN"/>
              </w:rPr>
            </w:pPr>
            <w:r>
              <w:rPr>
                <w:rFonts w:hint="eastAsia" w:ascii="Times New Roman" w:hAnsi="Times New Roman" w:eastAsia="宋体" w:cs="Times New Roman"/>
                <w:bCs/>
                <w:color w:val="FF0000"/>
                <w:spacing w:val="-10"/>
                <w:sz w:val="24"/>
                <w:szCs w:val="24"/>
                <w:lang w:eastAsia="zh-CN"/>
              </w:rPr>
              <w:t>本项目定期对循环水池中的沉渣进行清掏，水帘柜用水为用于处理喷漆废气，主要用途为冲刷掉废气中粒径较大的漆雾颗粒物，对水质的要求不高；且循环水箱的容积较小，为</w:t>
            </w:r>
            <w:r>
              <w:rPr>
                <w:rFonts w:hint="eastAsia" w:ascii="Times New Roman" w:hAnsi="Times New Roman" w:eastAsia="宋体" w:cs="Times New Roman"/>
                <w:bCs/>
                <w:color w:val="FF0000"/>
                <w:spacing w:val="-10"/>
                <w:sz w:val="24"/>
                <w:szCs w:val="24"/>
                <w:lang w:val="en-US" w:eastAsia="zh-CN"/>
              </w:rPr>
              <w:t>0.5m</w:t>
            </w:r>
            <w:r>
              <w:rPr>
                <w:rFonts w:hint="eastAsia" w:ascii="Times New Roman" w:hAnsi="Times New Roman" w:eastAsia="宋体" w:cs="Times New Roman"/>
                <w:bCs/>
                <w:color w:val="FF0000"/>
                <w:spacing w:val="-10"/>
                <w:sz w:val="24"/>
                <w:szCs w:val="24"/>
                <w:vertAlign w:val="superscript"/>
                <w:lang w:val="en-US" w:eastAsia="zh-CN"/>
              </w:rPr>
              <w:t>3</w:t>
            </w:r>
            <w:r>
              <w:rPr>
                <w:rFonts w:hint="eastAsia" w:ascii="Times New Roman" w:hAnsi="Times New Roman" w:eastAsia="宋体" w:cs="Times New Roman"/>
                <w:bCs/>
                <w:color w:val="FF0000"/>
                <w:spacing w:val="-10"/>
                <w:sz w:val="24"/>
                <w:szCs w:val="24"/>
                <w:lang w:val="en-US" w:eastAsia="zh-CN"/>
              </w:rPr>
              <w:t>，蓄水量较小，在不定期补充水量的情况下，十天左右即可全部蒸发损耗，因此产生的恶臭较小，对环境的影响较小。因此本项目废水循环使用是可行的。</w:t>
            </w:r>
          </w:p>
          <w:p>
            <w:pPr>
              <w:pStyle w:val="36"/>
              <w:keepNext w:val="0"/>
              <w:keepLines w:val="0"/>
              <w:suppressLineNumbers w:val="0"/>
              <w:spacing w:before="0" w:beforeAutospacing="0" w:after="0" w:afterAutospacing="0" w:line="480" w:lineRule="exact"/>
              <w:ind w:left="0" w:right="0" w:firstLine="440" w:firstLineChars="200"/>
              <w:jc w:val="both"/>
              <w:rPr>
                <w:rFonts w:hint="default" w:ascii="Times New Roman" w:hAnsi="Times New Roman" w:eastAsia="宋体" w:cs="Times New Roman"/>
                <w:bCs/>
                <w:color w:val="FF0000"/>
                <w:spacing w:val="-10"/>
                <w:sz w:val="24"/>
                <w:szCs w:val="24"/>
                <w:lang w:val="en-US" w:eastAsia="zh-CN"/>
              </w:rPr>
            </w:pPr>
            <w:r>
              <w:rPr>
                <w:rFonts w:hint="eastAsia" w:ascii="Times New Roman" w:hAnsi="Times New Roman" w:eastAsia="宋体" w:cs="Times New Roman"/>
                <w:bCs/>
                <w:color w:val="FF0000"/>
                <w:spacing w:val="-10"/>
                <w:sz w:val="24"/>
                <w:szCs w:val="24"/>
                <w:lang w:val="en-US" w:eastAsia="zh-CN"/>
              </w:rPr>
              <w:t>3、生活污水依托处理可行性分析</w:t>
            </w:r>
          </w:p>
          <w:p>
            <w:pPr>
              <w:pStyle w:val="36"/>
              <w:keepNext w:val="0"/>
              <w:keepLines w:val="0"/>
              <w:suppressLineNumbers w:val="0"/>
              <w:spacing w:before="0" w:beforeAutospacing="0" w:after="0" w:afterAutospacing="0" w:line="480" w:lineRule="exact"/>
              <w:ind w:left="0" w:right="0" w:firstLine="440" w:firstLineChars="200"/>
              <w:jc w:val="both"/>
              <w:rPr>
                <w:rFonts w:hint="default" w:ascii="Times New Roman" w:hAnsi="Times New Roman" w:eastAsia="宋体" w:cs="Times New Roman"/>
                <w:bCs/>
                <w:color w:val="FF0000"/>
                <w:spacing w:val="-10"/>
                <w:sz w:val="24"/>
                <w:szCs w:val="24"/>
                <w:lang w:val="en-US" w:eastAsia="zh-CN"/>
              </w:rPr>
            </w:pPr>
            <w:r>
              <w:rPr>
                <w:rFonts w:hint="default" w:ascii="Times New Roman" w:hAnsi="Times New Roman" w:eastAsia="宋体" w:cs="Times New Roman"/>
                <w:bCs/>
                <w:color w:val="FF0000"/>
                <w:spacing w:val="-10"/>
                <w:sz w:val="24"/>
                <w:szCs w:val="24"/>
                <w:lang w:val="en-US" w:eastAsia="zh-CN"/>
              </w:rPr>
              <w:t>邵东</w:t>
            </w:r>
            <w:r>
              <w:rPr>
                <w:rFonts w:hint="eastAsia" w:ascii="Times New Roman" w:hAnsi="Times New Roman" w:eastAsia="宋体" w:cs="Times New Roman"/>
                <w:bCs/>
                <w:color w:val="FF0000"/>
                <w:spacing w:val="-10"/>
                <w:sz w:val="24"/>
                <w:szCs w:val="24"/>
                <w:lang w:val="en-US" w:eastAsia="zh-CN"/>
              </w:rPr>
              <w:t>县城</w:t>
            </w:r>
            <w:r>
              <w:rPr>
                <w:rFonts w:hint="default" w:ascii="Times New Roman" w:hAnsi="Times New Roman" w:eastAsia="宋体" w:cs="Times New Roman"/>
                <w:bCs/>
                <w:color w:val="FF0000"/>
                <w:spacing w:val="-10"/>
                <w:sz w:val="24"/>
                <w:szCs w:val="24"/>
                <w:lang w:val="en-US" w:eastAsia="zh-CN"/>
              </w:rPr>
              <w:t>污水处理厂位于邵东市西南的软塘村，设计处理能力8万m</w:t>
            </w:r>
            <w:r>
              <w:rPr>
                <w:rFonts w:hint="default" w:ascii="Times New Roman" w:hAnsi="Times New Roman" w:eastAsia="宋体" w:cs="Times New Roman"/>
                <w:bCs/>
                <w:color w:val="FF0000"/>
                <w:spacing w:val="-10"/>
                <w:sz w:val="24"/>
                <w:szCs w:val="24"/>
                <w:vertAlign w:val="superscript"/>
                <w:lang w:val="en-US" w:eastAsia="zh-CN"/>
              </w:rPr>
              <w:t>3</w:t>
            </w:r>
            <w:r>
              <w:rPr>
                <w:rFonts w:hint="eastAsia" w:ascii="Times New Roman" w:hAnsi="Times New Roman" w:eastAsia="宋体" w:cs="Times New Roman"/>
                <w:bCs/>
                <w:color w:val="FF0000"/>
                <w:spacing w:val="-10"/>
                <w:sz w:val="24"/>
                <w:szCs w:val="24"/>
                <w:lang w:val="en-US" w:eastAsia="zh-CN"/>
              </w:rPr>
              <w:t>/d</w:t>
            </w:r>
            <w:r>
              <w:rPr>
                <w:rFonts w:hint="default" w:ascii="Times New Roman" w:hAnsi="Times New Roman" w:eastAsia="宋体" w:cs="Times New Roman"/>
                <w:bCs/>
                <w:color w:val="FF0000"/>
                <w:spacing w:val="-10"/>
                <w:sz w:val="24"/>
                <w:szCs w:val="24"/>
                <w:lang w:val="en-US" w:eastAsia="zh-CN"/>
              </w:rPr>
              <w:t>。邵东市包装印刷、塑料制品、新材料工业园（原邵东市黑田铺印刷产业园）的污水经园区至宋家塘的主管，通过宋家塘的污水泵站将污水排放至邵东</w:t>
            </w:r>
            <w:r>
              <w:rPr>
                <w:rFonts w:hint="eastAsia" w:ascii="Times New Roman" w:hAnsi="Times New Roman" w:eastAsia="宋体" w:cs="Times New Roman"/>
                <w:bCs/>
                <w:color w:val="FF0000"/>
                <w:spacing w:val="-10"/>
                <w:sz w:val="24"/>
                <w:szCs w:val="24"/>
                <w:lang w:val="en-US" w:eastAsia="zh-CN"/>
              </w:rPr>
              <w:t>县城</w:t>
            </w:r>
            <w:r>
              <w:rPr>
                <w:rFonts w:hint="default" w:ascii="Times New Roman" w:hAnsi="Times New Roman" w:eastAsia="宋体" w:cs="Times New Roman"/>
                <w:bCs/>
                <w:color w:val="FF0000"/>
                <w:spacing w:val="-10"/>
                <w:sz w:val="24"/>
                <w:szCs w:val="24"/>
                <w:lang w:val="en-US" w:eastAsia="zh-CN"/>
              </w:rPr>
              <w:t>污水处理厂进行处理。</w:t>
            </w:r>
          </w:p>
          <w:p>
            <w:pPr>
              <w:pStyle w:val="36"/>
              <w:keepNext w:val="0"/>
              <w:keepLines w:val="0"/>
              <w:suppressLineNumbers w:val="0"/>
              <w:spacing w:before="0" w:beforeAutospacing="0" w:after="0" w:afterAutospacing="0" w:line="480" w:lineRule="exact"/>
              <w:ind w:left="0" w:right="0" w:firstLine="440" w:firstLineChars="200"/>
              <w:jc w:val="both"/>
              <w:rPr>
                <w:rFonts w:hint="default" w:ascii="Times New Roman" w:hAnsi="Times New Roman" w:eastAsia="宋体" w:cs="Times New Roman"/>
                <w:bCs/>
                <w:color w:val="FF0000"/>
                <w:spacing w:val="-10"/>
                <w:sz w:val="24"/>
                <w:szCs w:val="24"/>
                <w:lang w:val="en-US" w:eastAsia="zh-CN"/>
              </w:rPr>
            </w:pPr>
            <w:r>
              <w:rPr>
                <w:rFonts w:hint="default" w:ascii="Times New Roman" w:hAnsi="Times New Roman" w:eastAsia="宋体" w:cs="Times New Roman"/>
                <w:bCs/>
                <w:color w:val="FF0000"/>
                <w:spacing w:val="-10"/>
                <w:sz w:val="24"/>
                <w:szCs w:val="24"/>
                <w:lang w:val="en-US" w:eastAsia="zh-CN"/>
              </w:rPr>
              <w:t>根据分析，本项目的废水主要为员工的如厕、洗手等生活废水等，该项目排放的废水是典型的城市生活污水，废水的主要污染物是COD</w:t>
            </w:r>
            <w:r>
              <w:rPr>
                <w:rFonts w:hint="default" w:ascii="Times New Roman" w:hAnsi="Times New Roman" w:eastAsia="宋体" w:cs="Times New Roman"/>
                <w:bCs/>
                <w:color w:val="FF0000"/>
                <w:spacing w:val="-10"/>
                <w:sz w:val="24"/>
                <w:szCs w:val="24"/>
                <w:vertAlign w:val="subscript"/>
                <w:lang w:val="en-US" w:eastAsia="zh-CN"/>
              </w:rPr>
              <w:t>Cr</w:t>
            </w:r>
            <w:r>
              <w:rPr>
                <w:rFonts w:hint="default" w:ascii="Times New Roman" w:hAnsi="Times New Roman" w:eastAsia="宋体" w:cs="Times New Roman"/>
                <w:bCs/>
                <w:color w:val="FF0000"/>
                <w:spacing w:val="-10"/>
                <w:sz w:val="24"/>
                <w:szCs w:val="24"/>
                <w:lang w:val="en-US" w:eastAsia="zh-CN"/>
              </w:rPr>
              <w:t>、BOD</w:t>
            </w:r>
            <w:r>
              <w:rPr>
                <w:rFonts w:hint="default" w:ascii="Times New Roman" w:hAnsi="Times New Roman" w:eastAsia="宋体" w:cs="Times New Roman"/>
                <w:bCs/>
                <w:color w:val="FF0000"/>
                <w:spacing w:val="-10"/>
                <w:sz w:val="24"/>
                <w:szCs w:val="24"/>
                <w:vertAlign w:val="subscript"/>
                <w:lang w:val="en-US" w:eastAsia="zh-CN"/>
              </w:rPr>
              <w:t>5</w:t>
            </w:r>
            <w:r>
              <w:rPr>
                <w:rFonts w:hint="default" w:ascii="Times New Roman" w:hAnsi="Times New Roman" w:eastAsia="宋体" w:cs="Times New Roman"/>
                <w:bCs/>
                <w:color w:val="FF0000"/>
                <w:spacing w:val="-10"/>
                <w:sz w:val="24"/>
                <w:szCs w:val="24"/>
                <w:lang w:val="en-US" w:eastAsia="zh-CN"/>
              </w:rPr>
              <w:t>、SS、NH</w:t>
            </w:r>
            <w:r>
              <w:rPr>
                <w:rFonts w:hint="default" w:ascii="Times New Roman" w:hAnsi="Times New Roman" w:eastAsia="宋体" w:cs="Times New Roman"/>
                <w:bCs/>
                <w:color w:val="FF0000"/>
                <w:spacing w:val="-10"/>
                <w:sz w:val="24"/>
                <w:szCs w:val="24"/>
                <w:vertAlign w:val="subscript"/>
                <w:lang w:val="en-US" w:eastAsia="zh-CN"/>
              </w:rPr>
              <w:t>3</w:t>
            </w:r>
            <w:r>
              <w:rPr>
                <w:rFonts w:hint="default" w:ascii="Times New Roman" w:hAnsi="Times New Roman" w:eastAsia="宋体" w:cs="Times New Roman"/>
                <w:bCs/>
                <w:color w:val="FF0000"/>
                <w:spacing w:val="-10"/>
                <w:sz w:val="24"/>
                <w:szCs w:val="24"/>
                <w:lang w:val="en-US" w:eastAsia="zh-CN"/>
              </w:rPr>
              <w:t>-N和动植物油等，污染物成分简单，无有毒有害物质。项目污水量约为</w:t>
            </w:r>
            <w:r>
              <w:rPr>
                <w:rFonts w:hint="eastAsia" w:ascii="Times New Roman" w:hAnsi="Times New Roman" w:eastAsia="宋体" w:cs="Times New Roman"/>
                <w:bCs/>
                <w:color w:val="FF0000"/>
                <w:spacing w:val="-10"/>
                <w:sz w:val="24"/>
                <w:szCs w:val="24"/>
                <w:lang w:val="en-US" w:eastAsia="zh-CN"/>
              </w:rPr>
              <w:t>2.31</w:t>
            </w:r>
            <w:r>
              <w:rPr>
                <w:rFonts w:hint="default" w:ascii="Times New Roman" w:hAnsi="Times New Roman" w:eastAsia="宋体" w:cs="Times New Roman"/>
                <w:bCs/>
                <w:color w:val="FF0000"/>
                <w:spacing w:val="-10"/>
                <w:sz w:val="24"/>
                <w:szCs w:val="24"/>
                <w:lang w:val="en-US" w:eastAsia="zh-CN"/>
              </w:rPr>
              <w:t>m</w:t>
            </w:r>
            <w:r>
              <w:rPr>
                <w:rFonts w:hint="default" w:ascii="Times New Roman" w:hAnsi="Times New Roman" w:eastAsia="宋体" w:cs="Times New Roman"/>
                <w:bCs/>
                <w:color w:val="FF0000"/>
                <w:spacing w:val="-10"/>
                <w:sz w:val="24"/>
                <w:szCs w:val="24"/>
                <w:vertAlign w:val="superscript"/>
                <w:lang w:val="en-US" w:eastAsia="zh-CN"/>
              </w:rPr>
              <w:t>3</w:t>
            </w:r>
            <w:r>
              <w:rPr>
                <w:rFonts w:hint="default" w:ascii="Times New Roman" w:hAnsi="Times New Roman" w:eastAsia="宋体" w:cs="Times New Roman"/>
                <w:bCs/>
                <w:color w:val="FF0000"/>
                <w:spacing w:val="-10"/>
                <w:sz w:val="24"/>
                <w:szCs w:val="24"/>
                <w:lang w:val="en-US" w:eastAsia="zh-CN"/>
              </w:rPr>
              <w:t>/d，占邵东</w:t>
            </w:r>
            <w:r>
              <w:rPr>
                <w:rFonts w:hint="eastAsia" w:ascii="Times New Roman" w:hAnsi="Times New Roman" w:eastAsia="宋体" w:cs="Times New Roman"/>
                <w:bCs/>
                <w:color w:val="FF0000"/>
                <w:spacing w:val="-10"/>
                <w:sz w:val="24"/>
                <w:szCs w:val="24"/>
                <w:lang w:val="en-US" w:eastAsia="zh-CN"/>
              </w:rPr>
              <w:t>县城</w:t>
            </w:r>
            <w:r>
              <w:rPr>
                <w:rFonts w:hint="default" w:ascii="Times New Roman" w:hAnsi="Times New Roman" w:eastAsia="宋体" w:cs="Times New Roman"/>
                <w:bCs/>
                <w:color w:val="FF0000"/>
                <w:spacing w:val="-10"/>
                <w:sz w:val="24"/>
                <w:szCs w:val="24"/>
                <w:lang w:val="en-US" w:eastAsia="zh-CN"/>
              </w:rPr>
              <w:t>污水处理厂处理水量的</w:t>
            </w:r>
            <w:r>
              <w:rPr>
                <w:rFonts w:hint="eastAsia" w:ascii="Times New Roman" w:hAnsi="Times New Roman" w:eastAsia="宋体" w:cs="Times New Roman"/>
                <w:bCs/>
                <w:color w:val="FF0000"/>
                <w:spacing w:val="-10"/>
                <w:sz w:val="24"/>
                <w:szCs w:val="24"/>
                <w:lang w:val="en-US" w:eastAsia="zh-CN"/>
              </w:rPr>
              <w:t>0.003</w:t>
            </w:r>
            <w:r>
              <w:rPr>
                <w:rFonts w:hint="default" w:ascii="Times New Roman" w:hAnsi="Times New Roman" w:eastAsia="宋体" w:cs="Times New Roman"/>
                <w:bCs/>
                <w:color w:val="FF0000"/>
                <w:spacing w:val="-10"/>
                <w:sz w:val="24"/>
                <w:szCs w:val="24"/>
                <w:lang w:val="en-US" w:eastAsia="zh-CN"/>
              </w:rPr>
              <w:t>%，所占比例很小，其经化粪池预处理后可达到邵东县</w:t>
            </w:r>
            <w:r>
              <w:rPr>
                <w:rFonts w:hint="eastAsia" w:ascii="Times New Roman" w:hAnsi="Times New Roman" w:eastAsia="宋体" w:cs="Times New Roman"/>
                <w:bCs/>
                <w:color w:val="FF0000"/>
                <w:spacing w:val="-10"/>
                <w:sz w:val="24"/>
                <w:szCs w:val="24"/>
                <w:lang w:val="en-US" w:eastAsia="zh-CN"/>
              </w:rPr>
              <w:t>城</w:t>
            </w:r>
            <w:r>
              <w:rPr>
                <w:rFonts w:hint="default" w:ascii="Times New Roman" w:hAnsi="Times New Roman" w:eastAsia="宋体" w:cs="Times New Roman"/>
                <w:bCs/>
                <w:color w:val="FF0000"/>
                <w:spacing w:val="-10"/>
                <w:sz w:val="24"/>
                <w:szCs w:val="24"/>
                <w:lang w:val="en-US" w:eastAsia="zh-CN"/>
              </w:rPr>
              <w:t>污水处理厂进水水质要求。因此，项目外排的生活污水对邵东</w:t>
            </w:r>
            <w:r>
              <w:rPr>
                <w:rFonts w:hint="eastAsia" w:ascii="Times New Roman" w:hAnsi="Times New Roman" w:eastAsia="宋体" w:cs="Times New Roman"/>
                <w:bCs/>
                <w:color w:val="FF0000"/>
                <w:spacing w:val="-10"/>
                <w:sz w:val="24"/>
                <w:szCs w:val="24"/>
                <w:lang w:val="en-US" w:eastAsia="zh-CN"/>
              </w:rPr>
              <w:t>县城</w:t>
            </w:r>
            <w:r>
              <w:rPr>
                <w:rFonts w:hint="default" w:ascii="Times New Roman" w:hAnsi="Times New Roman" w:eastAsia="宋体" w:cs="Times New Roman"/>
                <w:bCs/>
                <w:color w:val="FF0000"/>
                <w:spacing w:val="-10"/>
                <w:sz w:val="24"/>
                <w:szCs w:val="24"/>
                <w:lang w:val="en-US" w:eastAsia="zh-CN"/>
              </w:rPr>
              <w:t>污水处理厂的进水量不会产生冲击影响，污水纳入该城污水处理厂处理不会超过污水处理厂的处理负荷。项目区的生活污水经过化粪池预处理后接市政污水管网进入邵东</w:t>
            </w:r>
            <w:r>
              <w:rPr>
                <w:rFonts w:hint="eastAsia" w:ascii="Times New Roman" w:hAnsi="Times New Roman" w:eastAsia="宋体" w:cs="Times New Roman"/>
                <w:bCs/>
                <w:color w:val="FF0000"/>
                <w:spacing w:val="-10"/>
                <w:sz w:val="24"/>
                <w:szCs w:val="24"/>
                <w:lang w:val="en-US" w:eastAsia="zh-CN"/>
              </w:rPr>
              <w:t>县城</w:t>
            </w:r>
            <w:r>
              <w:rPr>
                <w:rFonts w:hint="default" w:ascii="Times New Roman" w:hAnsi="Times New Roman" w:eastAsia="宋体" w:cs="Times New Roman"/>
                <w:bCs/>
                <w:color w:val="FF0000"/>
                <w:spacing w:val="-10"/>
                <w:sz w:val="24"/>
                <w:szCs w:val="24"/>
                <w:lang w:val="en-US" w:eastAsia="zh-CN"/>
              </w:rPr>
              <w:t>污水处理厂，经污水处理厂处理达标后外排</w:t>
            </w:r>
            <w:r>
              <w:rPr>
                <w:rFonts w:hint="eastAsia" w:ascii="Times New Roman" w:hAnsi="Times New Roman" w:eastAsia="宋体" w:cs="Times New Roman"/>
                <w:bCs/>
                <w:color w:val="FF0000"/>
                <w:spacing w:val="-10"/>
                <w:sz w:val="24"/>
                <w:szCs w:val="24"/>
                <w:lang w:val="en-US" w:eastAsia="zh-CN"/>
              </w:rPr>
              <w:t>，</w:t>
            </w:r>
            <w:r>
              <w:rPr>
                <w:rFonts w:hint="default" w:ascii="Times New Roman" w:hAnsi="Times New Roman" w:eastAsia="宋体" w:cs="Times New Roman"/>
                <w:bCs/>
                <w:color w:val="FF0000"/>
                <w:spacing w:val="-10"/>
                <w:sz w:val="24"/>
                <w:szCs w:val="24"/>
                <w:lang w:val="en-US" w:eastAsia="zh-CN"/>
              </w:rPr>
              <w:t>对</w:t>
            </w:r>
            <w:r>
              <w:rPr>
                <w:rFonts w:hint="eastAsia" w:ascii="Times New Roman" w:hAnsi="Times New Roman" w:eastAsia="宋体" w:cs="Times New Roman"/>
                <w:bCs/>
                <w:color w:val="FF0000"/>
                <w:spacing w:val="-10"/>
                <w:sz w:val="24"/>
                <w:szCs w:val="24"/>
                <w:lang w:val="en-US" w:eastAsia="zh-CN"/>
              </w:rPr>
              <w:t>区域</w:t>
            </w:r>
            <w:r>
              <w:rPr>
                <w:rFonts w:hint="default" w:ascii="Times New Roman" w:hAnsi="Times New Roman" w:eastAsia="宋体" w:cs="Times New Roman"/>
                <w:bCs/>
                <w:color w:val="FF0000"/>
                <w:spacing w:val="-10"/>
                <w:sz w:val="24"/>
                <w:szCs w:val="24"/>
                <w:lang w:val="en-US" w:eastAsia="zh-CN"/>
              </w:rPr>
              <w:t>水环境影响较小。</w:t>
            </w:r>
          </w:p>
          <w:p>
            <w:pPr>
              <w:pStyle w:val="36"/>
              <w:keepNext w:val="0"/>
              <w:keepLines w:val="0"/>
              <w:suppressLineNumbers w:val="0"/>
              <w:spacing w:before="0" w:beforeAutospacing="0" w:after="0" w:afterAutospacing="0" w:line="480" w:lineRule="exact"/>
              <w:ind w:left="0" w:right="0" w:firstLine="440" w:firstLineChars="200"/>
              <w:jc w:val="both"/>
              <w:rPr>
                <w:rFonts w:hint="default" w:ascii="Times New Roman" w:hAnsi="Times New Roman" w:eastAsia="宋体" w:cs="Times New Roman"/>
                <w:bCs/>
                <w:color w:val="FF0000"/>
                <w:spacing w:val="-10"/>
                <w:sz w:val="24"/>
                <w:szCs w:val="24"/>
                <w:lang w:val="en-US" w:eastAsia="zh-CN"/>
              </w:rPr>
            </w:pPr>
            <w:r>
              <w:rPr>
                <w:rFonts w:hint="default" w:ascii="Times New Roman" w:hAnsi="Times New Roman" w:eastAsia="宋体" w:cs="Times New Roman"/>
                <w:bCs/>
                <w:color w:val="FF0000"/>
                <w:spacing w:val="-10"/>
                <w:sz w:val="24"/>
                <w:szCs w:val="24"/>
                <w:lang w:val="en-US" w:eastAsia="zh-CN"/>
              </w:rPr>
              <w:t>因此项目生活污水经</w:t>
            </w:r>
            <w:r>
              <w:rPr>
                <w:rFonts w:hint="eastAsia" w:ascii="Times New Roman" w:hAnsi="Times New Roman" w:eastAsia="宋体" w:cs="Times New Roman"/>
                <w:bCs/>
                <w:color w:val="FF0000"/>
                <w:spacing w:val="-10"/>
                <w:sz w:val="24"/>
                <w:szCs w:val="24"/>
                <w:lang w:val="en-US" w:eastAsia="zh-CN"/>
              </w:rPr>
              <w:t>公共厕所</w:t>
            </w:r>
            <w:r>
              <w:rPr>
                <w:rFonts w:hint="default" w:ascii="Times New Roman" w:hAnsi="Times New Roman" w:eastAsia="宋体" w:cs="Times New Roman"/>
                <w:bCs/>
                <w:color w:val="FF0000"/>
                <w:spacing w:val="-10"/>
                <w:sz w:val="24"/>
                <w:szCs w:val="24"/>
                <w:lang w:val="en-US" w:eastAsia="zh-CN"/>
              </w:rPr>
              <w:t>化粪池处理后排入园区管网，进入邵东</w:t>
            </w:r>
            <w:r>
              <w:rPr>
                <w:rFonts w:hint="eastAsia" w:ascii="Times New Roman" w:hAnsi="Times New Roman" w:eastAsia="宋体" w:cs="Times New Roman"/>
                <w:bCs/>
                <w:color w:val="FF0000"/>
                <w:spacing w:val="-10"/>
                <w:sz w:val="24"/>
                <w:szCs w:val="24"/>
                <w:lang w:val="en-US" w:eastAsia="zh-CN"/>
              </w:rPr>
              <w:t>县城</w:t>
            </w:r>
            <w:r>
              <w:rPr>
                <w:rFonts w:hint="default" w:ascii="Times New Roman" w:hAnsi="Times New Roman" w:eastAsia="宋体" w:cs="Times New Roman"/>
                <w:bCs/>
                <w:color w:val="FF0000"/>
                <w:spacing w:val="-10"/>
                <w:sz w:val="24"/>
                <w:szCs w:val="24"/>
                <w:lang w:val="en-US" w:eastAsia="zh-CN"/>
              </w:rPr>
              <w:t>污水处理厂进一步处理是可行的。</w:t>
            </w:r>
          </w:p>
          <w:p>
            <w:pPr>
              <w:pStyle w:val="36"/>
              <w:keepNext w:val="0"/>
              <w:keepLines w:val="0"/>
              <w:suppressLineNumbers w:val="0"/>
              <w:spacing w:before="0" w:beforeAutospacing="0" w:after="0" w:afterAutospacing="0" w:line="480" w:lineRule="exact"/>
              <w:ind w:left="0" w:right="0" w:firstLine="442" w:firstLineChars="200"/>
              <w:rPr>
                <w:rFonts w:hint="default" w:ascii="Times New Roman" w:hAnsi="Times New Roman" w:eastAsia="宋体" w:cs="Times New Roman"/>
                <w:b/>
                <w:spacing w:val="-10"/>
                <w:sz w:val="24"/>
                <w:szCs w:val="24"/>
              </w:rPr>
            </w:pPr>
            <w:r>
              <w:rPr>
                <w:rFonts w:hint="default" w:ascii="Times New Roman" w:hAnsi="Times New Roman" w:eastAsia="宋体" w:cs="Times New Roman"/>
                <w:b/>
                <w:spacing w:val="-10"/>
                <w:sz w:val="24"/>
                <w:szCs w:val="24"/>
              </w:rPr>
              <w:t>三、噪声</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rPr>
              <w:t>1、设备噪声源强</w:t>
            </w:r>
          </w:p>
          <w:p>
            <w:pPr>
              <w:pStyle w:val="36"/>
              <w:keepNext w:val="0"/>
              <w:keepLines w:val="0"/>
              <w:suppressLineNumbers w:val="0"/>
              <w:spacing w:before="0" w:beforeAutospacing="0" w:after="0" w:afterAutospacing="0" w:line="480" w:lineRule="exact"/>
              <w:ind w:left="0" w:right="0" w:firstLine="440" w:firstLineChars="200"/>
              <w:rPr>
                <w:rFonts w:hint="eastAsia" w:ascii="Times New Roman" w:hAnsi="Times New Roman" w:eastAsia="宋体" w:cs="Times New Roman"/>
                <w:bCs/>
                <w:spacing w:val="-10"/>
                <w:sz w:val="24"/>
                <w:szCs w:val="24"/>
                <w:lang w:val="en-US" w:eastAsia="zh-CN"/>
              </w:rPr>
            </w:pPr>
            <w:r>
              <w:rPr>
                <w:rFonts w:hint="default" w:ascii="Times New Roman" w:hAnsi="Times New Roman" w:eastAsia="宋体" w:cs="Times New Roman"/>
                <w:bCs/>
                <w:spacing w:val="-10"/>
                <w:sz w:val="24"/>
                <w:szCs w:val="24"/>
              </w:rPr>
              <w:t>本项目噪声污染源主要为设备运行过程中产生的噪声</w:t>
            </w:r>
            <w:r>
              <w:rPr>
                <w:rFonts w:hint="eastAsia" w:ascii="Times New Roman" w:hAnsi="Times New Roman" w:eastAsia="宋体" w:cs="Times New Roman"/>
                <w:bCs/>
                <w:spacing w:val="-10"/>
                <w:sz w:val="24"/>
                <w:szCs w:val="24"/>
                <w:lang w:eastAsia="zh-CN"/>
              </w:rPr>
              <w:t>，</w:t>
            </w:r>
            <w:r>
              <w:rPr>
                <w:rFonts w:hint="default" w:ascii="Times New Roman" w:hAnsi="Times New Roman" w:eastAsia="宋体" w:cs="Times New Roman"/>
                <w:bCs/>
                <w:spacing w:val="-10"/>
                <w:sz w:val="24"/>
                <w:szCs w:val="24"/>
              </w:rPr>
              <w:t>通过选用低噪声设备，基础减震并经距离衰减后可有效减轻噪声对外界的影响，主要</w:t>
            </w:r>
            <w:r>
              <w:rPr>
                <w:rFonts w:hint="eastAsia" w:ascii="Times New Roman" w:hAnsi="Times New Roman" w:eastAsia="宋体" w:cs="Times New Roman"/>
                <w:bCs/>
                <w:spacing w:val="-10"/>
                <w:sz w:val="24"/>
                <w:szCs w:val="24"/>
                <w:lang w:eastAsia="zh-CN"/>
              </w:rPr>
              <w:t>设备噪声源</w:t>
            </w:r>
            <w:r>
              <w:rPr>
                <w:rFonts w:hint="default" w:ascii="Times New Roman" w:hAnsi="Times New Roman" w:eastAsia="宋体" w:cs="Times New Roman"/>
                <w:bCs/>
                <w:spacing w:val="-10"/>
                <w:sz w:val="24"/>
                <w:szCs w:val="24"/>
              </w:rPr>
              <w:t>情况如表4-</w:t>
            </w:r>
            <w:r>
              <w:rPr>
                <w:rFonts w:hint="eastAsia" w:ascii="Times New Roman" w:hAnsi="Times New Roman" w:eastAsia="宋体" w:cs="Times New Roman"/>
                <w:bCs/>
                <w:spacing w:val="-10"/>
                <w:sz w:val="24"/>
                <w:szCs w:val="24"/>
                <w:lang w:val="en-US" w:eastAsia="zh-CN"/>
              </w:rPr>
              <w:t>5</w:t>
            </w:r>
            <w:r>
              <w:rPr>
                <w:rFonts w:hint="default" w:ascii="Times New Roman" w:hAnsi="Times New Roman" w:eastAsia="宋体" w:cs="Times New Roman"/>
                <w:bCs/>
                <w:spacing w:val="-10"/>
                <w:sz w:val="24"/>
                <w:szCs w:val="24"/>
              </w:rPr>
              <w:t>所示</w:t>
            </w:r>
            <w:r>
              <w:rPr>
                <w:rFonts w:hint="eastAsia" w:ascii="Times New Roman" w:hAnsi="Times New Roman" w:eastAsia="宋体" w:cs="Times New Roman"/>
                <w:bCs/>
                <w:spacing w:val="-10"/>
                <w:sz w:val="24"/>
                <w:szCs w:val="24"/>
                <w:lang w:val="en-US" w:eastAsia="zh-CN"/>
              </w:rPr>
              <w:t>。</w:t>
            </w:r>
          </w:p>
          <w:p>
            <w:pPr>
              <w:pStyle w:val="81"/>
              <w:keepNext w:val="0"/>
              <w:keepLines w:val="0"/>
              <w:suppressLineNumbers w:val="0"/>
              <w:spacing w:before="162" w:beforeAutospacing="0" w:after="0" w:afterAutospacing="0"/>
              <w:ind w:left="0" w:right="0" w:firstLine="0"/>
              <w:jc w:val="center"/>
              <w:rPr>
                <w:rFonts w:hint="default" w:ascii="Times New Roman" w:hAnsi="Times New Roman"/>
                <w:color w:val="auto"/>
                <w:sz w:val="21"/>
                <w:szCs w:val="21"/>
              </w:rPr>
            </w:pPr>
            <w:r>
              <w:rPr>
                <w:rFonts w:hint="default" w:ascii="Times New Roman" w:hAnsi="Times New Roman" w:eastAsia="宋体"/>
                <w:color w:val="auto"/>
                <w:sz w:val="21"/>
                <w:szCs w:val="21"/>
              </w:rPr>
              <w:t>表</w:t>
            </w:r>
            <w:r>
              <w:rPr>
                <w:rFonts w:hint="eastAsia" w:ascii="Times New Roman" w:hAnsi="Times New Roman" w:eastAsia="宋体"/>
                <w:color w:val="auto"/>
                <w:sz w:val="21"/>
                <w:szCs w:val="21"/>
                <w:lang w:val="en-US" w:eastAsia="zh-CN"/>
              </w:rPr>
              <w:t>4-5</w:t>
            </w:r>
            <w:r>
              <w:rPr>
                <w:rFonts w:hint="default" w:ascii="Times New Roman" w:hAnsi="Times New Roman" w:eastAsia="宋体"/>
                <w:color w:val="auto"/>
                <w:sz w:val="21"/>
                <w:szCs w:val="21"/>
              </w:rPr>
              <w:t xml:space="preserve">   主要</w:t>
            </w:r>
            <w:r>
              <w:rPr>
                <w:rFonts w:hint="eastAsia" w:ascii="Times New Roman" w:hAnsi="Times New Roman" w:eastAsia="宋体"/>
                <w:color w:val="auto"/>
                <w:sz w:val="21"/>
                <w:szCs w:val="21"/>
                <w:lang w:eastAsia="zh-CN"/>
              </w:rPr>
              <w:t>设备</w:t>
            </w:r>
            <w:r>
              <w:rPr>
                <w:rFonts w:hint="default" w:ascii="Times New Roman" w:hAnsi="Times New Roman" w:eastAsia="宋体"/>
                <w:color w:val="auto"/>
                <w:sz w:val="21"/>
                <w:szCs w:val="21"/>
              </w:rPr>
              <w:t>噪声源排放情况</w:t>
            </w:r>
          </w:p>
          <w:tbl>
            <w:tblPr>
              <w:tblStyle w:val="29"/>
              <w:tblW w:w="70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38"/>
              <w:gridCol w:w="1762"/>
              <w:gridCol w:w="1400"/>
              <w:gridCol w:w="18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722" w:type="dxa"/>
                  <w:vAlign w:val="center"/>
                </w:tcPr>
                <w:p>
                  <w:pPr>
                    <w:pStyle w:val="51"/>
                    <w:keepNext w:val="0"/>
                    <w:keepLines w:val="0"/>
                    <w:pageBreakBefore w:val="0"/>
                    <w:widowControl w:val="0"/>
                    <w:suppressLineNumbers w:val="0"/>
                    <w:kinsoku/>
                    <w:wordWrap/>
                    <w:overflowPunct/>
                    <w:topLinePunct w:val="0"/>
                    <w:autoSpaceDE/>
                    <w:autoSpaceDN/>
                    <w:bidi w:val="0"/>
                    <w:spacing w:beforeLines="0" w:beforeAutospacing="0" w:afterLines="0" w:afterAutospacing="0" w:line="240" w:lineRule="auto"/>
                    <w:ind w:left="0" w:leftChars="0" w:right="0" w:firstLine="0" w:firstLineChars="0"/>
                    <w:jc w:val="center"/>
                    <w:textAlignment w:val="auto"/>
                    <w:rPr>
                      <w:rFonts w:hint="default" w:ascii="Times New Roman" w:hAnsi="Times New Roman" w:eastAsia="宋体" w:cs="Times New Roman"/>
                      <w:b w:val="0"/>
                      <w:bCs/>
                      <w:color w:val="000000" w:themeColor="text1"/>
                      <w:u w:val="none"/>
                      <w14:textFill>
                        <w14:solidFill>
                          <w14:schemeClr w14:val="tx1"/>
                        </w14:solidFill>
                      </w14:textFill>
                    </w:rPr>
                  </w:pPr>
                  <w:r>
                    <w:rPr>
                      <w:rFonts w:hint="default" w:ascii="Times New Roman" w:hAnsi="Times New Roman" w:eastAsia="宋体" w:cs="Times New Roman"/>
                      <w:b w:val="0"/>
                      <w:bCs/>
                      <w:color w:val="000000" w:themeColor="text1"/>
                      <w:u w:val="none"/>
                      <w14:textFill>
                        <w14:solidFill>
                          <w14:schemeClr w14:val="tx1"/>
                        </w14:solidFill>
                      </w14:textFill>
                    </w:rPr>
                    <w:t>序号</w:t>
                  </w:r>
                </w:p>
              </w:tc>
              <w:tc>
                <w:tcPr>
                  <w:tcW w:w="1238" w:type="dxa"/>
                  <w:vAlign w:val="center"/>
                </w:tcPr>
                <w:p>
                  <w:pPr>
                    <w:pStyle w:val="51"/>
                    <w:keepNext w:val="0"/>
                    <w:keepLines w:val="0"/>
                    <w:pageBreakBefore w:val="0"/>
                    <w:widowControl w:val="0"/>
                    <w:suppressLineNumbers w:val="0"/>
                    <w:kinsoku/>
                    <w:wordWrap/>
                    <w:overflowPunct/>
                    <w:topLinePunct w:val="0"/>
                    <w:autoSpaceDE/>
                    <w:autoSpaceDN/>
                    <w:bidi w:val="0"/>
                    <w:spacing w:beforeLines="0" w:beforeAutospacing="0" w:afterLines="0" w:afterAutospacing="0" w:line="240" w:lineRule="auto"/>
                    <w:ind w:left="0" w:leftChars="0" w:right="0" w:firstLine="0" w:firstLineChars="0"/>
                    <w:jc w:val="center"/>
                    <w:textAlignment w:val="auto"/>
                    <w:rPr>
                      <w:rFonts w:hint="default" w:ascii="Times New Roman" w:hAnsi="Times New Roman" w:eastAsia="宋体" w:cs="Times New Roman"/>
                      <w:b w:val="0"/>
                      <w:bCs/>
                      <w:color w:val="000000" w:themeColor="text1"/>
                      <w:u w:val="none"/>
                      <w14:textFill>
                        <w14:solidFill>
                          <w14:schemeClr w14:val="tx1"/>
                        </w14:solidFill>
                      </w14:textFill>
                    </w:rPr>
                  </w:pPr>
                  <w:r>
                    <w:rPr>
                      <w:rFonts w:hint="default" w:ascii="Times New Roman" w:hAnsi="Times New Roman" w:eastAsia="宋体" w:cs="Times New Roman"/>
                      <w:b w:val="0"/>
                      <w:bCs/>
                      <w:color w:val="000000" w:themeColor="text1"/>
                      <w:u w:val="none"/>
                      <w14:textFill>
                        <w14:solidFill>
                          <w14:schemeClr w14:val="tx1"/>
                        </w14:solidFill>
                      </w14:textFill>
                    </w:rPr>
                    <w:t>设备名称</w:t>
                  </w:r>
                </w:p>
              </w:tc>
              <w:tc>
                <w:tcPr>
                  <w:tcW w:w="1762" w:type="dxa"/>
                  <w:vAlign w:val="center"/>
                </w:tcPr>
                <w:p>
                  <w:pPr>
                    <w:pStyle w:val="51"/>
                    <w:keepNext w:val="0"/>
                    <w:keepLines w:val="0"/>
                    <w:pageBreakBefore w:val="0"/>
                    <w:widowControl w:val="0"/>
                    <w:suppressLineNumbers w:val="0"/>
                    <w:kinsoku/>
                    <w:wordWrap/>
                    <w:overflowPunct/>
                    <w:topLinePunct w:val="0"/>
                    <w:autoSpaceDE/>
                    <w:autoSpaceDN/>
                    <w:bidi w:val="0"/>
                    <w:spacing w:beforeLines="0" w:beforeAutospacing="0" w:afterLines="0" w:afterAutospacing="0" w:line="240" w:lineRule="auto"/>
                    <w:ind w:left="0" w:leftChars="0" w:right="0" w:firstLine="0" w:firstLineChars="0"/>
                    <w:jc w:val="center"/>
                    <w:textAlignment w:val="auto"/>
                    <w:rPr>
                      <w:rFonts w:hint="default" w:ascii="Times New Roman" w:hAnsi="Times New Roman" w:eastAsia="宋体" w:cs="Times New Roman"/>
                      <w:b w:val="0"/>
                      <w:bCs/>
                      <w:color w:val="000000" w:themeColor="text1"/>
                      <w:u w:val="none"/>
                      <w14:textFill>
                        <w14:solidFill>
                          <w14:schemeClr w14:val="tx1"/>
                        </w14:solidFill>
                      </w14:textFill>
                    </w:rPr>
                  </w:pPr>
                  <w:r>
                    <w:rPr>
                      <w:rFonts w:hint="default" w:ascii="Times New Roman" w:hAnsi="Times New Roman" w:eastAsia="宋体" w:cs="Times New Roman"/>
                      <w:b w:val="0"/>
                      <w:bCs/>
                      <w:color w:val="000000" w:themeColor="text1"/>
                      <w:u w:val="none"/>
                      <w14:textFill>
                        <w14:solidFill>
                          <w14:schemeClr w14:val="tx1"/>
                        </w14:solidFill>
                      </w14:textFill>
                    </w:rPr>
                    <w:t>噪声源强dB（A）</w:t>
                  </w:r>
                </w:p>
              </w:tc>
              <w:tc>
                <w:tcPr>
                  <w:tcW w:w="1400" w:type="dxa"/>
                  <w:vAlign w:val="center"/>
                </w:tcPr>
                <w:p>
                  <w:pPr>
                    <w:pStyle w:val="51"/>
                    <w:keepNext w:val="0"/>
                    <w:keepLines w:val="0"/>
                    <w:pageBreakBefore w:val="0"/>
                    <w:widowControl w:val="0"/>
                    <w:suppressLineNumbers w:val="0"/>
                    <w:kinsoku/>
                    <w:wordWrap/>
                    <w:overflowPunct/>
                    <w:topLinePunct w:val="0"/>
                    <w:autoSpaceDE/>
                    <w:autoSpaceDN/>
                    <w:bidi w:val="0"/>
                    <w:spacing w:beforeLines="0" w:beforeAutospacing="0" w:afterLines="0" w:afterAutospacing="0" w:line="240" w:lineRule="auto"/>
                    <w:ind w:left="0" w:leftChars="0" w:right="0" w:firstLine="0" w:firstLineChars="0"/>
                    <w:jc w:val="center"/>
                    <w:textAlignment w:val="auto"/>
                    <w:rPr>
                      <w:rFonts w:hint="default" w:ascii="Times New Roman" w:hAnsi="Times New Roman" w:eastAsia="宋体" w:cs="Times New Roman"/>
                      <w:b w:val="0"/>
                      <w:bCs/>
                      <w:color w:val="000000" w:themeColor="text1"/>
                      <w:u w:val="none"/>
                      <w14:textFill>
                        <w14:solidFill>
                          <w14:schemeClr w14:val="tx1"/>
                        </w14:solidFill>
                      </w14:textFill>
                    </w:rPr>
                  </w:pPr>
                  <w:r>
                    <w:rPr>
                      <w:rFonts w:hint="default" w:ascii="Times New Roman" w:hAnsi="Times New Roman" w:eastAsia="宋体" w:cs="Times New Roman"/>
                      <w:b w:val="0"/>
                      <w:bCs/>
                      <w:color w:val="000000" w:themeColor="text1"/>
                      <w:u w:val="none"/>
                      <w14:textFill>
                        <w14:solidFill>
                          <w14:schemeClr w14:val="tx1"/>
                        </w14:solidFill>
                      </w14:textFill>
                    </w:rPr>
                    <w:t>控制措施</w:t>
                  </w:r>
                </w:p>
              </w:tc>
              <w:tc>
                <w:tcPr>
                  <w:tcW w:w="1888" w:type="dxa"/>
                  <w:vAlign w:val="center"/>
                </w:tcPr>
                <w:p>
                  <w:pPr>
                    <w:pStyle w:val="51"/>
                    <w:keepNext w:val="0"/>
                    <w:keepLines w:val="0"/>
                    <w:pageBreakBefore w:val="0"/>
                    <w:widowControl w:val="0"/>
                    <w:suppressLineNumbers w:val="0"/>
                    <w:kinsoku/>
                    <w:wordWrap/>
                    <w:overflowPunct/>
                    <w:topLinePunct w:val="0"/>
                    <w:autoSpaceDE/>
                    <w:autoSpaceDN/>
                    <w:bidi w:val="0"/>
                    <w:spacing w:beforeLines="0" w:beforeAutospacing="0" w:afterLines="0" w:afterAutospacing="0" w:line="240" w:lineRule="auto"/>
                    <w:ind w:left="0" w:leftChars="0" w:right="0" w:firstLine="0" w:firstLineChars="0"/>
                    <w:jc w:val="center"/>
                    <w:textAlignment w:val="auto"/>
                    <w:rPr>
                      <w:rFonts w:hint="default" w:ascii="Times New Roman" w:hAnsi="Times New Roman" w:eastAsia="宋体" w:cs="Times New Roman"/>
                      <w:b w:val="0"/>
                      <w:bCs/>
                      <w:color w:val="000000" w:themeColor="text1"/>
                      <w:u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u w:val="none"/>
                      <w:lang w:eastAsia="zh-CN"/>
                      <w14:textFill>
                        <w14:solidFill>
                          <w14:schemeClr w14:val="tx1"/>
                        </w14:solidFill>
                      </w14:textFill>
                    </w:rPr>
                    <w:t>控制后噪声源强</w:t>
                  </w:r>
                  <w:r>
                    <w:rPr>
                      <w:rFonts w:hint="eastAsia" w:ascii="Times New Roman" w:hAnsi="Times New Roman" w:eastAsia="宋体" w:cs="Times New Roman"/>
                      <w:b w:val="0"/>
                      <w:bCs/>
                      <w:color w:val="000000" w:themeColor="text1"/>
                      <w:u w:val="none"/>
                      <w:lang w:val="en-US" w:eastAsia="zh-CN"/>
                      <w14:textFill>
                        <w14:solidFill>
                          <w14:schemeClr w14:val="tx1"/>
                        </w14:solidFill>
                      </w14:textFill>
                    </w:rPr>
                    <w:t>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2"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cs="Times New Roman"/>
                      <w:bCs/>
                      <w:color w:val="000000" w:themeColor="text1"/>
                      <w:szCs w:val="21"/>
                      <w:u w:val="none"/>
                      <w14:textFill>
                        <w14:solidFill>
                          <w14:schemeClr w14:val="tx1"/>
                        </w14:solidFill>
                      </w14:textFill>
                    </w:rPr>
                  </w:pPr>
                  <w:r>
                    <w:rPr>
                      <w:rFonts w:hint="default" w:ascii="Times New Roman" w:hAnsi="Times New Roman" w:cs="Times New Roman"/>
                      <w:bCs/>
                      <w:color w:val="000000" w:themeColor="text1"/>
                      <w:szCs w:val="21"/>
                      <w:u w:val="none"/>
                      <w14:textFill>
                        <w14:solidFill>
                          <w14:schemeClr w14:val="tx1"/>
                        </w14:solidFill>
                      </w14:textFill>
                    </w:rPr>
                    <w:t>1</w:t>
                  </w:r>
                </w:p>
              </w:tc>
              <w:tc>
                <w:tcPr>
                  <w:tcW w:w="1238" w:type="dxa"/>
                  <w:vAlign w:val="center"/>
                </w:tcPr>
                <w:p>
                  <w:pPr>
                    <w:pStyle w:val="77"/>
                    <w:keepNext w:val="0"/>
                    <w:keepLines w:val="0"/>
                    <w:pageBreakBefore w:val="0"/>
                    <w:widowControl w:val="0"/>
                    <w:suppressLineNumbers w:val="0"/>
                    <w:kinsoku/>
                    <w:wordWrap/>
                    <w:overflowPunct/>
                    <w:topLinePunct w:val="0"/>
                    <w:autoSpaceDE/>
                    <w:autoSpaceDN/>
                    <w:bidi w:val="0"/>
                    <w:spacing w:beforeAutospacing="0" w:afterAutospacing="0"/>
                    <w:ind w:left="0" w:leftChars="0" w:right="0" w:rightChars="0"/>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lang w:eastAsia="zh-CN"/>
                    </w:rPr>
                    <w:t>风剪机</w:t>
                  </w:r>
                </w:p>
              </w:tc>
              <w:tc>
                <w:tcPr>
                  <w:tcW w:w="1762" w:type="dxa"/>
                  <w:vAlign w:val="center"/>
                </w:tcPr>
                <w:p>
                  <w:pPr>
                    <w:pStyle w:val="51"/>
                    <w:keepNext w:val="0"/>
                    <w:keepLines w:val="0"/>
                    <w:pageBreakBefore w:val="0"/>
                    <w:widowControl w:val="0"/>
                    <w:suppressLineNumbers w:val="0"/>
                    <w:kinsoku/>
                    <w:wordWrap/>
                    <w:overflowPunct/>
                    <w:topLinePunct w:val="0"/>
                    <w:autoSpaceDE/>
                    <w:autoSpaceDN/>
                    <w:bidi w:val="0"/>
                    <w:spacing w:beforeLines="0" w:beforeAutospacing="0" w:afterLines="0" w:afterAutospacing="0" w:line="240" w:lineRule="auto"/>
                    <w:ind w:left="0" w:leftChars="0" w:right="0" w:firstLine="0" w:firstLineChars="0"/>
                    <w:jc w:val="center"/>
                    <w:textAlignment w:val="auto"/>
                    <w:rPr>
                      <w:rFonts w:hint="default" w:ascii="Times New Roman" w:hAnsi="Times New Roman" w:eastAsia="宋体" w:cs="Times New Roman"/>
                      <w:bCs/>
                      <w:color w:val="000000" w:themeColor="text1"/>
                      <w:u w:val="none"/>
                      <w:lang w:val="en-US" w:eastAsia="zh-CN"/>
                      <w14:textFill>
                        <w14:solidFill>
                          <w14:schemeClr w14:val="tx1"/>
                        </w14:solidFill>
                      </w14:textFill>
                    </w:rPr>
                  </w:pPr>
                  <w:r>
                    <w:rPr>
                      <w:rFonts w:hint="eastAsia" w:ascii="Times New Roman" w:hAnsi="Times New Roman" w:eastAsia="宋体" w:cs="Times New Roman"/>
                      <w:bCs/>
                      <w:color w:val="000000" w:themeColor="text1"/>
                      <w:u w:val="none"/>
                      <w:lang w:val="en-US" w:eastAsia="zh-CN"/>
                      <w14:textFill>
                        <w14:solidFill>
                          <w14:schemeClr w14:val="tx1"/>
                        </w14:solidFill>
                      </w14:textFill>
                    </w:rPr>
                    <w:t>80</w:t>
                  </w:r>
                </w:p>
              </w:tc>
              <w:tc>
                <w:tcPr>
                  <w:tcW w:w="1400" w:type="dxa"/>
                  <w:vAlign w:val="center"/>
                </w:tcPr>
                <w:p>
                  <w:pPr>
                    <w:pStyle w:val="51"/>
                    <w:keepNext w:val="0"/>
                    <w:keepLines w:val="0"/>
                    <w:pageBreakBefore w:val="0"/>
                    <w:widowControl w:val="0"/>
                    <w:suppressLineNumbers w:val="0"/>
                    <w:kinsoku/>
                    <w:wordWrap/>
                    <w:overflowPunct/>
                    <w:topLinePunct w:val="0"/>
                    <w:autoSpaceDE/>
                    <w:autoSpaceDN/>
                    <w:bidi w:val="0"/>
                    <w:spacing w:beforeLines="0" w:beforeAutospacing="0" w:afterLines="0" w:afterAutospacing="0" w:line="240" w:lineRule="auto"/>
                    <w:ind w:left="0" w:right="0" w:firstLine="0"/>
                    <w:jc w:val="center"/>
                    <w:textAlignment w:val="auto"/>
                    <w:rPr>
                      <w:rFonts w:hint="default" w:ascii="Times New Roman" w:hAnsi="Times New Roman" w:eastAsia="宋体" w:cs="Times New Roman"/>
                      <w:bCs/>
                      <w:color w:val="000000" w:themeColor="text1"/>
                      <w:u w:val="none"/>
                      <w14:textFill>
                        <w14:solidFill>
                          <w14:schemeClr w14:val="tx1"/>
                        </w14:solidFill>
                      </w14:textFill>
                    </w:rPr>
                  </w:pPr>
                  <w:r>
                    <w:rPr>
                      <w:rFonts w:hint="default" w:ascii="Times New Roman" w:hAnsi="Times New Roman" w:eastAsia="宋体" w:cs="Times New Roman"/>
                      <w:bCs/>
                      <w:color w:val="000000" w:themeColor="text1"/>
                      <w:u w:val="none"/>
                      <w14:textFill>
                        <w14:solidFill>
                          <w14:schemeClr w14:val="tx1"/>
                        </w14:solidFill>
                      </w14:textFill>
                    </w:rPr>
                    <w:t>隔声、</w:t>
                  </w:r>
                  <w:r>
                    <w:rPr>
                      <w:rFonts w:hint="default" w:ascii="Times New Roman" w:hAnsi="Times New Roman" w:eastAsia="宋体" w:cs="Times New Roman"/>
                      <w:bCs/>
                      <w:color w:val="000000" w:themeColor="text1"/>
                      <w:u w:val="none"/>
                      <w:lang w:val="en-US" w:eastAsia="zh-CN"/>
                      <w14:textFill>
                        <w14:solidFill>
                          <w14:schemeClr w14:val="tx1"/>
                        </w14:solidFill>
                      </w14:textFill>
                    </w:rPr>
                    <w:t>减震</w:t>
                  </w:r>
                </w:p>
              </w:tc>
              <w:tc>
                <w:tcPr>
                  <w:tcW w:w="1888" w:type="dxa"/>
                  <w:vAlign w:val="center"/>
                </w:tcPr>
                <w:p>
                  <w:pPr>
                    <w:pStyle w:val="51"/>
                    <w:keepNext w:val="0"/>
                    <w:keepLines w:val="0"/>
                    <w:pageBreakBefore w:val="0"/>
                    <w:widowControl w:val="0"/>
                    <w:suppressLineNumbers w:val="0"/>
                    <w:kinsoku/>
                    <w:wordWrap/>
                    <w:overflowPunct/>
                    <w:topLinePunct w:val="0"/>
                    <w:autoSpaceDE/>
                    <w:autoSpaceDN/>
                    <w:bidi w:val="0"/>
                    <w:spacing w:beforeLines="0" w:beforeAutospacing="0" w:afterLines="0" w:afterAutospacing="0" w:line="240" w:lineRule="auto"/>
                    <w:ind w:left="0" w:right="0" w:firstLine="0"/>
                    <w:jc w:val="center"/>
                    <w:textAlignment w:val="auto"/>
                    <w:rPr>
                      <w:rFonts w:hint="default" w:ascii="Times New Roman" w:hAnsi="Times New Roman" w:eastAsia="宋体" w:cs="Times New Roman"/>
                      <w:bCs/>
                      <w:color w:val="000000" w:themeColor="text1"/>
                      <w:u w:val="none"/>
                      <w:lang w:val="en-US" w:eastAsia="zh-CN"/>
                      <w14:textFill>
                        <w14:solidFill>
                          <w14:schemeClr w14:val="tx1"/>
                        </w14:solidFill>
                      </w14:textFill>
                    </w:rPr>
                  </w:pPr>
                  <w:r>
                    <w:rPr>
                      <w:rFonts w:hint="eastAsia" w:ascii="Times New Roman" w:hAnsi="Times New Roman" w:eastAsia="宋体" w:cs="Times New Roman"/>
                      <w:bCs/>
                      <w:color w:val="000000" w:themeColor="text1"/>
                      <w:u w:val="none"/>
                      <w:lang w:val="en-US" w:eastAsia="zh-CN"/>
                      <w14:textFill>
                        <w14:solidFill>
                          <w14:schemeClr w14:val="tx1"/>
                        </w14:solidFill>
                      </w14:textFill>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2"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cs="Times New Roman"/>
                      <w:bCs/>
                      <w:color w:val="000000" w:themeColor="text1"/>
                      <w:szCs w:val="21"/>
                      <w:u w:val="none"/>
                      <w14:textFill>
                        <w14:solidFill>
                          <w14:schemeClr w14:val="tx1"/>
                        </w14:solidFill>
                      </w14:textFill>
                    </w:rPr>
                  </w:pPr>
                  <w:r>
                    <w:rPr>
                      <w:rFonts w:hint="default" w:ascii="Times New Roman" w:hAnsi="Times New Roman" w:cs="Times New Roman"/>
                      <w:bCs/>
                      <w:color w:val="000000" w:themeColor="text1"/>
                      <w:szCs w:val="21"/>
                      <w:u w:val="none"/>
                      <w14:textFill>
                        <w14:solidFill>
                          <w14:schemeClr w14:val="tx1"/>
                        </w14:solidFill>
                      </w14:textFill>
                    </w:rPr>
                    <w:t>2</w:t>
                  </w:r>
                </w:p>
              </w:tc>
              <w:tc>
                <w:tcPr>
                  <w:tcW w:w="1238" w:type="dxa"/>
                  <w:vAlign w:val="center"/>
                </w:tcPr>
                <w:p>
                  <w:pPr>
                    <w:pStyle w:val="77"/>
                    <w:keepNext w:val="0"/>
                    <w:keepLines w:val="0"/>
                    <w:pageBreakBefore w:val="0"/>
                    <w:widowControl w:val="0"/>
                    <w:suppressLineNumbers w:val="0"/>
                    <w:kinsoku/>
                    <w:wordWrap/>
                    <w:overflowPunct/>
                    <w:topLinePunct w:val="0"/>
                    <w:autoSpaceDE/>
                    <w:autoSpaceDN/>
                    <w:bidi w:val="0"/>
                    <w:spacing w:beforeAutospacing="0" w:afterAutospacing="0"/>
                    <w:ind w:left="0" w:leftChars="0" w:right="0" w:rightChars="0"/>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lang w:eastAsia="zh-CN"/>
                    </w:rPr>
                    <w:t>修边机</w:t>
                  </w:r>
                </w:p>
              </w:tc>
              <w:tc>
                <w:tcPr>
                  <w:tcW w:w="1762"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eastAsia="宋体" w:cs="Times New Roman"/>
                      <w:bCs/>
                      <w:color w:val="000000" w:themeColor="text1"/>
                      <w:szCs w:val="21"/>
                      <w:u w:val="none"/>
                      <w:lang w:val="en-US" w:eastAsia="zh-CN"/>
                      <w14:textFill>
                        <w14:solidFill>
                          <w14:schemeClr w14:val="tx1"/>
                        </w14:solidFill>
                      </w14:textFill>
                    </w:rPr>
                  </w:pPr>
                  <w:r>
                    <w:rPr>
                      <w:rFonts w:hint="eastAsia" w:ascii="Times New Roman" w:hAnsi="Times New Roman" w:cs="Times New Roman"/>
                      <w:bCs/>
                      <w:color w:val="000000" w:themeColor="text1"/>
                      <w:szCs w:val="21"/>
                      <w:u w:val="none"/>
                      <w:lang w:val="en-US" w:eastAsia="zh-CN"/>
                      <w14:textFill>
                        <w14:solidFill>
                          <w14:schemeClr w14:val="tx1"/>
                        </w14:solidFill>
                      </w14:textFill>
                    </w:rPr>
                    <w:t>8</w:t>
                  </w:r>
                  <w:r>
                    <w:rPr>
                      <w:rFonts w:hint="default" w:ascii="Times New Roman" w:hAnsi="Times New Roman" w:cs="Times New Roman"/>
                      <w:bCs/>
                      <w:color w:val="000000" w:themeColor="text1"/>
                      <w:szCs w:val="21"/>
                      <w:u w:val="none"/>
                      <w:lang w:val="en-US" w:eastAsia="zh-CN"/>
                      <w14:textFill>
                        <w14:solidFill>
                          <w14:schemeClr w14:val="tx1"/>
                        </w14:solidFill>
                      </w14:textFill>
                    </w:rPr>
                    <w:t>5</w:t>
                  </w:r>
                </w:p>
              </w:tc>
              <w:tc>
                <w:tcPr>
                  <w:tcW w:w="1400" w:type="dxa"/>
                  <w:vAlign w:val="center"/>
                </w:tcPr>
                <w:p>
                  <w:pPr>
                    <w:pStyle w:val="51"/>
                    <w:keepNext w:val="0"/>
                    <w:keepLines w:val="0"/>
                    <w:pageBreakBefore w:val="0"/>
                    <w:widowControl w:val="0"/>
                    <w:suppressLineNumbers w:val="0"/>
                    <w:kinsoku/>
                    <w:wordWrap/>
                    <w:overflowPunct/>
                    <w:topLinePunct w:val="0"/>
                    <w:autoSpaceDE/>
                    <w:autoSpaceDN/>
                    <w:bidi w:val="0"/>
                    <w:spacing w:beforeLines="0" w:beforeAutospacing="0" w:afterLines="0" w:afterAutospacing="0" w:line="240" w:lineRule="auto"/>
                    <w:ind w:left="0" w:right="0" w:firstLine="0"/>
                    <w:jc w:val="center"/>
                    <w:textAlignment w:val="auto"/>
                    <w:rPr>
                      <w:rFonts w:hint="default" w:ascii="Times New Roman" w:hAnsi="Times New Roman" w:eastAsia="宋体" w:cs="Times New Roman"/>
                      <w:bCs/>
                      <w:color w:val="000000" w:themeColor="text1"/>
                      <w:u w:val="none"/>
                      <w:lang w:eastAsia="zh-CN"/>
                      <w14:textFill>
                        <w14:solidFill>
                          <w14:schemeClr w14:val="tx1"/>
                        </w14:solidFill>
                      </w14:textFill>
                    </w:rPr>
                  </w:pPr>
                  <w:r>
                    <w:rPr>
                      <w:rFonts w:hint="default" w:ascii="Times New Roman" w:hAnsi="Times New Roman" w:eastAsia="宋体" w:cs="Times New Roman"/>
                      <w:bCs/>
                      <w:color w:val="000000" w:themeColor="text1"/>
                      <w:u w:val="none"/>
                      <w14:textFill>
                        <w14:solidFill>
                          <w14:schemeClr w14:val="tx1"/>
                        </w14:solidFill>
                      </w14:textFill>
                    </w:rPr>
                    <w:t>隔声、</w:t>
                  </w:r>
                  <w:r>
                    <w:rPr>
                      <w:rFonts w:hint="default" w:ascii="Times New Roman" w:hAnsi="Times New Roman" w:eastAsia="宋体" w:cs="Times New Roman"/>
                      <w:bCs/>
                      <w:color w:val="000000" w:themeColor="text1"/>
                      <w:u w:val="none"/>
                      <w:lang w:val="en-US" w:eastAsia="zh-CN"/>
                      <w14:textFill>
                        <w14:solidFill>
                          <w14:schemeClr w14:val="tx1"/>
                        </w14:solidFill>
                      </w14:textFill>
                    </w:rPr>
                    <w:t>减震</w:t>
                  </w:r>
                </w:p>
              </w:tc>
              <w:tc>
                <w:tcPr>
                  <w:tcW w:w="1888" w:type="dxa"/>
                  <w:vAlign w:val="center"/>
                </w:tcPr>
                <w:p>
                  <w:pPr>
                    <w:pStyle w:val="51"/>
                    <w:keepNext w:val="0"/>
                    <w:keepLines w:val="0"/>
                    <w:pageBreakBefore w:val="0"/>
                    <w:widowControl w:val="0"/>
                    <w:suppressLineNumbers w:val="0"/>
                    <w:kinsoku/>
                    <w:wordWrap/>
                    <w:overflowPunct/>
                    <w:topLinePunct w:val="0"/>
                    <w:autoSpaceDE/>
                    <w:autoSpaceDN/>
                    <w:bidi w:val="0"/>
                    <w:spacing w:beforeLines="0" w:beforeAutospacing="0" w:afterLines="0" w:afterAutospacing="0" w:line="240" w:lineRule="auto"/>
                    <w:ind w:left="0" w:right="0" w:firstLine="0"/>
                    <w:jc w:val="center"/>
                    <w:textAlignment w:val="auto"/>
                    <w:rPr>
                      <w:rFonts w:hint="default" w:ascii="Times New Roman" w:hAnsi="Times New Roman" w:eastAsia="宋体" w:cs="Times New Roman"/>
                      <w:bCs/>
                      <w:color w:val="000000" w:themeColor="text1"/>
                      <w:u w:val="none"/>
                      <w:lang w:val="en-US" w:eastAsia="zh-CN"/>
                      <w14:textFill>
                        <w14:solidFill>
                          <w14:schemeClr w14:val="tx1"/>
                        </w14:solidFill>
                      </w14:textFill>
                    </w:rPr>
                  </w:pPr>
                  <w:r>
                    <w:rPr>
                      <w:rFonts w:hint="eastAsia" w:ascii="Times New Roman" w:hAnsi="Times New Roman" w:eastAsia="宋体" w:cs="Times New Roman"/>
                      <w:bCs/>
                      <w:color w:val="000000" w:themeColor="text1"/>
                      <w:u w:val="none"/>
                      <w:lang w:val="en-US" w:eastAsia="zh-CN"/>
                      <w14:textFill>
                        <w14:solidFill>
                          <w14:schemeClr w14:val="tx1"/>
                        </w14:solidFill>
                      </w14:textFill>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2"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cs="Times New Roman"/>
                      <w:bCs/>
                      <w:color w:val="000000" w:themeColor="text1"/>
                      <w:szCs w:val="21"/>
                      <w:u w:val="none"/>
                      <w14:textFill>
                        <w14:solidFill>
                          <w14:schemeClr w14:val="tx1"/>
                        </w14:solidFill>
                      </w14:textFill>
                    </w:rPr>
                  </w:pPr>
                  <w:r>
                    <w:rPr>
                      <w:rFonts w:hint="default" w:ascii="Times New Roman" w:hAnsi="Times New Roman" w:cs="Times New Roman"/>
                      <w:bCs/>
                      <w:color w:val="000000" w:themeColor="text1"/>
                      <w:szCs w:val="21"/>
                      <w:u w:val="none"/>
                      <w14:textFill>
                        <w14:solidFill>
                          <w14:schemeClr w14:val="tx1"/>
                        </w14:solidFill>
                      </w14:textFill>
                    </w:rPr>
                    <w:t>3</w:t>
                  </w:r>
                </w:p>
              </w:tc>
              <w:tc>
                <w:tcPr>
                  <w:tcW w:w="1238" w:type="dxa"/>
                  <w:vAlign w:val="center"/>
                </w:tcPr>
                <w:p>
                  <w:pPr>
                    <w:pStyle w:val="77"/>
                    <w:keepNext w:val="0"/>
                    <w:keepLines w:val="0"/>
                    <w:pageBreakBefore w:val="0"/>
                    <w:widowControl w:val="0"/>
                    <w:suppressLineNumbers w:val="0"/>
                    <w:kinsoku/>
                    <w:wordWrap/>
                    <w:overflowPunct/>
                    <w:topLinePunct w:val="0"/>
                    <w:autoSpaceDE/>
                    <w:autoSpaceDN/>
                    <w:bidi w:val="0"/>
                    <w:spacing w:beforeAutospacing="0" w:afterAutospacing="0"/>
                    <w:ind w:left="0" w:leftChars="0" w:right="0" w:rightChars="0"/>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平刨机</w:t>
                  </w:r>
                </w:p>
              </w:tc>
              <w:tc>
                <w:tcPr>
                  <w:tcW w:w="1762"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eastAsia="宋体" w:cs="Times New Roman"/>
                      <w:bCs/>
                      <w:color w:val="000000" w:themeColor="text1"/>
                      <w:szCs w:val="21"/>
                      <w:u w:val="none"/>
                      <w:lang w:val="en-US" w:eastAsia="zh-CN"/>
                      <w14:textFill>
                        <w14:solidFill>
                          <w14:schemeClr w14:val="tx1"/>
                        </w14:solidFill>
                      </w14:textFill>
                    </w:rPr>
                  </w:pPr>
                  <w:r>
                    <w:rPr>
                      <w:rFonts w:hint="eastAsia" w:ascii="Times New Roman" w:hAnsi="Times New Roman" w:cs="Times New Roman"/>
                      <w:bCs/>
                      <w:color w:val="000000" w:themeColor="text1"/>
                      <w:szCs w:val="21"/>
                      <w:u w:val="none"/>
                      <w:lang w:val="en-US" w:eastAsia="zh-CN"/>
                      <w14:textFill>
                        <w14:solidFill>
                          <w14:schemeClr w14:val="tx1"/>
                        </w14:solidFill>
                      </w14:textFill>
                    </w:rPr>
                    <w:t>75</w:t>
                  </w:r>
                </w:p>
              </w:tc>
              <w:tc>
                <w:tcPr>
                  <w:tcW w:w="1400" w:type="dxa"/>
                  <w:vAlign w:val="center"/>
                </w:tcPr>
                <w:p>
                  <w:pPr>
                    <w:pStyle w:val="51"/>
                    <w:keepNext w:val="0"/>
                    <w:keepLines w:val="0"/>
                    <w:pageBreakBefore w:val="0"/>
                    <w:widowControl w:val="0"/>
                    <w:suppressLineNumbers w:val="0"/>
                    <w:kinsoku/>
                    <w:wordWrap/>
                    <w:overflowPunct/>
                    <w:topLinePunct w:val="0"/>
                    <w:autoSpaceDE/>
                    <w:autoSpaceDN/>
                    <w:bidi w:val="0"/>
                    <w:spacing w:beforeLines="0" w:beforeAutospacing="0" w:afterLines="0" w:afterAutospacing="0" w:line="240" w:lineRule="auto"/>
                    <w:ind w:left="0" w:right="0" w:firstLine="0"/>
                    <w:jc w:val="center"/>
                    <w:textAlignment w:val="auto"/>
                    <w:rPr>
                      <w:rFonts w:hint="default" w:ascii="Times New Roman" w:hAnsi="Times New Roman" w:eastAsia="宋体" w:cs="Times New Roman"/>
                      <w:bCs/>
                      <w:color w:val="000000" w:themeColor="text1"/>
                      <w:u w:val="none"/>
                      <w:lang w:val="en-US" w:eastAsia="zh-CN"/>
                      <w14:textFill>
                        <w14:solidFill>
                          <w14:schemeClr w14:val="tx1"/>
                        </w14:solidFill>
                      </w14:textFill>
                    </w:rPr>
                  </w:pPr>
                  <w:r>
                    <w:rPr>
                      <w:rFonts w:hint="default" w:ascii="Times New Roman" w:hAnsi="Times New Roman" w:eastAsia="宋体" w:cs="Times New Roman"/>
                      <w:bCs/>
                      <w:color w:val="000000" w:themeColor="text1"/>
                      <w:u w:val="none"/>
                      <w14:textFill>
                        <w14:solidFill>
                          <w14:schemeClr w14:val="tx1"/>
                        </w14:solidFill>
                      </w14:textFill>
                    </w:rPr>
                    <w:t>隔声、</w:t>
                  </w:r>
                  <w:r>
                    <w:rPr>
                      <w:rFonts w:hint="default" w:ascii="Times New Roman" w:hAnsi="Times New Roman" w:eastAsia="宋体" w:cs="Times New Roman"/>
                      <w:bCs/>
                      <w:color w:val="000000" w:themeColor="text1"/>
                      <w:u w:val="none"/>
                      <w:lang w:val="en-US" w:eastAsia="zh-CN"/>
                      <w14:textFill>
                        <w14:solidFill>
                          <w14:schemeClr w14:val="tx1"/>
                        </w14:solidFill>
                      </w14:textFill>
                    </w:rPr>
                    <w:t>减震</w:t>
                  </w:r>
                </w:p>
              </w:tc>
              <w:tc>
                <w:tcPr>
                  <w:tcW w:w="1888" w:type="dxa"/>
                  <w:vAlign w:val="center"/>
                </w:tcPr>
                <w:p>
                  <w:pPr>
                    <w:pStyle w:val="51"/>
                    <w:keepNext w:val="0"/>
                    <w:keepLines w:val="0"/>
                    <w:pageBreakBefore w:val="0"/>
                    <w:widowControl w:val="0"/>
                    <w:suppressLineNumbers w:val="0"/>
                    <w:kinsoku/>
                    <w:wordWrap/>
                    <w:overflowPunct/>
                    <w:topLinePunct w:val="0"/>
                    <w:autoSpaceDE/>
                    <w:autoSpaceDN/>
                    <w:bidi w:val="0"/>
                    <w:spacing w:beforeLines="0" w:beforeAutospacing="0" w:afterLines="0" w:afterAutospacing="0" w:line="240" w:lineRule="auto"/>
                    <w:ind w:left="0" w:right="0" w:firstLine="0"/>
                    <w:jc w:val="center"/>
                    <w:textAlignment w:val="auto"/>
                    <w:rPr>
                      <w:rFonts w:hint="default" w:ascii="Times New Roman" w:hAnsi="Times New Roman" w:eastAsia="宋体" w:cs="Times New Roman"/>
                      <w:bCs/>
                      <w:color w:val="000000" w:themeColor="text1"/>
                      <w:u w:val="none"/>
                      <w:lang w:val="en-US" w:eastAsia="zh-CN"/>
                      <w14:textFill>
                        <w14:solidFill>
                          <w14:schemeClr w14:val="tx1"/>
                        </w14:solidFill>
                      </w14:textFill>
                    </w:rPr>
                  </w:pPr>
                  <w:r>
                    <w:rPr>
                      <w:rFonts w:hint="eastAsia" w:ascii="Times New Roman" w:hAnsi="Times New Roman" w:eastAsia="宋体" w:cs="Times New Roman"/>
                      <w:bCs/>
                      <w:color w:val="000000" w:themeColor="text1"/>
                      <w:u w:val="none"/>
                      <w:lang w:val="en-US" w:eastAsia="zh-CN"/>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2"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cs="Times New Roman"/>
                      <w:bCs/>
                      <w:color w:val="000000" w:themeColor="text1"/>
                      <w:szCs w:val="21"/>
                      <w:u w:val="none"/>
                      <w14:textFill>
                        <w14:solidFill>
                          <w14:schemeClr w14:val="tx1"/>
                        </w14:solidFill>
                      </w14:textFill>
                    </w:rPr>
                  </w:pPr>
                  <w:r>
                    <w:rPr>
                      <w:rFonts w:hint="default" w:ascii="Times New Roman" w:hAnsi="Times New Roman" w:cs="Times New Roman"/>
                      <w:bCs/>
                      <w:color w:val="000000" w:themeColor="text1"/>
                      <w:szCs w:val="21"/>
                      <w:u w:val="none"/>
                      <w14:textFill>
                        <w14:solidFill>
                          <w14:schemeClr w14:val="tx1"/>
                        </w14:solidFill>
                      </w14:textFill>
                    </w:rPr>
                    <w:t>4</w:t>
                  </w:r>
                </w:p>
              </w:tc>
              <w:tc>
                <w:tcPr>
                  <w:tcW w:w="1238" w:type="dxa"/>
                  <w:vAlign w:val="center"/>
                </w:tcPr>
                <w:p>
                  <w:pPr>
                    <w:pStyle w:val="77"/>
                    <w:keepNext w:val="0"/>
                    <w:keepLines w:val="0"/>
                    <w:pageBreakBefore w:val="0"/>
                    <w:widowControl w:val="0"/>
                    <w:suppressLineNumbers w:val="0"/>
                    <w:kinsoku/>
                    <w:wordWrap/>
                    <w:overflowPunct/>
                    <w:topLinePunct w:val="0"/>
                    <w:autoSpaceDE/>
                    <w:autoSpaceDN/>
                    <w:bidi w:val="0"/>
                    <w:spacing w:beforeAutospacing="0" w:afterAutospacing="0"/>
                    <w:ind w:left="0" w:leftChars="0" w:right="0" w:rightChars="0"/>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压刨</w:t>
                  </w:r>
                </w:p>
              </w:tc>
              <w:tc>
                <w:tcPr>
                  <w:tcW w:w="1762"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eastAsia="宋体" w:cs="Times New Roman"/>
                      <w:bCs/>
                      <w:color w:val="000000" w:themeColor="text1"/>
                      <w:szCs w:val="21"/>
                      <w:u w:val="none"/>
                      <w:lang w:val="en-US" w:eastAsia="zh-CN"/>
                      <w14:textFill>
                        <w14:solidFill>
                          <w14:schemeClr w14:val="tx1"/>
                        </w14:solidFill>
                      </w14:textFill>
                    </w:rPr>
                  </w:pPr>
                  <w:r>
                    <w:rPr>
                      <w:rFonts w:hint="eastAsia" w:ascii="Times New Roman" w:hAnsi="Times New Roman" w:cs="Times New Roman"/>
                      <w:bCs/>
                      <w:color w:val="000000" w:themeColor="text1"/>
                      <w:szCs w:val="21"/>
                      <w:u w:val="none"/>
                      <w:lang w:val="en-US" w:eastAsia="zh-CN"/>
                      <w14:textFill>
                        <w14:solidFill>
                          <w14:schemeClr w14:val="tx1"/>
                        </w14:solidFill>
                      </w14:textFill>
                    </w:rPr>
                    <w:t>75</w:t>
                  </w:r>
                </w:p>
              </w:tc>
              <w:tc>
                <w:tcPr>
                  <w:tcW w:w="1400" w:type="dxa"/>
                  <w:vAlign w:val="center"/>
                </w:tcPr>
                <w:p>
                  <w:pPr>
                    <w:pStyle w:val="51"/>
                    <w:keepNext w:val="0"/>
                    <w:keepLines w:val="0"/>
                    <w:pageBreakBefore w:val="0"/>
                    <w:widowControl w:val="0"/>
                    <w:suppressLineNumbers w:val="0"/>
                    <w:kinsoku/>
                    <w:wordWrap/>
                    <w:overflowPunct/>
                    <w:topLinePunct w:val="0"/>
                    <w:autoSpaceDE/>
                    <w:autoSpaceDN/>
                    <w:bidi w:val="0"/>
                    <w:spacing w:beforeLines="0" w:beforeAutospacing="0" w:afterLines="0" w:afterAutospacing="0" w:line="240" w:lineRule="auto"/>
                    <w:ind w:left="0" w:right="0" w:firstLine="0"/>
                    <w:jc w:val="center"/>
                    <w:textAlignment w:val="auto"/>
                    <w:rPr>
                      <w:rFonts w:hint="default" w:ascii="Times New Roman" w:hAnsi="Times New Roman" w:eastAsia="宋体" w:cs="Times New Roman"/>
                      <w:bCs/>
                      <w:color w:val="000000" w:themeColor="text1"/>
                      <w:u w:val="none"/>
                      <w:lang w:eastAsia="zh-CN"/>
                      <w14:textFill>
                        <w14:solidFill>
                          <w14:schemeClr w14:val="tx1"/>
                        </w14:solidFill>
                      </w14:textFill>
                    </w:rPr>
                  </w:pPr>
                  <w:r>
                    <w:rPr>
                      <w:rFonts w:hint="default" w:ascii="Times New Roman" w:hAnsi="Times New Roman" w:eastAsia="宋体" w:cs="Times New Roman"/>
                      <w:bCs/>
                      <w:color w:val="000000" w:themeColor="text1"/>
                      <w:u w:val="none"/>
                      <w14:textFill>
                        <w14:solidFill>
                          <w14:schemeClr w14:val="tx1"/>
                        </w14:solidFill>
                      </w14:textFill>
                    </w:rPr>
                    <w:t>隔声、</w:t>
                  </w:r>
                  <w:r>
                    <w:rPr>
                      <w:rFonts w:hint="default" w:ascii="Times New Roman" w:hAnsi="Times New Roman" w:eastAsia="宋体" w:cs="Times New Roman"/>
                      <w:bCs/>
                      <w:color w:val="000000" w:themeColor="text1"/>
                      <w:u w:val="none"/>
                      <w:lang w:val="en-US" w:eastAsia="zh-CN"/>
                      <w14:textFill>
                        <w14:solidFill>
                          <w14:schemeClr w14:val="tx1"/>
                        </w14:solidFill>
                      </w14:textFill>
                    </w:rPr>
                    <w:t>减震</w:t>
                  </w:r>
                </w:p>
              </w:tc>
              <w:tc>
                <w:tcPr>
                  <w:tcW w:w="1888" w:type="dxa"/>
                  <w:vAlign w:val="center"/>
                </w:tcPr>
                <w:p>
                  <w:pPr>
                    <w:pStyle w:val="51"/>
                    <w:keepNext w:val="0"/>
                    <w:keepLines w:val="0"/>
                    <w:pageBreakBefore w:val="0"/>
                    <w:widowControl w:val="0"/>
                    <w:suppressLineNumbers w:val="0"/>
                    <w:kinsoku/>
                    <w:wordWrap/>
                    <w:overflowPunct/>
                    <w:topLinePunct w:val="0"/>
                    <w:autoSpaceDE/>
                    <w:autoSpaceDN/>
                    <w:bidi w:val="0"/>
                    <w:spacing w:beforeLines="0" w:beforeAutospacing="0" w:afterLines="0" w:afterAutospacing="0" w:line="240" w:lineRule="auto"/>
                    <w:ind w:left="0" w:right="0" w:firstLine="0"/>
                    <w:jc w:val="center"/>
                    <w:textAlignment w:val="auto"/>
                    <w:rPr>
                      <w:rFonts w:hint="default" w:ascii="Times New Roman" w:hAnsi="Times New Roman" w:eastAsia="宋体" w:cs="Times New Roman"/>
                      <w:bCs/>
                      <w:color w:val="000000" w:themeColor="text1"/>
                      <w:u w:val="none"/>
                      <w:lang w:val="en-US" w:eastAsia="zh-CN"/>
                      <w14:textFill>
                        <w14:solidFill>
                          <w14:schemeClr w14:val="tx1"/>
                        </w14:solidFill>
                      </w14:textFill>
                    </w:rPr>
                  </w:pPr>
                  <w:r>
                    <w:rPr>
                      <w:rFonts w:hint="eastAsia" w:ascii="Times New Roman" w:hAnsi="Times New Roman" w:eastAsia="宋体" w:cs="Times New Roman"/>
                      <w:bCs/>
                      <w:color w:val="000000" w:themeColor="text1"/>
                      <w:u w:val="none"/>
                      <w:lang w:val="en-US" w:eastAsia="zh-CN"/>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2"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cs="Times New Roman"/>
                      <w:bCs/>
                      <w:color w:val="000000" w:themeColor="text1"/>
                      <w:szCs w:val="21"/>
                      <w:u w:val="none"/>
                      <w14:textFill>
                        <w14:solidFill>
                          <w14:schemeClr w14:val="tx1"/>
                        </w14:solidFill>
                      </w14:textFill>
                    </w:rPr>
                  </w:pPr>
                  <w:r>
                    <w:rPr>
                      <w:rFonts w:hint="default" w:ascii="Times New Roman" w:hAnsi="Times New Roman" w:cs="Times New Roman"/>
                      <w:bCs/>
                      <w:color w:val="000000" w:themeColor="text1"/>
                      <w:szCs w:val="21"/>
                      <w:u w:val="none"/>
                      <w14:textFill>
                        <w14:solidFill>
                          <w14:schemeClr w14:val="tx1"/>
                        </w14:solidFill>
                      </w14:textFill>
                    </w:rPr>
                    <w:t>5</w:t>
                  </w:r>
                </w:p>
              </w:tc>
              <w:tc>
                <w:tcPr>
                  <w:tcW w:w="1238" w:type="dxa"/>
                  <w:vAlign w:val="center"/>
                </w:tcPr>
                <w:p>
                  <w:pPr>
                    <w:pStyle w:val="77"/>
                    <w:keepNext w:val="0"/>
                    <w:keepLines w:val="0"/>
                    <w:pageBreakBefore w:val="0"/>
                    <w:widowControl w:val="0"/>
                    <w:suppressLineNumbers w:val="0"/>
                    <w:kinsoku/>
                    <w:wordWrap/>
                    <w:overflowPunct/>
                    <w:topLinePunct w:val="0"/>
                    <w:autoSpaceDE/>
                    <w:autoSpaceDN/>
                    <w:bidi w:val="0"/>
                    <w:spacing w:beforeAutospacing="0" w:afterAutospacing="0"/>
                    <w:ind w:left="0" w:leftChars="0" w:right="0" w:rightChars="0"/>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lang w:eastAsia="zh-CN"/>
                    </w:rPr>
                    <w:t>精密锯</w:t>
                  </w:r>
                </w:p>
              </w:tc>
              <w:tc>
                <w:tcPr>
                  <w:tcW w:w="1762"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eastAsia="宋体" w:cs="Times New Roman"/>
                      <w:bCs/>
                      <w:color w:val="000000" w:themeColor="text1"/>
                      <w:szCs w:val="21"/>
                      <w:u w:val="none"/>
                      <w:lang w:val="en-US" w:eastAsia="zh-CN"/>
                      <w14:textFill>
                        <w14:solidFill>
                          <w14:schemeClr w14:val="tx1"/>
                        </w14:solidFill>
                      </w14:textFill>
                    </w:rPr>
                  </w:pPr>
                  <w:r>
                    <w:rPr>
                      <w:rFonts w:hint="eastAsia" w:ascii="Times New Roman" w:hAnsi="Times New Roman" w:cs="Times New Roman"/>
                      <w:bCs/>
                      <w:color w:val="000000" w:themeColor="text1"/>
                      <w:szCs w:val="21"/>
                      <w:u w:val="none"/>
                      <w:lang w:val="en-US" w:eastAsia="zh-CN"/>
                      <w14:textFill>
                        <w14:solidFill>
                          <w14:schemeClr w14:val="tx1"/>
                        </w14:solidFill>
                      </w14:textFill>
                    </w:rPr>
                    <w:t>85</w:t>
                  </w:r>
                </w:p>
              </w:tc>
              <w:tc>
                <w:tcPr>
                  <w:tcW w:w="1400" w:type="dxa"/>
                  <w:vAlign w:val="center"/>
                </w:tcPr>
                <w:p>
                  <w:pPr>
                    <w:pStyle w:val="51"/>
                    <w:keepNext w:val="0"/>
                    <w:keepLines w:val="0"/>
                    <w:pageBreakBefore w:val="0"/>
                    <w:widowControl w:val="0"/>
                    <w:suppressLineNumbers w:val="0"/>
                    <w:kinsoku/>
                    <w:wordWrap/>
                    <w:overflowPunct/>
                    <w:topLinePunct w:val="0"/>
                    <w:autoSpaceDE/>
                    <w:autoSpaceDN/>
                    <w:bidi w:val="0"/>
                    <w:spacing w:beforeLines="0" w:beforeAutospacing="0" w:afterLines="0" w:afterAutospacing="0" w:line="240" w:lineRule="auto"/>
                    <w:ind w:left="0" w:right="0" w:firstLine="0"/>
                    <w:jc w:val="center"/>
                    <w:textAlignment w:val="auto"/>
                    <w:rPr>
                      <w:rFonts w:hint="default" w:ascii="Times New Roman" w:hAnsi="Times New Roman" w:eastAsia="宋体" w:cs="Times New Roman"/>
                      <w:bCs/>
                      <w:color w:val="000000" w:themeColor="text1"/>
                      <w:u w:val="none"/>
                      <w:lang w:eastAsia="zh-CN"/>
                      <w14:textFill>
                        <w14:solidFill>
                          <w14:schemeClr w14:val="tx1"/>
                        </w14:solidFill>
                      </w14:textFill>
                    </w:rPr>
                  </w:pPr>
                  <w:r>
                    <w:rPr>
                      <w:rFonts w:hint="default" w:ascii="Times New Roman" w:hAnsi="Times New Roman" w:eastAsia="宋体" w:cs="Times New Roman"/>
                      <w:bCs/>
                      <w:color w:val="000000" w:themeColor="text1"/>
                      <w:u w:val="none"/>
                      <w14:textFill>
                        <w14:solidFill>
                          <w14:schemeClr w14:val="tx1"/>
                        </w14:solidFill>
                      </w14:textFill>
                    </w:rPr>
                    <w:t>隔声、</w:t>
                  </w:r>
                  <w:r>
                    <w:rPr>
                      <w:rFonts w:hint="default" w:ascii="Times New Roman" w:hAnsi="Times New Roman" w:eastAsia="宋体" w:cs="Times New Roman"/>
                      <w:bCs/>
                      <w:color w:val="000000" w:themeColor="text1"/>
                      <w:u w:val="none"/>
                      <w:lang w:val="en-US" w:eastAsia="zh-CN"/>
                      <w14:textFill>
                        <w14:solidFill>
                          <w14:schemeClr w14:val="tx1"/>
                        </w14:solidFill>
                      </w14:textFill>
                    </w:rPr>
                    <w:t>减震</w:t>
                  </w:r>
                </w:p>
              </w:tc>
              <w:tc>
                <w:tcPr>
                  <w:tcW w:w="1888" w:type="dxa"/>
                  <w:vAlign w:val="center"/>
                </w:tcPr>
                <w:p>
                  <w:pPr>
                    <w:pStyle w:val="51"/>
                    <w:keepNext w:val="0"/>
                    <w:keepLines w:val="0"/>
                    <w:pageBreakBefore w:val="0"/>
                    <w:widowControl w:val="0"/>
                    <w:suppressLineNumbers w:val="0"/>
                    <w:kinsoku/>
                    <w:wordWrap/>
                    <w:overflowPunct/>
                    <w:topLinePunct w:val="0"/>
                    <w:autoSpaceDE/>
                    <w:autoSpaceDN/>
                    <w:bidi w:val="0"/>
                    <w:spacing w:beforeLines="0" w:beforeAutospacing="0" w:afterLines="0" w:afterAutospacing="0" w:line="240" w:lineRule="auto"/>
                    <w:ind w:left="0" w:right="0" w:firstLine="0"/>
                    <w:jc w:val="center"/>
                    <w:textAlignment w:val="auto"/>
                    <w:rPr>
                      <w:rFonts w:hint="default" w:ascii="Times New Roman" w:hAnsi="Times New Roman" w:eastAsia="宋体" w:cs="Times New Roman"/>
                      <w:bCs/>
                      <w:color w:val="000000" w:themeColor="text1"/>
                      <w:u w:val="none"/>
                      <w:lang w:val="en-US" w:eastAsia="zh-CN"/>
                      <w14:textFill>
                        <w14:solidFill>
                          <w14:schemeClr w14:val="tx1"/>
                        </w14:solidFill>
                      </w14:textFill>
                    </w:rPr>
                  </w:pPr>
                  <w:r>
                    <w:rPr>
                      <w:rFonts w:hint="eastAsia" w:ascii="Times New Roman" w:hAnsi="Times New Roman" w:eastAsia="宋体" w:cs="Times New Roman"/>
                      <w:bCs/>
                      <w:color w:val="000000" w:themeColor="text1"/>
                      <w:u w:val="none"/>
                      <w:lang w:val="en-US" w:eastAsia="zh-CN"/>
                      <w14:textFill>
                        <w14:solidFill>
                          <w14:schemeClr w14:val="tx1"/>
                        </w14:solidFill>
                      </w14:textFill>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2"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cs="Times New Roman"/>
                      <w:bCs/>
                      <w:color w:val="000000" w:themeColor="text1"/>
                      <w:szCs w:val="21"/>
                      <w:u w:val="none"/>
                      <w14:textFill>
                        <w14:solidFill>
                          <w14:schemeClr w14:val="tx1"/>
                        </w14:solidFill>
                      </w14:textFill>
                    </w:rPr>
                  </w:pPr>
                  <w:r>
                    <w:rPr>
                      <w:rFonts w:hint="default" w:ascii="Times New Roman" w:hAnsi="Times New Roman" w:cs="Times New Roman"/>
                      <w:bCs/>
                      <w:color w:val="000000" w:themeColor="text1"/>
                      <w:szCs w:val="21"/>
                      <w:u w:val="none"/>
                      <w14:textFill>
                        <w14:solidFill>
                          <w14:schemeClr w14:val="tx1"/>
                        </w14:solidFill>
                      </w14:textFill>
                    </w:rPr>
                    <w:t>6</w:t>
                  </w:r>
                </w:p>
              </w:tc>
              <w:tc>
                <w:tcPr>
                  <w:tcW w:w="1238" w:type="dxa"/>
                  <w:vAlign w:val="center"/>
                </w:tcPr>
                <w:p>
                  <w:pPr>
                    <w:pStyle w:val="77"/>
                    <w:keepNext w:val="0"/>
                    <w:keepLines w:val="0"/>
                    <w:pageBreakBefore w:val="0"/>
                    <w:widowControl w:val="0"/>
                    <w:suppressLineNumbers w:val="0"/>
                    <w:kinsoku/>
                    <w:wordWrap/>
                    <w:overflowPunct/>
                    <w:topLinePunct w:val="0"/>
                    <w:autoSpaceDE/>
                    <w:autoSpaceDN/>
                    <w:bidi w:val="0"/>
                    <w:spacing w:beforeAutospacing="0" w:afterAutospacing="0"/>
                    <w:ind w:left="0" w:leftChars="0" w:right="0" w:rightChars="0"/>
                    <w:textAlignment w:val="auto"/>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lang w:eastAsia="zh-CN"/>
                    </w:rPr>
                    <w:t>立铣机</w:t>
                  </w:r>
                </w:p>
              </w:tc>
              <w:tc>
                <w:tcPr>
                  <w:tcW w:w="1762"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eastAsia="宋体" w:cs="Times New Roman"/>
                      <w:bCs/>
                      <w:color w:val="000000" w:themeColor="text1"/>
                      <w:szCs w:val="21"/>
                      <w:u w:val="none"/>
                      <w:lang w:val="en-US" w:eastAsia="zh-CN"/>
                      <w14:textFill>
                        <w14:solidFill>
                          <w14:schemeClr w14:val="tx1"/>
                        </w14:solidFill>
                      </w14:textFill>
                    </w:rPr>
                  </w:pPr>
                  <w:r>
                    <w:rPr>
                      <w:rFonts w:hint="default" w:ascii="Times New Roman" w:hAnsi="Times New Roman" w:cs="Times New Roman"/>
                      <w:bCs/>
                      <w:color w:val="000000" w:themeColor="text1"/>
                      <w:szCs w:val="21"/>
                      <w:u w:val="none"/>
                      <w:lang w:val="en-US" w:eastAsia="zh-CN"/>
                      <w14:textFill>
                        <w14:solidFill>
                          <w14:schemeClr w14:val="tx1"/>
                        </w14:solidFill>
                      </w14:textFill>
                    </w:rPr>
                    <w:t>80</w:t>
                  </w:r>
                </w:p>
              </w:tc>
              <w:tc>
                <w:tcPr>
                  <w:tcW w:w="1400" w:type="dxa"/>
                  <w:vAlign w:val="center"/>
                </w:tcPr>
                <w:p>
                  <w:pPr>
                    <w:pStyle w:val="51"/>
                    <w:keepNext w:val="0"/>
                    <w:keepLines w:val="0"/>
                    <w:pageBreakBefore w:val="0"/>
                    <w:widowControl w:val="0"/>
                    <w:suppressLineNumbers w:val="0"/>
                    <w:kinsoku/>
                    <w:wordWrap/>
                    <w:overflowPunct/>
                    <w:topLinePunct w:val="0"/>
                    <w:autoSpaceDE/>
                    <w:autoSpaceDN/>
                    <w:bidi w:val="0"/>
                    <w:spacing w:beforeLines="0" w:beforeAutospacing="0" w:afterLines="0" w:afterAutospacing="0" w:line="240" w:lineRule="auto"/>
                    <w:ind w:left="0" w:right="0" w:firstLine="0"/>
                    <w:jc w:val="center"/>
                    <w:textAlignment w:val="auto"/>
                    <w:rPr>
                      <w:rFonts w:hint="default" w:ascii="Times New Roman" w:hAnsi="Times New Roman" w:eastAsia="宋体" w:cs="Times New Roman"/>
                      <w:bCs/>
                      <w:color w:val="000000" w:themeColor="text1"/>
                      <w:u w:val="none"/>
                      <w:lang w:val="en-US" w:eastAsia="zh-CN"/>
                      <w14:textFill>
                        <w14:solidFill>
                          <w14:schemeClr w14:val="tx1"/>
                        </w14:solidFill>
                      </w14:textFill>
                    </w:rPr>
                  </w:pPr>
                  <w:r>
                    <w:rPr>
                      <w:rFonts w:hint="default" w:ascii="Times New Roman" w:hAnsi="Times New Roman" w:eastAsia="宋体" w:cs="Times New Roman"/>
                      <w:bCs/>
                      <w:color w:val="000000" w:themeColor="text1"/>
                      <w:u w:val="none"/>
                      <w:lang w:val="en-US" w:eastAsia="zh-CN"/>
                      <w14:textFill>
                        <w14:solidFill>
                          <w14:schemeClr w14:val="tx1"/>
                        </w14:solidFill>
                      </w14:textFill>
                    </w:rPr>
                    <w:t>隔声</w:t>
                  </w:r>
                  <w:r>
                    <w:rPr>
                      <w:rFonts w:hint="default" w:ascii="Times New Roman" w:hAnsi="Times New Roman" w:eastAsia="宋体" w:cs="Times New Roman"/>
                      <w:bCs/>
                      <w:color w:val="000000" w:themeColor="text1"/>
                      <w:u w:val="none"/>
                      <w14:textFill>
                        <w14:solidFill>
                          <w14:schemeClr w14:val="tx1"/>
                        </w14:solidFill>
                      </w14:textFill>
                    </w:rPr>
                    <w:t>、</w:t>
                  </w:r>
                  <w:r>
                    <w:rPr>
                      <w:rFonts w:hint="default" w:ascii="Times New Roman" w:hAnsi="Times New Roman" w:eastAsia="宋体" w:cs="Times New Roman"/>
                      <w:bCs/>
                      <w:color w:val="000000" w:themeColor="text1"/>
                      <w:u w:val="none"/>
                      <w:lang w:val="en-US" w:eastAsia="zh-CN"/>
                      <w14:textFill>
                        <w14:solidFill>
                          <w14:schemeClr w14:val="tx1"/>
                        </w14:solidFill>
                      </w14:textFill>
                    </w:rPr>
                    <w:t>减震</w:t>
                  </w:r>
                </w:p>
              </w:tc>
              <w:tc>
                <w:tcPr>
                  <w:tcW w:w="1888" w:type="dxa"/>
                  <w:vAlign w:val="center"/>
                </w:tcPr>
                <w:p>
                  <w:pPr>
                    <w:pStyle w:val="51"/>
                    <w:keepNext w:val="0"/>
                    <w:keepLines w:val="0"/>
                    <w:pageBreakBefore w:val="0"/>
                    <w:widowControl w:val="0"/>
                    <w:suppressLineNumbers w:val="0"/>
                    <w:kinsoku/>
                    <w:wordWrap/>
                    <w:overflowPunct/>
                    <w:topLinePunct w:val="0"/>
                    <w:autoSpaceDE/>
                    <w:autoSpaceDN/>
                    <w:bidi w:val="0"/>
                    <w:spacing w:beforeLines="0" w:beforeAutospacing="0" w:afterLines="0" w:afterAutospacing="0" w:line="240" w:lineRule="auto"/>
                    <w:ind w:left="0" w:right="0" w:firstLine="0"/>
                    <w:jc w:val="center"/>
                    <w:textAlignment w:val="auto"/>
                    <w:rPr>
                      <w:rFonts w:hint="default" w:ascii="Times New Roman" w:hAnsi="Times New Roman" w:eastAsia="宋体" w:cs="Times New Roman"/>
                      <w:bCs/>
                      <w:color w:val="000000" w:themeColor="text1"/>
                      <w:u w:val="none"/>
                      <w:lang w:val="en-US" w:eastAsia="zh-CN"/>
                      <w14:textFill>
                        <w14:solidFill>
                          <w14:schemeClr w14:val="tx1"/>
                        </w14:solidFill>
                      </w14:textFill>
                    </w:rPr>
                  </w:pPr>
                  <w:r>
                    <w:rPr>
                      <w:rFonts w:hint="eastAsia" w:ascii="Times New Roman" w:hAnsi="Times New Roman" w:eastAsia="宋体" w:cs="Times New Roman"/>
                      <w:bCs/>
                      <w:color w:val="000000" w:themeColor="text1"/>
                      <w:u w:val="none"/>
                      <w:lang w:val="en-US" w:eastAsia="zh-CN"/>
                      <w14:textFill>
                        <w14:solidFill>
                          <w14:schemeClr w14:val="tx1"/>
                        </w14:solidFill>
                      </w14:textFill>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22"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eastAsia="宋体" w:cs="Times New Roman"/>
                      <w:bCs/>
                      <w:color w:val="000000" w:themeColor="text1"/>
                      <w:szCs w:val="21"/>
                      <w:u w:val="none"/>
                      <w:lang w:eastAsia="zh-CN"/>
                      <w14:textFill>
                        <w14:solidFill>
                          <w14:schemeClr w14:val="tx1"/>
                        </w14:solidFill>
                      </w14:textFill>
                    </w:rPr>
                  </w:pPr>
                  <w:r>
                    <w:rPr>
                      <w:rFonts w:hint="default" w:ascii="Times New Roman" w:hAnsi="Times New Roman" w:cs="Times New Roman"/>
                      <w:bCs/>
                      <w:color w:val="000000" w:themeColor="text1"/>
                      <w:szCs w:val="21"/>
                      <w:u w:val="none"/>
                      <w:lang w:val="en-US" w:eastAsia="zh-CN"/>
                      <w14:textFill>
                        <w14:solidFill>
                          <w14:schemeClr w14:val="tx1"/>
                        </w14:solidFill>
                      </w14:textFill>
                    </w:rPr>
                    <w:t>7</w:t>
                  </w:r>
                </w:p>
              </w:tc>
              <w:tc>
                <w:tcPr>
                  <w:tcW w:w="1238" w:type="dxa"/>
                  <w:vAlign w:val="center"/>
                </w:tcPr>
                <w:p>
                  <w:pPr>
                    <w:pStyle w:val="77"/>
                    <w:keepNext w:val="0"/>
                    <w:keepLines w:val="0"/>
                    <w:pageBreakBefore w:val="0"/>
                    <w:widowControl w:val="0"/>
                    <w:suppressLineNumbers w:val="0"/>
                    <w:kinsoku/>
                    <w:wordWrap/>
                    <w:overflowPunct/>
                    <w:topLinePunct w:val="0"/>
                    <w:autoSpaceDE/>
                    <w:autoSpaceDN/>
                    <w:bidi w:val="0"/>
                    <w:spacing w:beforeAutospacing="0" w:afterAutospacing="0"/>
                    <w:ind w:left="0" w:leftChars="0" w:right="0" w:rightChars="0"/>
                    <w:textAlignment w:val="auto"/>
                    <w:rPr>
                      <w:rFonts w:hint="default" w:ascii="Times New Roman" w:hAnsi="Times New Roman" w:eastAsia="宋体" w:cs="Times New Roman"/>
                      <w:bCs/>
                      <w:color w:val="000000" w:themeColor="text1"/>
                      <w:u w:val="none"/>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砂光机</w:t>
                  </w:r>
                </w:p>
              </w:tc>
              <w:tc>
                <w:tcPr>
                  <w:tcW w:w="1762" w:type="dxa"/>
                  <w:vAlign w:val="center"/>
                </w:tcPr>
                <w:p>
                  <w:pPr>
                    <w:pStyle w:val="51"/>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240" w:lineRule="auto"/>
                    <w:ind w:left="0" w:right="0" w:firstLine="0"/>
                    <w:jc w:val="center"/>
                    <w:textAlignment w:val="auto"/>
                    <w:rPr>
                      <w:rFonts w:hint="default" w:ascii="Times New Roman" w:hAnsi="Times New Roman" w:eastAsia="宋体" w:cs="Times New Roman"/>
                      <w:bCs/>
                      <w:color w:val="000000" w:themeColor="text1"/>
                      <w:u w:val="none"/>
                      <w:lang w:val="en-US" w:eastAsia="zh-CN"/>
                      <w14:textFill>
                        <w14:solidFill>
                          <w14:schemeClr w14:val="tx1"/>
                        </w14:solidFill>
                      </w14:textFill>
                    </w:rPr>
                  </w:pPr>
                  <w:r>
                    <w:rPr>
                      <w:rFonts w:hint="eastAsia" w:ascii="Times New Roman" w:hAnsi="Times New Roman" w:eastAsia="宋体" w:cs="Times New Roman"/>
                      <w:bCs/>
                      <w:color w:val="000000" w:themeColor="text1"/>
                      <w:u w:val="none"/>
                      <w:lang w:val="en-US" w:eastAsia="zh-CN"/>
                      <w14:textFill>
                        <w14:solidFill>
                          <w14:schemeClr w14:val="tx1"/>
                        </w14:solidFill>
                      </w14:textFill>
                    </w:rPr>
                    <w:t>80</w:t>
                  </w:r>
                </w:p>
              </w:tc>
              <w:tc>
                <w:tcPr>
                  <w:tcW w:w="1400" w:type="dxa"/>
                  <w:vAlign w:val="center"/>
                </w:tcPr>
                <w:p>
                  <w:pPr>
                    <w:pStyle w:val="51"/>
                    <w:keepNext w:val="0"/>
                    <w:keepLines w:val="0"/>
                    <w:pageBreakBefore w:val="0"/>
                    <w:widowControl w:val="0"/>
                    <w:suppressLineNumbers w:val="0"/>
                    <w:kinsoku/>
                    <w:wordWrap/>
                    <w:overflowPunct/>
                    <w:topLinePunct w:val="0"/>
                    <w:autoSpaceDE/>
                    <w:autoSpaceDN/>
                    <w:bidi w:val="0"/>
                    <w:spacing w:beforeLines="0" w:beforeAutospacing="0" w:afterLines="0" w:afterAutospacing="0" w:line="240" w:lineRule="auto"/>
                    <w:ind w:left="0" w:right="0" w:firstLine="0"/>
                    <w:jc w:val="center"/>
                    <w:textAlignment w:val="auto"/>
                    <w:rPr>
                      <w:rFonts w:hint="default" w:ascii="Times New Roman" w:hAnsi="Times New Roman" w:eastAsia="宋体" w:cs="Times New Roman"/>
                      <w:bCs/>
                      <w:color w:val="000000" w:themeColor="text1"/>
                      <w:u w:val="none"/>
                      <w14:textFill>
                        <w14:solidFill>
                          <w14:schemeClr w14:val="tx1"/>
                        </w14:solidFill>
                      </w14:textFill>
                    </w:rPr>
                  </w:pPr>
                  <w:r>
                    <w:rPr>
                      <w:rFonts w:hint="default" w:ascii="Times New Roman" w:hAnsi="Times New Roman" w:eastAsia="宋体" w:cs="Times New Roman"/>
                      <w:bCs/>
                      <w:color w:val="000000" w:themeColor="text1"/>
                      <w:u w:val="none"/>
                      <w14:textFill>
                        <w14:solidFill>
                          <w14:schemeClr w14:val="tx1"/>
                        </w14:solidFill>
                      </w14:textFill>
                    </w:rPr>
                    <w:t>隔声、</w:t>
                  </w:r>
                  <w:r>
                    <w:rPr>
                      <w:rFonts w:hint="default" w:ascii="Times New Roman" w:hAnsi="Times New Roman" w:eastAsia="宋体" w:cs="Times New Roman"/>
                      <w:bCs/>
                      <w:color w:val="000000" w:themeColor="text1"/>
                      <w:u w:val="none"/>
                      <w:lang w:val="en-US" w:eastAsia="zh-CN"/>
                      <w14:textFill>
                        <w14:solidFill>
                          <w14:schemeClr w14:val="tx1"/>
                        </w14:solidFill>
                      </w14:textFill>
                    </w:rPr>
                    <w:t>减震</w:t>
                  </w:r>
                </w:p>
              </w:tc>
              <w:tc>
                <w:tcPr>
                  <w:tcW w:w="1888" w:type="dxa"/>
                  <w:vAlign w:val="center"/>
                </w:tcPr>
                <w:p>
                  <w:pPr>
                    <w:pStyle w:val="51"/>
                    <w:keepNext w:val="0"/>
                    <w:keepLines w:val="0"/>
                    <w:pageBreakBefore w:val="0"/>
                    <w:widowControl w:val="0"/>
                    <w:suppressLineNumbers w:val="0"/>
                    <w:kinsoku/>
                    <w:wordWrap/>
                    <w:overflowPunct/>
                    <w:topLinePunct w:val="0"/>
                    <w:autoSpaceDE/>
                    <w:autoSpaceDN/>
                    <w:bidi w:val="0"/>
                    <w:spacing w:beforeLines="0" w:beforeAutospacing="0" w:afterLines="0" w:afterAutospacing="0" w:line="240" w:lineRule="auto"/>
                    <w:ind w:left="0" w:right="0" w:firstLine="0"/>
                    <w:jc w:val="center"/>
                    <w:textAlignment w:val="auto"/>
                    <w:rPr>
                      <w:rFonts w:hint="default" w:ascii="Times New Roman" w:hAnsi="Times New Roman" w:eastAsia="宋体" w:cs="Times New Roman"/>
                      <w:bCs/>
                      <w:color w:val="000000" w:themeColor="text1"/>
                      <w:u w:val="none"/>
                      <w:lang w:val="en-US" w:eastAsia="zh-CN"/>
                      <w14:textFill>
                        <w14:solidFill>
                          <w14:schemeClr w14:val="tx1"/>
                        </w14:solidFill>
                      </w14:textFill>
                    </w:rPr>
                  </w:pPr>
                  <w:r>
                    <w:rPr>
                      <w:rFonts w:hint="eastAsia" w:ascii="Times New Roman" w:hAnsi="Times New Roman" w:eastAsia="宋体" w:cs="Times New Roman"/>
                      <w:bCs/>
                      <w:color w:val="000000" w:themeColor="text1"/>
                      <w:u w:val="none"/>
                      <w:lang w:val="en-US" w:eastAsia="zh-CN"/>
                      <w14:textFill>
                        <w14:solidFill>
                          <w14:schemeClr w14:val="tx1"/>
                        </w14:solidFill>
                      </w14:textFill>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22"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cs="Times New Roman"/>
                      <w:bCs/>
                      <w:color w:val="000000" w:themeColor="text1"/>
                      <w:szCs w:val="21"/>
                      <w:u w:val="none"/>
                      <w:lang w:val="en-US" w:eastAsia="zh-CN"/>
                      <w14:textFill>
                        <w14:solidFill>
                          <w14:schemeClr w14:val="tx1"/>
                        </w14:solidFill>
                      </w14:textFill>
                    </w:rPr>
                  </w:pPr>
                  <w:r>
                    <w:rPr>
                      <w:rFonts w:hint="default" w:ascii="Times New Roman" w:hAnsi="Times New Roman" w:cs="Times New Roman"/>
                      <w:bCs/>
                      <w:color w:val="000000" w:themeColor="text1"/>
                      <w:szCs w:val="21"/>
                      <w:u w:val="none"/>
                      <w:lang w:val="en-US" w:eastAsia="zh-CN"/>
                      <w14:textFill>
                        <w14:solidFill>
                          <w14:schemeClr w14:val="tx1"/>
                        </w14:solidFill>
                      </w14:textFill>
                    </w:rPr>
                    <w:t>8</w:t>
                  </w:r>
                </w:p>
              </w:tc>
              <w:tc>
                <w:tcPr>
                  <w:tcW w:w="1238" w:type="dxa"/>
                  <w:vAlign w:val="center"/>
                </w:tcPr>
                <w:p>
                  <w:pPr>
                    <w:pStyle w:val="77"/>
                    <w:keepNext w:val="0"/>
                    <w:keepLines w:val="0"/>
                    <w:pageBreakBefore w:val="0"/>
                    <w:widowControl w:val="0"/>
                    <w:suppressLineNumbers w:val="0"/>
                    <w:kinsoku/>
                    <w:wordWrap/>
                    <w:overflowPunct/>
                    <w:topLinePunct w:val="0"/>
                    <w:autoSpaceDE/>
                    <w:autoSpaceDN/>
                    <w:bidi w:val="0"/>
                    <w:spacing w:beforeAutospacing="0" w:afterAutospacing="0"/>
                    <w:ind w:left="0" w:leftChars="0" w:right="0" w:rightChars="0"/>
                    <w:textAlignment w:val="auto"/>
                    <w:rPr>
                      <w:rFonts w:hint="default" w:ascii="Times New Roman" w:hAnsi="Times New Roman" w:eastAsia="宋体" w:cs="Times New Roman"/>
                      <w:bCs/>
                      <w:color w:val="000000" w:themeColor="text1"/>
                      <w:u w:val="none"/>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手压砂</w:t>
                  </w:r>
                </w:p>
              </w:tc>
              <w:tc>
                <w:tcPr>
                  <w:tcW w:w="1762" w:type="dxa"/>
                  <w:vAlign w:val="center"/>
                </w:tcPr>
                <w:p>
                  <w:pPr>
                    <w:pStyle w:val="51"/>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240" w:lineRule="auto"/>
                    <w:ind w:left="0" w:right="0" w:firstLine="0"/>
                    <w:jc w:val="center"/>
                    <w:textAlignment w:val="auto"/>
                    <w:rPr>
                      <w:rFonts w:hint="default" w:ascii="Times New Roman" w:hAnsi="Times New Roman" w:eastAsia="宋体" w:cs="Times New Roman"/>
                      <w:bCs/>
                      <w:color w:val="000000" w:themeColor="text1"/>
                      <w:u w:val="none"/>
                      <w:lang w:val="en-US" w:eastAsia="zh-CN"/>
                      <w14:textFill>
                        <w14:solidFill>
                          <w14:schemeClr w14:val="tx1"/>
                        </w14:solidFill>
                      </w14:textFill>
                    </w:rPr>
                  </w:pPr>
                  <w:r>
                    <w:rPr>
                      <w:rFonts w:hint="default" w:ascii="Times New Roman" w:hAnsi="Times New Roman" w:eastAsia="宋体" w:cs="Times New Roman"/>
                      <w:bCs/>
                      <w:color w:val="000000" w:themeColor="text1"/>
                      <w:u w:val="none"/>
                      <w:lang w:val="en-US" w:eastAsia="zh-CN"/>
                      <w14:textFill>
                        <w14:solidFill>
                          <w14:schemeClr w14:val="tx1"/>
                        </w14:solidFill>
                      </w14:textFill>
                    </w:rPr>
                    <w:t>75</w:t>
                  </w:r>
                </w:p>
              </w:tc>
              <w:tc>
                <w:tcPr>
                  <w:tcW w:w="1400"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eastAsia="宋体" w:cs="Times New Roman"/>
                      <w:bCs/>
                      <w:color w:val="000000" w:themeColor="text1"/>
                      <w:u w:val="none"/>
                      <w14:textFill>
                        <w14:solidFill>
                          <w14:schemeClr w14:val="tx1"/>
                        </w14:solidFill>
                      </w14:textFill>
                    </w:rPr>
                  </w:pPr>
                  <w:r>
                    <w:rPr>
                      <w:rFonts w:hint="default" w:ascii="Times New Roman" w:hAnsi="Times New Roman" w:eastAsia="宋体" w:cs="Times New Roman"/>
                      <w:bCs/>
                      <w:color w:val="000000" w:themeColor="text1"/>
                      <w:u w:val="none"/>
                      <w14:textFill>
                        <w14:solidFill>
                          <w14:schemeClr w14:val="tx1"/>
                        </w14:solidFill>
                      </w14:textFill>
                    </w:rPr>
                    <w:t>隔声、</w:t>
                  </w:r>
                  <w:r>
                    <w:rPr>
                      <w:rFonts w:hint="default" w:ascii="Times New Roman" w:hAnsi="Times New Roman" w:eastAsia="宋体" w:cs="Times New Roman"/>
                      <w:bCs/>
                      <w:color w:val="000000" w:themeColor="text1"/>
                      <w:u w:val="none"/>
                      <w:lang w:val="en-US" w:eastAsia="zh-CN"/>
                      <w14:textFill>
                        <w14:solidFill>
                          <w14:schemeClr w14:val="tx1"/>
                        </w14:solidFill>
                      </w14:textFill>
                    </w:rPr>
                    <w:t>减震</w:t>
                  </w:r>
                </w:p>
              </w:tc>
              <w:tc>
                <w:tcPr>
                  <w:tcW w:w="1888"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eastAsia="宋体" w:cs="Times New Roman"/>
                      <w:bCs/>
                      <w:color w:val="000000" w:themeColor="text1"/>
                      <w:u w:val="none"/>
                      <w:lang w:val="en-US" w:eastAsia="zh-CN"/>
                      <w14:textFill>
                        <w14:solidFill>
                          <w14:schemeClr w14:val="tx1"/>
                        </w14:solidFill>
                      </w14:textFill>
                    </w:rPr>
                  </w:pPr>
                  <w:r>
                    <w:rPr>
                      <w:rFonts w:hint="eastAsia" w:ascii="Times New Roman" w:hAnsi="Times New Roman" w:eastAsia="宋体" w:cs="Times New Roman"/>
                      <w:bCs/>
                      <w:color w:val="000000" w:themeColor="text1"/>
                      <w:u w:val="none"/>
                      <w:lang w:val="en-US" w:eastAsia="zh-CN"/>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22"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cs="Times New Roman"/>
                      <w:bCs/>
                      <w:color w:val="000000" w:themeColor="text1"/>
                      <w:szCs w:val="21"/>
                      <w:u w:val="none"/>
                      <w:lang w:val="en-US" w:eastAsia="zh-CN"/>
                      <w14:textFill>
                        <w14:solidFill>
                          <w14:schemeClr w14:val="tx1"/>
                        </w14:solidFill>
                      </w14:textFill>
                    </w:rPr>
                  </w:pPr>
                  <w:r>
                    <w:rPr>
                      <w:rFonts w:hint="default" w:ascii="Times New Roman" w:hAnsi="Times New Roman" w:cs="Times New Roman"/>
                      <w:bCs/>
                      <w:color w:val="000000" w:themeColor="text1"/>
                      <w:szCs w:val="21"/>
                      <w:u w:val="none"/>
                      <w:lang w:val="en-US" w:eastAsia="zh-CN"/>
                      <w14:textFill>
                        <w14:solidFill>
                          <w14:schemeClr w14:val="tx1"/>
                        </w14:solidFill>
                      </w14:textFill>
                    </w:rPr>
                    <w:t>9</w:t>
                  </w:r>
                </w:p>
              </w:tc>
              <w:tc>
                <w:tcPr>
                  <w:tcW w:w="1238" w:type="dxa"/>
                  <w:vAlign w:val="center"/>
                </w:tcPr>
                <w:p>
                  <w:pPr>
                    <w:pStyle w:val="77"/>
                    <w:keepNext w:val="0"/>
                    <w:keepLines w:val="0"/>
                    <w:pageBreakBefore w:val="0"/>
                    <w:widowControl w:val="0"/>
                    <w:suppressLineNumbers w:val="0"/>
                    <w:kinsoku/>
                    <w:wordWrap/>
                    <w:overflowPunct/>
                    <w:topLinePunct w:val="0"/>
                    <w:autoSpaceDE/>
                    <w:autoSpaceDN/>
                    <w:bidi w:val="0"/>
                    <w:spacing w:beforeAutospacing="0" w:afterAutospacing="0"/>
                    <w:ind w:left="0" w:leftChars="0" w:right="0" w:rightChars="0"/>
                    <w:textAlignment w:val="auto"/>
                    <w:rPr>
                      <w:rFonts w:hint="default" w:ascii="Times New Roman" w:hAnsi="Times New Roman" w:eastAsia="宋体" w:cs="Times New Roman"/>
                      <w:bCs/>
                      <w:color w:val="000000" w:themeColor="text1"/>
                      <w:u w:val="none"/>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震动砂</w:t>
                  </w:r>
                </w:p>
              </w:tc>
              <w:tc>
                <w:tcPr>
                  <w:tcW w:w="1762" w:type="dxa"/>
                  <w:vAlign w:val="center"/>
                </w:tcPr>
                <w:p>
                  <w:pPr>
                    <w:pStyle w:val="51"/>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240" w:lineRule="auto"/>
                    <w:ind w:left="0" w:right="0" w:firstLine="0"/>
                    <w:jc w:val="center"/>
                    <w:textAlignment w:val="auto"/>
                    <w:rPr>
                      <w:rFonts w:hint="default" w:ascii="Times New Roman" w:hAnsi="Times New Roman" w:eastAsia="宋体" w:cs="Times New Roman"/>
                      <w:bCs/>
                      <w:color w:val="000000" w:themeColor="text1"/>
                      <w:u w:val="none"/>
                      <w:lang w:val="en-US" w:eastAsia="zh-CN"/>
                      <w14:textFill>
                        <w14:solidFill>
                          <w14:schemeClr w14:val="tx1"/>
                        </w14:solidFill>
                      </w14:textFill>
                    </w:rPr>
                  </w:pPr>
                  <w:r>
                    <w:rPr>
                      <w:rFonts w:hint="default" w:ascii="Times New Roman" w:hAnsi="Times New Roman" w:eastAsia="宋体" w:cs="Times New Roman"/>
                      <w:bCs/>
                      <w:color w:val="000000" w:themeColor="text1"/>
                      <w:u w:val="none"/>
                      <w:lang w:val="en-US" w:eastAsia="zh-CN"/>
                      <w14:textFill>
                        <w14:solidFill>
                          <w14:schemeClr w14:val="tx1"/>
                        </w14:solidFill>
                      </w14:textFill>
                    </w:rPr>
                    <w:t>80</w:t>
                  </w:r>
                </w:p>
              </w:tc>
              <w:tc>
                <w:tcPr>
                  <w:tcW w:w="1400"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eastAsia="宋体" w:cs="Times New Roman"/>
                      <w:bCs/>
                      <w:color w:val="000000" w:themeColor="text1"/>
                      <w:u w:val="none"/>
                      <w14:textFill>
                        <w14:solidFill>
                          <w14:schemeClr w14:val="tx1"/>
                        </w14:solidFill>
                      </w14:textFill>
                    </w:rPr>
                  </w:pPr>
                  <w:r>
                    <w:rPr>
                      <w:rFonts w:hint="default" w:ascii="Times New Roman" w:hAnsi="Times New Roman" w:eastAsia="宋体" w:cs="Times New Roman"/>
                      <w:bCs/>
                      <w:color w:val="000000" w:themeColor="text1"/>
                      <w:u w:val="none"/>
                      <w14:textFill>
                        <w14:solidFill>
                          <w14:schemeClr w14:val="tx1"/>
                        </w14:solidFill>
                      </w14:textFill>
                    </w:rPr>
                    <w:t>隔声、</w:t>
                  </w:r>
                  <w:r>
                    <w:rPr>
                      <w:rFonts w:hint="default" w:ascii="Times New Roman" w:hAnsi="Times New Roman" w:eastAsia="宋体" w:cs="Times New Roman"/>
                      <w:bCs/>
                      <w:color w:val="000000" w:themeColor="text1"/>
                      <w:u w:val="none"/>
                      <w:lang w:val="en-US" w:eastAsia="zh-CN"/>
                      <w14:textFill>
                        <w14:solidFill>
                          <w14:schemeClr w14:val="tx1"/>
                        </w14:solidFill>
                      </w14:textFill>
                    </w:rPr>
                    <w:t>减震</w:t>
                  </w:r>
                </w:p>
              </w:tc>
              <w:tc>
                <w:tcPr>
                  <w:tcW w:w="1888"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eastAsia="宋体" w:cs="Times New Roman"/>
                      <w:bCs/>
                      <w:color w:val="000000" w:themeColor="text1"/>
                      <w:u w:val="none"/>
                      <w:lang w:val="en-US" w:eastAsia="zh-CN"/>
                      <w14:textFill>
                        <w14:solidFill>
                          <w14:schemeClr w14:val="tx1"/>
                        </w14:solidFill>
                      </w14:textFill>
                    </w:rPr>
                  </w:pPr>
                  <w:r>
                    <w:rPr>
                      <w:rFonts w:hint="eastAsia" w:ascii="Times New Roman" w:hAnsi="Times New Roman" w:eastAsia="宋体" w:cs="Times New Roman"/>
                      <w:bCs/>
                      <w:color w:val="000000" w:themeColor="text1"/>
                      <w:u w:val="none"/>
                      <w:lang w:val="en-US" w:eastAsia="zh-CN"/>
                      <w14:textFill>
                        <w14:solidFill>
                          <w14:schemeClr w14:val="tx1"/>
                        </w14:solidFill>
                      </w14:textFill>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22"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cs="Times New Roman"/>
                      <w:bCs/>
                      <w:color w:val="000000" w:themeColor="text1"/>
                      <w:szCs w:val="21"/>
                      <w:u w:val="none"/>
                      <w:lang w:val="en-US" w:eastAsia="zh-CN"/>
                      <w14:textFill>
                        <w14:solidFill>
                          <w14:schemeClr w14:val="tx1"/>
                        </w14:solidFill>
                      </w14:textFill>
                    </w:rPr>
                  </w:pPr>
                  <w:r>
                    <w:rPr>
                      <w:rFonts w:hint="default" w:ascii="Times New Roman" w:hAnsi="Times New Roman" w:cs="Times New Roman"/>
                      <w:bCs/>
                      <w:color w:val="000000" w:themeColor="text1"/>
                      <w:szCs w:val="21"/>
                      <w:u w:val="none"/>
                      <w:lang w:val="en-US" w:eastAsia="zh-CN"/>
                      <w14:textFill>
                        <w14:solidFill>
                          <w14:schemeClr w14:val="tx1"/>
                        </w14:solidFill>
                      </w14:textFill>
                    </w:rPr>
                    <w:t>10</w:t>
                  </w:r>
                </w:p>
              </w:tc>
              <w:tc>
                <w:tcPr>
                  <w:tcW w:w="1238" w:type="dxa"/>
                  <w:vAlign w:val="center"/>
                </w:tcPr>
                <w:p>
                  <w:pPr>
                    <w:pStyle w:val="77"/>
                    <w:keepNext w:val="0"/>
                    <w:keepLines w:val="0"/>
                    <w:pageBreakBefore w:val="0"/>
                    <w:widowControl w:val="0"/>
                    <w:suppressLineNumbers w:val="0"/>
                    <w:kinsoku/>
                    <w:wordWrap/>
                    <w:overflowPunct/>
                    <w:topLinePunct w:val="0"/>
                    <w:autoSpaceDE/>
                    <w:autoSpaceDN/>
                    <w:bidi w:val="0"/>
                    <w:spacing w:beforeAutospacing="0" w:afterAutospacing="0"/>
                    <w:ind w:left="0" w:leftChars="0" w:right="0" w:rightChars="0"/>
                    <w:textAlignment w:val="auto"/>
                    <w:rPr>
                      <w:rFonts w:hint="default" w:ascii="Times New Roman" w:hAnsi="Times New Roman" w:eastAsia="宋体" w:cs="Times New Roman"/>
                      <w:bCs/>
                      <w:color w:val="000000" w:themeColor="text1"/>
                      <w:u w:val="none"/>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线条机</w:t>
                  </w:r>
                </w:p>
              </w:tc>
              <w:tc>
                <w:tcPr>
                  <w:tcW w:w="1762" w:type="dxa"/>
                  <w:vAlign w:val="center"/>
                </w:tcPr>
                <w:p>
                  <w:pPr>
                    <w:pStyle w:val="51"/>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240" w:lineRule="auto"/>
                    <w:ind w:left="0" w:right="0" w:firstLine="0"/>
                    <w:jc w:val="center"/>
                    <w:textAlignment w:val="auto"/>
                    <w:rPr>
                      <w:rFonts w:hint="default" w:ascii="Times New Roman" w:hAnsi="Times New Roman" w:eastAsia="宋体" w:cs="Times New Roman"/>
                      <w:bCs/>
                      <w:color w:val="000000" w:themeColor="text1"/>
                      <w:u w:val="none"/>
                      <w:lang w:val="en-US" w:eastAsia="zh-CN"/>
                      <w14:textFill>
                        <w14:solidFill>
                          <w14:schemeClr w14:val="tx1"/>
                        </w14:solidFill>
                      </w14:textFill>
                    </w:rPr>
                  </w:pPr>
                  <w:r>
                    <w:rPr>
                      <w:rFonts w:hint="default" w:ascii="Times New Roman" w:hAnsi="Times New Roman" w:eastAsia="宋体" w:cs="Times New Roman"/>
                      <w:bCs/>
                      <w:color w:val="000000" w:themeColor="text1"/>
                      <w:u w:val="none"/>
                      <w:lang w:val="en-US" w:eastAsia="zh-CN"/>
                      <w14:textFill>
                        <w14:solidFill>
                          <w14:schemeClr w14:val="tx1"/>
                        </w14:solidFill>
                      </w14:textFill>
                    </w:rPr>
                    <w:t>80</w:t>
                  </w:r>
                </w:p>
              </w:tc>
              <w:tc>
                <w:tcPr>
                  <w:tcW w:w="1400"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eastAsia="宋体" w:cs="Times New Roman"/>
                      <w:bCs/>
                      <w:color w:val="000000" w:themeColor="text1"/>
                      <w:u w:val="none"/>
                      <w14:textFill>
                        <w14:solidFill>
                          <w14:schemeClr w14:val="tx1"/>
                        </w14:solidFill>
                      </w14:textFill>
                    </w:rPr>
                  </w:pPr>
                  <w:r>
                    <w:rPr>
                      <w:rFonts w:hint="default" w:ascii="Times New Roman" w:hAnsi="Times New Roman" w:eastAsia="宋体" w:cs="Times New Roman"/>
                      <w:bCs/>
                      <w:color w:val="000000" w:themeColor="text1"/>
                      <w:u w:val="none"/>
                      <w14:textFill>
                        <w14:solidFill>
                          <w14:schemeClr w14:val="tx1"/>
                        </w14:solidFill>
                      </w14:textFill>
                    </w:rPr>
                    <w:t>隔声、</w:t>
                  </w:r>
                  <w:r>
                    <w:rPr>
                      <w:rFonts w:hint="default" w:ascii="Times New Roman" w:hAnsi="Times New Roman" w:eastAsia="宋体" w:cs="Times New Roman"/>
                      <w:bCs/>
                      <w:color w:val="000000" w:themeColor="text1"/>
                      <w:u w:val="none"/>
                      <w:lang w:val="en-US" w:eastAsia="zh-CN"/>
                      <w14:textFill>
                        <w14:solidFill>
                          <w14:schemeClr w14:val="tx1"/>
                        </w14:solidFill>
                      </w14:textFill>
                    </w:rPr>
                    <w:t>减震</w:t>
                  </w:r>
                </w:p>
              </w:tc>
              <w:tc>
                <w:tcPr>
                  <w:tcW w:w="1888"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eastAsia="宋体" w:cs="Times New Roman"/>
                      <w:bCs/>
                      <w:color w:val="000000" w:themeColor="text1"/>
                      <w:u w:val="none"/>
                      <w:lang w:val="en-US" w:eastAsia="zh-CN"/>
                      <w14:textFill>
                        <w14:solidFill>
                          <w14:schemeClr w14:val="tx1"/>
                        </w14:solidFill>
                      </w14:textFill>
                    </w:rPr>
                  </w:pPr>
                  <w:r>
                    <w:rPr>
                      <w:rFonts w:hint="eastAsia" w:ascii="Times New Roman" w:hAnsi="Times New Roman" w:eastAsia="宋体" w:cs="Times New Roman"/>
                      <w:bCs/>
                      <w:color w:val="000000" w:themeColor="text1"/>
                      <w:u w:val="none"/>
                      <w:lang w:val="en-US" w:eastAsia="zh-CN"/>
                      <w14:textFill>
                        <w14:solidFill>
                          <w14:schemeClr w14:val="tx1"/>
                        </w14:solidFill>
                      </w14:textFill>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22"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cs="Times New Roman"/>
                      <w:bCs/>
                      <w:color w:val="000000" w:themeColor="text1"/>
                      <w:szCs w:val="21"/>
                      <w:u w:val="none"/>
                      <w:lang w:val="en-US" w:eastAsia="zh-CN"/>
                      <w14:textFill>
                        <w14:solidFill>
                          <w14:schemeClr w14:val="tx1"/>
                        </w14:solidFill>
                      </w14:textFill>
                    </w:rPr>
                  </w:pPr>
                  <w:r>
                    <w:rPr>
                      <w:rFonts w:hint="default" w:ascii="Times New Roman" w:hAnsi="Times New Roman" w:cs="Times New Roman"/>
                      <w:bCs/>
                      <w:color w:val="000000" w:themeColor="text1"/>
                      <w:szCs w:val="21"/>
                      <w:u w:val="none"/>
                      <w:lang w:val="en-US" w:eastAsia="zh-CN"/>
                      <w14:textFill>
                        <w14:solidFill>
                          <w14:schemeClr w14:val="tx1"/>
                        </w14:solidFill>
                      </w14:textFill>
                    </w:rPr>
                    <w:t>11</w:t>
                  </w:r>
                </w:p>
              </w:tc>
              <w:tc>
                <w:tcPr>
                  <w:tcW w:w="1238" w:type="dxa"/>
                  <w:vAlign w:val="center"/>
                </w:tcPr>
                <w:p>
                  <w:pPr>
                    <w:pStyle w:val="77"/>
                    <w:keepNext w:val="0"/>
                    <w:keepLines w:val="0"/>
                    <w:pageBreakBefore w:val="0"/>
                    <w:widowControl w:val="0"/>
                    <w:suppressLineNumbers w:val="0"/>
                    <w:kinsoku/>
                    <w:wordWrap/>
                    <w:overflowPunct/>
                    <w:topLinePunct w:val="0"/>
                    <w:autoSpaceDE/>
                    <w:autoSpaceDN/>
                    <w:bidi w:val="0"/>
                    <w:spacing w:beforeAutospacing="0" w:afterAutospacing="0"/>
                    <w:ind w:left="0" w:leftChars="0" w:right="0" w:rightChars="0"/>
                    <w:textAlignment w:val="auto"/>
                    <w:rPr>
                      <w:rFonts w:hint="default" w:ascii="Times New Roman" w:hAnsi="Times New Roman" w:eastAsia="宋体" w:cs="Times New Roman"/>
                      <w:bCs/>
                      <w:color w:val="000000" w:themeColor="text1"/>
                      <w:u w:val="none"/>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喷枪</w:t>
                  </w:r>
                </w:p>
              </w:tc>
              <w:tc>
                <w:tcPr>
                  <w:tcW w:w="1762" w:type="dxa"/>
                  <w:vAlign w:val="center"/>
                </w:tcPr>
                <w:p>
                  <w:pPr>
                    <w:pStyle w:val="51"/>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240" w:lineRule="auto"/>
                    <w:ind w:left="0" w:right="0" w:firstLine="0"/>
                    <w:jc w:val="center"/>
                    <w:textAlignment w:val="auto"/>
                    <w:rPr>
                      <w:rFonts w:hint="default" w:ascii="Times New Roman" w:hAnsi="Times New Roman" w:eastAsia="宋体" w:cs="Times New Roman"/>
                      <w:bCs/>
                      <w:color w:val="000000" w:themeColor="text1"/>
                      <w:u w:val="none"/>
                      <w:lang w:val="en-US" w:eastAsia="zh-CN"/>
                      <w14:textFill>
                        <w14:solidFill>
                          <w14:schemeClr w14:val="tx1"/>
                        </w14:solidFill>
                      </w14:textFill>
                    </w:rPr>
                  </w:pPr>
                  <w:r>
                    <w:rPr>
                      <w:rFonts w:hint="eastAsia" w:ascii="Times New Roman" w:hAnsi="Times New Roman" w:eastAsia="宋体" w:cs="Times New Roman"/>
                      <w:bCs/>
                      <w:color w:val="000000" w:themeColor="text1"/>
                      <w:u w:val="none"/>
                      <w:lang w:val="en-US" w:eastAsia="zh-CN"/>
                      <w14:textFill>
                        <w14:solidFill>
                          <w14:schemeClr w14:val="tx1"/>
                        </w14:solidFill>
                      </w14:textFill>
                    </w:rPr>
                    <w:t>85</w:t>
                  </w:r>
                </w:p>
              </w:tc>
              <w:tc>
                <w:tcPr>
                  <w:tcW w:w="1400"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eastAsia="宋体" w:cs="Times New Roman"/>
                      <w:bCs/>
                      <w:color w:val="000000" w:themeColor="text1"/>
                      <w:u w:val="none"/>
                      <w14:textFill>
                        <w14:solidFill>
                          <w14:schemeClr w14:val="tx1"/>
                        </w14:solidFill>
                      </w14:textFill>
                    </w:rPr>
                  </w:pPr>
                  <w:r>
                    <w:rPr>
                      <w:rFonts w:hint="default" w:ascii="Times New Roman" w:hAnsi="Times New Roman" w:eastAsia="宋体" w:cs="Times New Roman"/>
                      <w:bCs/>
                      <w:color w:val="000000" w:themeColor="text1"/>
                      <w:u w:val="none"/>
                      <w14:textFill>
                        <w14:solidFill>
                          <w14:schemeClr w14:val="tx1"/>
                        </w14:solidFill>
                      </w14:textFill>
                    </w:rPr>
                    <w:t>隔声、</w:t>
                  </w:r>
                  <w:r>
                    <w:rPr>
                      <w:rFonts w:hint="default" w:ascii="Times New Roman" w:hAnsi="Times New Roman" w:eastAsia="宋体" w:cs="Times New Roman"/>
                      <w:bCs/>
                      <w:color w:val="000000" w:themeColor="text1"/>
                      <w:u w:val="none"/>
                      <w:lang w:val="en-US" w:eastAsia="zh-CN"/>
                      <w14:textFill>
                        <w14:solidFill>
                          <w14:schemeClr w14:val="tx1"/>
                        </w14:solidFill>
                      </w14:textFill>
                    </w:rPr>
                    <w:t>减震</w:t>
                  </w:r>
                </w:p>
              </w:tc>
              <w:tc>
                <w:tcPr>
                  <w:tcW w:w="1888"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right="0"/>
                    <w:jc w:val="center"/>
                    <w:textAlignment w:val="auto"/>
                    <w:rPr>
                      <w:rFonts w:hint="default" w:ascii="Times New Roman" w:hAnsi="Times New Roman" w:eastAsia="宋体" w:cs="Times New Roman"/>
                      <w:bCs/>
                      <w:color w:val="000000" w:themeColor="text1"/>
                      <w:u w:val="none"/>
                      <w:lang w:val="en-US" w:eastAsia="zh-CN"/>
                      <w14:textFill>
                        <w14:solidFill>
                          <w14:schemeClr w14:val="tx1"/>
                        </w14:solidFill>
                      </w14:textFill>
                    </w:rPr>
                  </w:pPr>
                  <w:r>
                    <w:rPr>
                      <w:rFonts w:hint="eastAsia" w:ascii="Times New Roman" w:hAnsi="Times New Roman" w:eastAsia="宋体" w:cs="Times New Roman"/>
                      <w:bCs/>
                      <w:color w:val="000000" w:themeColor="text1"/>
                      <w:u w:val="none"/>
                      <w:lang w:val="en-US" w:eastAsia="zh-CN"/>
                      <w14:textFill>
                        <w14:solidFill>
                          <w14:schemeClr w14:val="tx1"/>
                        </w14:solidFill>
                      </w14:textFill>
                    </w:rPr>
                    <w:t>70</w:t>
                  </w:r>
                </w:p>
              </w:tc>
            </w:tr>
          </w:tbl>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right="0" w:firstLine="440" w:firstLineChars="200"/>
              <w:textAlignment w:val="auto"/>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rPr>
              <w:t>2、噪声预测</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rPr>
              <w:t>（1）预测模式</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rPr>
              <w:t>预测模式采用《环境影响评价技术导则—声环境》（HJ2.4-20</w:t>
            </w:r>
            <w:r>
              <w:rPr>
                <w:rFonts w:hint="eastAsia" w:ascii="Times New Roman" w:hAnsi="Times New Roman" w:eastAsia="宋体" w:cs="Times New Roman"/>
                <w:bCs/>
                <w:spacing w:val="-10"/>
                <w:sz w:val="24"/>
                <w:szCs w:val="24"/>
                <w:lang w:val="en-US" w:eastAsia="zh-CN"/>
              </w:rPr>
              <w:t>21</w:t>
            </w:r>
            <w:r>
              <w:rPr>
                <w:rFonts w:hint="default" w:ascii="Times New Roman" w:hAnsi="Times New Roman" w:eastAsia="宋体" w:cs="Times New Roman"/>
                <w:bCs/>
                <w:spacing w:val="-10"/>
                <w:sz w:val="24"/>
                <w:szCs w:val="24"/>
              </w:rPr>
              <w:t>）中推荐的预测模式。</w:t>
            </w:r>
          </w:p>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313" w:afterLines="100" w:afterAutospacing="0" w:line="480" w:lineRule="exact"/>
              <w:ind w:left="0" w:right="0"/>
              <w:jc w:val="center"/>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position w:val="-32"/>
                <w:sz w:val="24"/>
                <w:lang w:eastAsia="zh-CN"/>
              </w:rPr>
              <w:object>
                <v:shape id="_x0000_i1025" o:spt="75" type="#_x0000_t75" style="height:38pt;width:168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式中：L</w:t>
            </w:r>
            <w:r>
              <w:rPr>
                <w:rFonts w:hint="default" w:ascii="Times New Roman" w:hAnsi="Times New Roman" w:cs="Times New Roman"/>
                <w:sz w:val="24"/>
                <w:vertAlign w:val="subscript"/>
                <w:lang w:val="en-US" w:eastAsia="zh-CN"/>
              </w:rPr>
              <w:t>oct</w:t>
            </w:r>
            <w:r>
              <w:rPr>
                <w:rFonts w:hint="default" w:ascii="Times New Roman" w:hAnsi="Times New Roman" w:cs="Times New Roman"/>
                <w:sz w:val="24"/>
                <w:vertAlign w:val="baseline"/>
                <w:lang w:val="en-US" w:eastAsia="zh-CN"/>
              </w:rPr>
              <w:t>（r</w:t>
            </w:r>
            <w:r>
              <w:rPr>
                <w:rFonts w:hint="default" w:ascii="Times New Roman" w:hAnsi="Times New Roman" w:cs="Times New Roman"/>
                <w:sz w:val="24"/>
                <w:vertAlign w:val="subscript"/>
                <w:lang w:val="en-US" w:eastAsia="zh-CN"/>
              </w:rPr>
              <w:t>i</w:t>
            </w:r>
            <w:r>
              <w:rPr>
                <w:rFonts w:hint="default" w:ascii="Times New Roman" w:hAnsi="Times New Roman" w:cs="Times New Roman"/>
                <w:sz w:val="24"/>
                <w:vertAlign w:val="baseline"/>
                <w:lang w:val="en-US" w:eastAsia="zh-CN"/>
              </w:rPr>
              <w:t>）</w:t>
            </w:r>
            <w:r>
              <w:rPr>
                <w:rFonts w:hint="default" w:ascii="Times New Roman" w:hAnsi="Times New Roman" w:cs="Times New Roman"/>
                <w:sz w:val="24"/>
              </w:rPr>
              <w:t>—点声源在预测点产生的声级，dB（A）；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1200" w:firstLineChars="500"/>
              <w:textAlignment w:val="auto"/>
              <w:rPr>
                <w:rFonts w:hint="default" w:ascii="Times New Roman" w:hAnsi="Times New Roman" w:cs="Times New Roman"/>
                <w:sz w:val="24"/>
              </w:rPr>
            </w:pPr>
            <w:r>
              <w:rPr>
                <w:rFonts w:hint="default" w:ascii="Times New Roman" w:hAnsi="Times New Roman" w:cs="Times New Roman"/>
                <w:sz w:val="24"/>
              </w:rPr>
              <w:t>L</w:t>
            </w:r>
            <w:r>
              <w:rPr>
                <w:rFonts w:hint="default" w:ascii="Times New Roman" w:hAnsi="Times New Roman" w:cs="Times New Roman"/>
                <w:sz w:val="24"/>
                <w:vertAlign w:val="subscript"/>
                <w:lang w:val="en-US" w:eastAsia="zh-CN"/>
              </w:rPr>
              <w:t>oct</w:t>
            </w:r>
            <w:r>
              <w:rPr>
                <w:rFonts w:hint="default" w:ascii="Times New Roman" w:hAnsi="Times New Roman" w:cs="Times New Roman"/>
                <w:sz w:val="24"/>
                <w:vertAlign w:val="baseline"/>
                <w:lang w:val="en-US" w:eastAsia="zh-CN"/>
              </w:rPr>
              <w:t>（r</w:t>
            </w:r>
            <w:r>
              <w:rPr>
                <w:rFonts w:hint="default" w:ascii="Times New Roman" w:hAnsi="Times New Roman" w:cs="Times New Roman"/>
                <w:sz w:val="24"/>
                <w:vertAlign w:val="subscript"/>
                <w:lang w:val="en-US" w:eastAsia="zh-CN"/>
              </w:rPr>
              <w:t>0</w:t>
            </w:r>
            <w:r>
              <w:rPr>
                <w:rFonts w:hint="default" w:ascii="Times New Roman" w:hAnsi="Times New Roman" w:cs="Times New Roman"/>
                <w:sz w:val="24"/>
                <w:vertAlign w:val="baseline"/>
                <w:lang w:val="en-US" w:eastAsia="zh-CN"/>
              </w:rPr>
              <w:t>）</w:t>
            </w:r>
            <w:r>
              <w:rPr>
                <w:rFonts w:hint="default" w:ascii="Times New Roman" w:hAnsi="Times New Roman" w:cs="Times New Roman"/>
                <w:sz w:val="24"/>
              </w:rPr>
              <w:t>—参考位置r</w:t>
            </w:r>
            <w:r>
              <w:rPr>
                <w:rFonts w:hint="default" w:ascii="Times New Roman" w:hAnsi="Times New Roman" w:cs="Times New Roman"/>
                <w:sz w:val="24"/>
                <w:vertAlign w:val="subscript"/>
              </w:rPr>
              <w:t>0</w:t>
            </w:r>
            <w:r>
              <w:rPr>
                <w:rFonts w:hint="default" w:ascii="Times New Roman" w:hAnsi="Times New Roman" w:cs="Times New Roman"/>
                <w:sz w:val="24"/>
              </w:rPr>
              <w:t>处的声级，dB（A）；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1200" w:firstLineChars="500"/>
              <w:textAlignment w:val="auto"/>
              <w:rPr>
                <w:rFonts w:hint="default" w:ascii="Times New Roman" w:hAnsi="Times New Roman" w:cs="Times New Roman"/>
                <w:sz w:val="24"/>
              </w:rPr>
            </w:pPr>
            <w:r>
              <w:rPr>
                <w:rFonts w:hint="default" w:ascii="Times New Roman" w:hAnsi="Times New Roman" w:cs="Times New Roman"/>
                <w:sz w:val="24"/>
                <w:lang w:val="en-US" w:eastAsia="zh-CN"/>
              </w:rPr>
              <w:t>r</w:t>
            </w:r>
            <w:r>
              <w:rPr>
                <w:rFonts w:hint="default" w:ascii="Times New Roman" w:hAnsi="Times New Roman" w:cs="Times New Roman"/>
                <w:sz w:val="24"/>
                <w:vertAlign w:val="subscript"/>
                <w:lang w:val="en-US" w:eastAsia="zh-CN"/>
              </w:rPr>
              <w:t>0</w:t>
            </w:r>
            <w:r>
              <w:rPr>
                <w:rFonts w:hint="default" w:ascii="Times New Roman" w:hAnsi="Times New Roman" w:cs="Times New Roman"/>
                <w:sz w:val="24"/>
              </w:rPr>
              <w:t>—参考位置至声源的距离（m）；</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1200" w:firstLineChars="500"/>
              <w:textAlignment w:val="auto"/>
              <w:rPr>
                <w:rFonts w:hint="default" w:ascii="Times New Roman" w:hAnsi="Times New Roman" w:cs="Times New Roman"/>
                <w:sz w:val="24"/>
                <w:lang w:eastAsia="zh-CN"/>
              </w:rPr>
            </w:pPr>
            <w:r>
              <w:rPr>
                <w:rFonts w:hint="default" w:ascii="Times New Roman" w:hAnsi="Times New Roman" w:cs="Times New Roman"/>
                <w:sz w:val="24"/>
                <w:lang w:val="en-US" w:eastAsia="zh-CN"/>
              </w:rPr>
              <w:t>r</w:t>
            </w:r>
            <w:r>
              <w:rPr>
                <w:rFonts w:hint="default" w:ascii="Times New Roman" w:hAnsi="Times New Roman" w:cs="Times New Roman"/>
                <w:sz w:val="24"/>
                <w:vertAlign w:val="subscript"/>
              </w:rPr>
              <w:t>i</w:t>
            </w:r>
            <w:r>
              <w:rPr>
                <w:rFonts w:hint="default" w:ascii="Times New Roman" w:hAnsi="Times New Roman" w:cs="Times New Roman"/>
                <w:sz w:val="24"/>
              </w:rPr>
              <w:t>—某预测点至声源的距离（m）</w:t>
            </w:r>
            <w:r>
              <w:rPr>
                <w:rFonts w:hint="default" w:ascii="Times New Roman" w:hAnsi="Times New Roman" w:cs="Times New Roman"/>
                <w:sz w:val="24"/>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1200" w:firstLineChars="500"/>
              <w:textAlignment w:val="auto"/>
              <w:rPr>
                <w:rFonts w:hint="default" w:ascii="Times New Roman" w:hAnsi="Times New Roman" w:cs="Times New Roman"/>
                <w:sz w:val="24"/>
                <w:vertAlign w:val="baseline"/>
                <w:lang w:val="en-US" w:eastAsia="zh-CN"/>
              </w:rPr>
            </w:pPr>
            <w:r>
              <w:rPr>
                <w:rFonts w:hint="default" w:ascii="Times New Roman" w:hAnsi="Times New Roman" w:cs="Times New Roman"/>
                <w:sz w:val="24"/>
                <w:lang w:val="en-US" w:eastAsia="zh-CN"/>
              </w:rPr>
              <w:t>ΔL</w:t>
            </w:r>
            <w:r>
              <w:rPr>
                <w:rFonts w:hint="default" w:ascii="Times New Roman" w:hAnsi="Times New Roman" w:cs="Times New Roman"/>
                <w:sz w:val="24"/>
                <w:vertAlign w:val="subscript"/>
                <w:lang w:val="en-US" w:eastAsia="zh-CN"/>
              </w:rPr>
              <w:t>oct</w:t>
            </w:r>
            <w:r>
              <w:rPr>
                <w:rFonts w:hint="default" w:ascii="Times New Roman" w:hAnsi="Times New Roman" w:cs="Times New Roman"/>
                <w:sz w:val="24"/>
                <w:vertAlign w:val="baseline"/>
                <w:lang w:val="en-US" w:eastAsia="zh-CN"/>
              </w:rPr>
              <w:t>—附加衰减值，包括建筑物，绿化带，空气吸收衰减值等，考虑最不利情况，本次</w:t>
            </w:r>
            <w:r>
              <w:rPr>
                <w:rFonts w:hint="default" w:ascii="Times New Roman" w:hAnsi="Times New Roman" w:cs="Times New Roman"/>
                <w:sz w:val="24"/>
                <w:lang w:val="en-US" w:eastAsia="zh-CN"/>
              </w:rPr>
              <w:t>ΔL</w:t>
            </w:r>
            <w:r>
              <w:rPr>
                <w:rFonts w:hint="default" w:ascii="Times New Roman" w:hAnsi="Times New Roman" w:cs="Times New Roman"/>
                <w:sz w:val="24"/>
                <w:vertAlign w:val="subscript"/>
                <w:lang w:val="en-US" w:eastAsia="zh-CN"/>
              </w:rPr>
              <w:t>oct</w:t>
            </w:r>
            <w:r>
              <w:rPr>
                <w:rFonts w:hint="default" w:ascii="Times New Roman" w:hAnsi="Times New Roman" w:cs="Times New Roman"/>
                <w:sz w:val="24"/>
                <w:vertAlign w:val="baseline"/>
                <w:lang w:val="en-US" w:eastAsia="zh-CN"/>
              </w:rPr>
              <w:t>取0。</w:t>
            </w:r>
          </w:p>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313" w:afterLines="100" w:afterAutospacing="0" w:line="480" w:lineRule="exact"/>
              <w:ind w:left="0" w:right="0"/>
              <w:jc w:val="center"/>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position w:val="-28"/>
                <w:sz w:val="24"/>
                <w:lang w:eastAsia="zh-CN"/>
              </w:rPr>
              <w:object>
                <v:shape id="_x0000_i1026" o:spt="75" type="#_x0000_t75" style="height:34pt;width:130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式中：L</w:t>
            </w:r>
            <w:r>
              <w:rPr>
                <w:rFonts w:hint="default" w:ascii="Times New Roman" w:hAnsi="Times New Roman" w:cs="Times New Roman"/>
                <w:sz w:val="24"/>
                <w:vertAlign w:val="subscript"/>
                <w:lang w:val="en-US" w:eastAsia="zh-CN"/>
              </w:rPr>
              <w:t>oct,1</w:t>
            </w:r>
            <w:r>
              <w:rPr>
                <w:rFonts w:hint="default" w:ascii="Times New Roman" w:hAnsi="Times New Roman" w:cs="Times New Roman"/>
                <w:sz w:val="24"/>
                <w:vertAlign w:val="baseline"/>
                <w:lang w:val="en-US" w:eastAsia="zh-CN"/>
              </w:rPr>
              <w:t>（T）</w:t>
            </w:r>
            <w:r>
              <w:rPr>
                <w:rFonts w:hint="default" w:ascii="Times New Roman" w:hAnsi="Times New Roman" w:cs="Times New Roman"/>
                <w:sz w:val="24"/>
                <w:lang w:eastAsia="zh-CN"/>
              </w:rPr>
              <w:t>—</w:t>
            </w:r>
            <w:r>
              <w:rPr>
                <w:rFonts w:hint="default" w:ascii="Times New Roman" w:hAnsi="Times New Roman" w:cs="Times New Roman"/>
                <w:sz w:val="24"/>
              </w:rPr>
              <w:t>单个声源在预测点产生的声级，dB（A）；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1200" w:firstLineChars="500"/>
              <w:textAlignment w:val="auto"/>
              <w:rPr>
                <w:rFonts w:hint="default" w:ascii="Times New Roman" w:hAnsi="Times New Roman" w:cs="Times New Roman"/>
                <w:sz w:val="24"/>
              </w:rPr>
            </w:pPr>
            <w:r>
              <w:rPr>
                <w:rFonts w:hint="default" w:ascii="Times New Roman" w:hAnsi="Times New Roman" w:cs="Times New Roman"/>
                <w:sz w:val="24"/>
              </w:rPr>
              <w:t>L</w:t>
            </w:r>
            <w:r>
              <w:rPr>
                <w:rFonts w:hint="default" w:ascii="Times New Roman" w:hAnsi="Times New Roman" w:cs="Times New Roman"/>
                <w:sz w:val="24"/>
                <w:vertAlign w:val="subscript"/>
                <w:lang w:val="en-US" w:eastAsia="zh-CN"/>
              </w:rPr>
              <w:t>oct,1</w:t>
            </w:r>
            <w:r>
              <w:rPr>
                <w:rFonts w:hint="default" w:ascii="Times New Roman" w:hAnsi="Times New Roman" w:cs="Times New Roman"/>
                <w:sz w:val="24"/>
                <w:vertAlign w:val="baseline"/>
                <w:lang w:val="en-US" w:eastAsia="zh-CN"/>
              </w:rPr>
              <w:t>（i）</w:t>
            </w:r>
            <w:r>
              <w:rPr>
                <w:rFonts w:hint="default" w:ascii="Times New Roman" w:hAnsi="Times New Roman" w:cs="Times New Roman"/>
                <w:sz w:val="24"/>
                <w:lang w:eastAsia="zh-CN"/>
              </w:rPr>
              <w:t>—</w:t>
            </w:r>
            <w:r>
              <w:rPr>
                <w:rFonts w:hint="default" w:ascii="Times New Roman" w:hAnsi="Times New Roman" w:cs="Times New Roman"/>
                <w:sz w:val="24"/>
              </w:rPr>
              <w:t>n个声源在预测点产生的声级，dB（A）。</w:t>
            </w:r>
          </w:p>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right="0" w:firstLine="440" w:firstLineChars="200"/>
              <w:textAlignment w:val="auto"/>
              <w:rPr>
                <w:rFonts w:hint="eastAsia" w:ascii="Times New Roman" w:hAnsi="Times New Roman" w:eastAsia="宋体" w:cs="Times New Roman"/>
                <w:bCs/>
                <w:spacing w:val="-10"/>
                <w:sz w:val="24"/>
                <w:szCs w:val="24"/>
                <w:lang w:eastAsia="zh-CN"/>
              </w:rPr>
            </w:pPr>
            <w:r>
              <w:rPr>
                <w:rFonts w:hint="default" w:ascii="Times New Roman" w:hAnsi="Times New Roman" w:eastAsia="宋体" w:cs="Times New Roman"/>
                <w:bCs/>
                <w:spacing w:val="-10"/>
                <w:sz w:val="24"/>
                <w:szCs w:val="24"/>
              </w:rPr>
              <w:t>（2）预测结果</w:t>
            </w:r>
            <w:r>
              <w:rPr>
                <w:rFonts w:hint="eastAsia" w:ascii="Times New Roman" w:hAnsi="Times New Roman" w:eastAsia="宋体" w:cs="Times New Roman"/>
                <w:bCs/>
                <w:spacing w:val="-10"/>
                <w:sz w:val="24"/>
                <w:szCs w:val="24"/>
                <w:lang w:eastAsia="zh-CN"/>
              </w:rPr>
              <w:t>及分析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lang w:eastAsia="zh-CN"/>
              </w:rPr>
              <w:t>表</w:t>
            </w:r>
            <w:r>
              <w:rPr>
                <w:rFonts w:hint="default" w:ascii="Times New Roman" w:hAnsi="Times New Roman" w:cs="Times New Roman"/>
                <w:b/>
                <w:bCs/>
                <w:sz w:val="21"/>
                <w:szCs w:val="21"/>
                <w:lang w:val="en-US" w:eastAsia="zh-CN"/>
              </w:rPr>
              <w:t>4-6   项目厂界</w:t>
            </w:r>
            <w:r>
              <w:rPr>
                <w:rFonts w:hint="eastAsia" w:ascii="Times New Roman" w:hAnsi="Times New Roman" w:cs="Times New Roman"/>
                <w:b/>
                <w:bCs/>
                <w:sz w:val="21"/>
                <w:szCs w:val="21"/>
                <w:lang w:val="en-US" w:eastAsia="zh-CN"/>
              </w:rPr>
              <w:t>及敏感点</w:t>
            </w:r>
            <w:r>
              <w:rPr>
                <w:rFonts w:hint="default" w:ascii="Times New Roman" w:hAnsi="Times New Roman" w:cs="Times New Roman"/>
                <w:b/>
                <w:bCs/>
                <w:sz w:val="21"/>
                <w:szCs w:val="21"/>
                <w:lang w:val="en-US" w:eastAsia="zh-CN"/>
              </w:rPr>
              <w:t>噪声预测结果</w:t>
            </w:r>
            <w:r>
              <w:rPr>
                <w:rFonts w:hint="eastAsia" w:ascii="Times New Roman" w:hAnsi="Times New Roman" w:cs="Times New Roman"/>
                <w:b/>
                <w:bCs/>
                <w:sz w:val="21"/>
                <w:szCs w:val="21"/>
                <w:lang w:val="en-US" w:eastAsia="zh-CN"/>
              </w:rPr>
              <w:t>表</w:t>
            </w:r>
            <w:r>
              <w:rPr>
                <w:rFonts w:hint="default" w:ascii="Times New Roman" w:hAnsi="Times New Roman" w:cs="Times New Roman"/>
                <w:b/>
                <w:bCs/>
                <w:sz w:val="21"/>
                <w:szCs w:val="21"/>
                <w:lang w:val="en-US" w:eastAsia="zh-CN"/>
              </w:rPr>
              <w:t xml:space="preserve">   单位：m</w:t>
            </w:r>
          </w:p>
          <w:tbl>
            <w:tblPr>
              <w:tblStyle w:val="30"/>
              <w:tblW w:w="69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61"/>
              <w:gridCol w:w="862"/>
              <w:gridCol w:w="854"/>
              <w:gridCol w:w="892"/>
              <w:gridCol w:w="1246"/>
              <w:gridCol w:w="12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设备</w:t>
                  </w:r>
                </w:p>
              </w:tc>
              <w:tc>
                <w:tcPr>
                  <w:tcW w:w="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东厂界</w:t>
                  </w:r>
                </w:p>
              </w:tc>
              <w:tc>
                <w:tcPr>
                  <w:tcW w:w="8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南厂界</w:t>
                  </w:r>
                </w:p>
              </w:tc>
              <w:tc>
                <w:tcPr>
                  <w:tcW w:w="8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西厂界</w:t>
                  </w:r>
                </w:p>
              </w:tc>
              <w:tc>
                <w:tcPr>
                  <w:tcW w:w="89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北厂界</w:t>
                  </w:r>
                </w:p>
              </w:tc>
              <w:tc>
                <w:tcPr>
                  <w:tcW w:w="12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西北面50m处居民房</w:t>
                  </w:r>
                </w:p>
              </w:tc>
              <w:tc>
                <w:tcPr>
                  <w:tcW w:w="126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西南面33m处居民房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0" w:type="dxa"/>
                  <w:tcBorders>
                    <w:tl2br w:val="nil"/>
                    <w:tr2bl w:val="nil"/>
                  </w:tcBorders>
                  <w:noWrap w:val="0"/>
                  <w:vAlign w:val="center"/>
                </w:tcPr>
                <w:p>
                  <w:pPr>
                    <w:pStyle w:val="77"/>
                    <w:keepNext w:val="0"/>
                    <w:keepLines w:val="0"/>
                    <w:suppressLineNumbers w:val="0"/>
                    <w:spacing w:before="0" w:beforeAutospacing="0" w:after="0" w:afterAutospacing="0"/>
                    <w:ind w:left="0" w:leftChars="0" w:right="0" w:rightChars="0"/>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lang w:eastAsia="zh-CN"/>
                    </w:rPr>
                    <w:t>风剪机</w:t>
                  </w:r>
                </w:p>
              </w:tc>
              <w:tc>
                <w:tcPr>
                  <w:tcW w:w="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41</w:t>
                  </w:r>
                </w:p>
              </w:tc>
              <w:tc>
                <w:tcPr>
                  <w:tcW w:w="8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57</w:t>
                  </w:r>
                </w:p>
              </w:tc>
              <w:tc>
                <w:tcPr>
                  <w:tcW w:w="8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47</w:t>
                  </w:r>
                </w:p>
              </w:tc>
              <w:tc>
                <w:tcPr>
                  <w:tcW w:w="89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30</w:t>
                  </w:r>
                </w:p>
              </w:tc>
              <w:tc>
                <w:tcPr>
                  <w:tcW w:w="12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167</w:t>
                  </w:r>
                </w:p>
              </w:tc>
              <w:tc>
                <w:tcPr>
                  <w:tcW w:w="126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0" w:type="dxa"/>
                  <w:tcBorders>
                    <w:tl2br w:val="nil"/>
                    <w:tr2bl w:val="nil"/>
                  </w:tcBorders>
                  <w:noWrap w:val="0"/>
                  <w:vAlign w:val="center"/>
                </w:tcPr>
                <w:p>
                  <w:pPr>
                    <w:pStyle w:val="77"/>
                    <w:keepNext w:val="0"/>
                    <w:keepLines w:val="0"/>
                    <w:suppressLineNumbers w:val="0"/>
                    <w:spacing w:before="0" w:beforeAutospacing="0" w:after="0" w:afterAutospacing="0"/>
                    <w:ind w:left="0" w:leftChars="0" w:right="0" w:rightChars="0"/>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lang w:eastAsia="zh-CN"/>
                    </w:rPr>
                    <w:t>修边机</w:t>
                  </w:r>
                </w:p>
              </w:tc>
              <w:tc>
                <w:tcPr>
                  <w:tcW w:w="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w:t>
                  </w:r>
                </w:p>
              </w:tc>
              <w:tc>
                <w:tcPr>
                  <w:tcW w:w="8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42</w:t>
                  </w:r>
                </w:p>
              </w:tc>
              <w:tc>
                <w:tcPr>
                  <w:tcW w:w="8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48</w:t>
                  </w:r>
                </w:p>
              </w:tc>
              <w:tc>
                <w:tcPr>
                  <w:tcW w:w="89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w:t>
                  </w:r>
                </w:p>
              </w:tc>
              <w:tc>
                <w:tcPr>
                  <w:tcW w:w="12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173</w:t>
                  </w:r>
                </w:p>
              </w:tc>
              <w:tc>
                <w:tcPr>
                  <w:tcW w:w="126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30" w:type="dxa"/>
                  <w:tcBorders>
                    <w:tl2br w:val="nil"/>
                    <w:tr2bl w:val="nil"/>
                  </w:tcBorders>
                  <w:noWrap w:val="0"/>
                  <w:vAlign w:val="center"/>
                </w:tcPr>
                <w:p>
                  <w:pPr>
                    <w:pStyle w:val="77"/>
                    <w:keepNext w:val="0"/>
                    <w:keepLines w:val="0"/>
                    <w:suppressLineNumbers w:val="0"/>
                    <w:spacing w:before="0" w:beforeAutospacing="0" w:after="0" w:afterAutospacing="0"/>
                    <w:ind w:left="0" w:leftChars="0" w:right="0" w:rightChars="0"/>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color w:val="000000" w:themeColor="text1"/>
                      <w:lang w:eastAsia="zh-CN"/>
                      <w14:textFill>
                        <w14:solidFill>
                          <w14:schemeClr w14:val="tx1"/>
                        </w14:solidFill>
                      </w14:textFill>
                    </w:rPr>
                    <w:t>平刨机</w:t>
                  </w:r>
                </w:p>
              </w:tc>
              <w:tc>
                <w:tcPr>
                  <w:tcW w:w="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13</w:t>
                  </w:r>
                </w:p>
              </w:tc>
              <w:tc>
                <w:tcPr>
                  <w:tcW w:w="8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24</w:t>
                  </w:r>
                </w:p>
              </w:tc>
              <w:tc>
                <w:tcPr>
                  <w:tcW w:w="8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72</w:t>
                  </w:r>
                </w:p>
              </w:tc>
              <w:tc>
                <w:tcPr>
                  <w:tcW w:w="89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12</w:t>
                  </w:r>
                </w:p>
              </w:tc>
              <w:tc>
                <w:tcPr>
                  <w:tcW w:w="12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187</w:t>
                  </w:r>
                </w:p>
              </w:tc>
              <w:tc>
                <w:tcPr>
                  <w:tcW w:w="126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0" w:type="dxa"/>
                  <w:tcBorders>
                    <w:tl2br w:val="nil"/>
                    <w:tr2bl w:val="nil"/>
                  </w:tcBorders>
                  <w:noWrap w:val="0"/>
                  <w:vAlign w:val="center"/>
                </w:tcPr>
                <w:p>
                  <w:pPr>
                    <w:pStyle w:val="77"/>
                    <w:keepNext w:val="0"/>
                    <w:keepLines w:val="0"/>
                    <w:suppressLineNumbers w:val="0"/>
                    <w:spacing w:before="0" w:beforeAutospacing="0" w:after="0" w:afterAutospacing="0"/>
                    <w:ind w:left="0" w:leftChars="0" w:right="0" w:rightChars="0"/>
                    <w:rPr>
                      <w:rFonts w:hint="default" w:ascii="Times New Roman" w:hAnsi="Times New Roman" w:cs="Times New Roman"/>
                      <w:sz w:val="21"/>
                      <w:szCs w:val="21"/>
                      <w:vertAlign w:val="baseline"/>
                      <w:lang w:val="en-US" w:eastAsia="zh-CN"/>
                    </w:rPr>
                  </w:pPr>
                  <w:r>
                    <w:rPr>
                      <w:rFonts w:hint="eastAsia" w:ascii="Times New Roman" w:hAnsi="Times New Roman" w:cs="Times New Roman"/>
                      <w:color w:val="000000" w:themeColor="text1"/>
                      <w:lang w:eastAsia="zh-CN"/>
                      <w14:textFill>
                        <w14:solidFill>
                          <w14:schemeClr w14:val="tx1"/>
                        </w14:solidFill>
                      </w14:textFill>
                    </w:rPr>
                    <w:t>压刨</w:t>
                  </w:r>
                </w:p>
              </w:tc>
              <w:tc>
                <w:tcPr>
                  <w:tcW w:w="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12</w:t>
                  </w:r>
                </w:p>
              </w:tc>
              <w:tc>
                <w:tcPr>
                  <w:tcW w:w="8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w:t>
                  </w:r>
                </w:p>
              </w:tc>
              <w:tc>
                <w:tcPr>
                  <w:tcW w:w="8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79</w:t>
                  </w:r>
                </w:p>
              </w:tc>
              <w:tc>
                <w:tcPr>
                  <w:tcW w:w="89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13</w:t>
                  </w:r>
                </w:p>
              </w:tc>
              <w:tc>
                <w:tcPr>
                  <w:tcW w:w="12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190</w:t>
                  </w:r>
                </w:p>
              </w:tc>
              <w:tc>
                <w:tcPr>
                  <w:tcW w:w="126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30" w:type="dxa"/>
                  <w:tcBorders>
                    <w:tl2br w:val="nil"/>
                    <w:tr2bl w:val="nil"/>
                  </w:tcBorders>
                  <w:noWrap w:val="0"/>
                  <w:vAlign w:val="center"/>
                </w:tcPr>
                <w:p>
                  <w:pPr>
                    <w:pStyle w:val="77"/>
                    <w:keepNext w:val="0"/>
                    <w:keepLines w:val="0"/>
                    <w:suppressLineNumbers w:val="0"/>
                    <w:spacing w:before="0" w:beforeAutospacing="0" w:after="0" w:afterAutospacing="0"/>
                    <w:ind w:left="0" w:leftChars="0" w:right="0" w:rightChars="0"/>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lang w:eastAsia="zh-CN"/>
                    </w:rPr>
                    <w:t>精密锯</w:t>
                  </w:r>
                </w:p>
              </w:tc>
              <w:tc>
                <w:tcPr>
                  <w:tcW w:w="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74</w:t>
                  </w:r>
                </w:p>
              </w:tc>
              <w:tc>
                <w:tcPr>
                  <w:tcW w:w="8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32</w:t>
                  </w:r>
                </w:p>
              </w:tc>
              <w:tc>
                <w:tcPr>
                  <w:tcW w:w="8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27</w:t>
                  </w:r>
                </w:p>
              </w:tc>
              <w:tc>
                <w:tcPr>
                  <w:tcW w:w="89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22</w:t>
                  </w:r>
                </w:p>
              </w:tc>
              <w:tc>
                <w:tcPr>
                  <w:tcW w:w="12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135</w:t>
                  </w:r>
                </w:p>
              </w:tc>
              <w:tc>
                <w:tcPr>
                  <w:tcW w:w="126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Borders>
                    <w:tl2br w:val="nil"/>
                    <w:tr2bl w:val="nil"/>
                  </w:tcBorders>
                  <w:noWrap w:val="0"/>
                  <w:vAlign w:val="center"/>
                </w:tcPr>
                <w:p>
                  <w:pPr>
                    <w:pStyle w:val="77"/>
                    <w:keepNext w:val="0"/>
                    <w:keepLines w:val="0"/>
                    <w:suppressLineNumbers w:val="0"/>
                    <w:spacing w:before="0" w:beforeAutospacing="0" w:after="0" w:afterAutospacing="0"/>
                    <w:ind w:left="0" w:leftChars="0" w:right="0" w:rightChars="0"/>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lang w:eastAsia="zh-CN"/>
                    </w:rPr>
                    <w:t>立铣机</w:t>
                  </w:r>
                </w:p>
              </w:tc>
              <w:tc>
                <w:tcPr>
                  <w:tcW w:w="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67</w:t>
                  </w:r>
                </w:p>
              </w:tc>
              <w:tc>
                <w:tcPr>
                  <w:tcW w:w="8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32</w:t>
                  </w:r>
                </w:p>
              </w:tc>
              <w:tc>
                <w:tcPr>
                  <w:tcW w:w="8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27</w:t>
                  </w:r>
                </w:p>
              </w:tc>
              <w:tc>
                <w:tcPr>
                  <w:tcW w:w="89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28</w:t>
                  </w:r>
                </w:p>
              </w:tc>
              <w:tc>
                <w:tcPr>
                  <w:tcW w:w="12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141</w:t>
                  </w:r>
                </w:p>
              </w:tc>
              <w:tc>
                <w:tcPr>
                  <w:tcW w:w="126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Borders>
                    <w:tl2br w:val="nil"/>
                    <w:tr2bl w:val="nil"/>
                  </w:tcBorders>
                  <w:noWrap w:val="0"/>
                  <w:vAlign w:val="center"/>
                </w:tcPr>
                <w:p>
                  <w:pPr>
                    <w:pStyle w:val="77"/>
                    <w:keepNext w:val="0"/>
                    <w:keepLines w:val="0"/>
                    <w:suppressLineNumbers w:val="0"/>
                    <w:spacing w:before="0" w:beforeAutospacing="0" w:after="0" w:afterAutospacing="0"/>
                    <w:ind w:left="0" w:leftChars="0" w:right="0" w:rightChars="0"/>
                    <w:rPr>
                      <w:rFonts w:hint="eastAsia" w:ascii="Times New Roman" w:hAnsi="Times New Roman" w:cs="Times New Roman"/>
                      <w:lang w:eastAsia="zh-CN"/>
                    </w:rPr>
                  </w:pPr>
                  <w:r>
                    <w:rPr>
                      <w:rFonts w:hint="eastAsia" w:ascii="Times New Roman" w:hAnsi="Times New Roman" w:cs="Times New Roman"/>
                      <w:color w:val="000000" w:themeColor="text1"/>
                      <w:lang w:eastAsia="zh-CN"/>
                      <w14:textFill>
                        <w14:solidFill>
                          <w14:schemeClr w14:val="tx1"/>
                        </w14:solidFill>
                      </w14:textFill>
                    </w:rPr>
                    <w:t>砂光机</w:t>
                  </w:r>
                </w:p>
              </w:tc>
              <w:tc>
                <w:tcPr>
                  <w:tcW w:w="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22</w:t>
                  </w:r>
                </w:p>
              </w:tc>
              <w:tc>
                <w:tcPr>
                  <w:tcW w:w="8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25</w:t>
                  </w:r>
                </w:p>
              </w:tc>
              <w:tc>
                <w:tcPr>
                  <w:tcW w:w="8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70</w:t>
                  </w:r>
                </w:p>
              </w:tc>
              <w:tc>
                <w:tcPr>
                  <w:tcW w:w="89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24</w:t>
                  </w:r>
                </w:p>
              </w:tc>
              <w:tc>
                <w:tcPr>
                  <w:tcW w:w="12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182</w:t>
                  </w:r>
                </w:p>
              </w:tc>
              <w:tc>
                <w:tcPr>
                  <w:tcW w:w="126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Borders>
                    <w:tl2br w:val="nil"/>
                    <w:tr2bl w:val="nil"/>
                  </w:tcBorders>
                  <w:noWrap w:val="0"/>
                  <w:vAlign w:val="center"/>
                </w:tcPr>
                <w:p>
                  <w:pPr>
                    <w:pStyle w:val="77"/>
                    <w:keepNext w:val="0"/>
                    <w:keepLines w:val="0"/>
                    <w:suppressLineNumbers w:val="0"/>
                    <w:spacing w:before="0" w:beforeAutospacing="0" w:after="0" w:afterAutospacing="0"/>
                    <w:ind w:left="0" w:leftChars="0" w:right="0" w:rightChars="0"/>
                    <w:rPr>
                      <w:rFonts w:hint="eastAsia" w:ascii="Times New Roman" w:hAnsi="Times New Roman" w:cs="Times New Roman"/>
                      <w:lang w:eastAsia="zh-CN"/>
                    </w:rPr>
                  </w:pPr>
                  <w:r>
                    <w:rPr>
                      <w:rFonts w:hint="eastAsia" w:ascii="Times New Roman" w:hAnsi="Times New Roman" w:cs="Times New Roman"/>
                      <w:color w:val="000000" w:themeColor="text1"/>
                      <w:lang w:eastAsia="zh-CN"/>
                      <w14:textFill>
                        <w14:solidFill>
                          <w14:schemeClr w14:val="tx1"/>
                        </w14:solidFill>
                      </w14:textFill>
                    </w:rPr>
                    <w:t>手压砂</w:t>
                  </w:r>
                </w:p>
              </w:tc>
              <w:tc>
                <w:tcPr>
                  <w:tcW w:w="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23</w:t>
                  </w:r>
                </w:p>
              </w:tc>
              <w:tc>
                <w:tcPr>
                  <w:tcW w:w="8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21</w:t>
                  </w:r>
                </w:p>
              </w:tc>
              <w:tc>
                <w:tcPr>
                  <w:tcW w:w="8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75</w:t>
                  </w:r>
                </w:p>
              </w:tc>
              <w:tc>
                <w:tcPr>
                  <w:tcW w:w="89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25</w:t>
                  </w:r>
                </w:p>
              </w:tc>
              <w:tc>
                <w:tcPr>
                  <w:tcW w:w="12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183</w:t>
                  </w:r>
                </w:p>
              </w:tc>
              <w:tc>
                <w:tcPr>
                  <w:tcW w:w="126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Borders>
                    <w:tl2br w:val="nil"/>
                    <w:tr2bl w:val="nil"/>
                  </w:tcBorders>
                  <w:noWrap w:val="0"/>
                  <w:vAlign w:val="center"/>
                </w:tcPr>
                <w:p>
                  <w:pPr>
                    <w:pStyle w:val="77"/>
                    <w:keepNext w:val="0"/>
                    <w:keepLines w:val="0"/>
                    <w:suppressLineNumbers w:val="0"/>
                    <w:spacing w:before="0" w:beforeAutospacing="0" w:after="0" w:afterAutospacing="0"/>
                    <w:ind w:left="0" w:leftChars="0" w:right="0" w:rightChars="0"/>
                    <w:rPr>
                      <w:rFonts w:hint="eastAsia" w:ascii="Times New Roman" w:hAnsi="Times New Roman" w:cs="Times New Roman"/>
                      <w:lang w:eastAsia="zh-CN"/>
                    </w:rPr>
                  </w:pPr>
                  <w:r>
                    <w:rPr>
                      <w:rFonts w:hint="eastAsia" w:ascii="Times New Roman" w:hAnsi="Times New Roman" w:cs="Times New Roman"/>
                      <w:color w:val="000000" w:themeColor="text1"/>
                      <w:lang w:eastAsia="zh-CN"/>
                      <w14:textFill>
                        <w14:solidFill>
                          <w14:schemeClr w14:val="tx1"/>
                        </w14:solidFill>
                      </w14:textFill>
                    </w:rPr>
                    <w:t>震动砂</w:t>
                  </w:r>
                </w:p>
              </w:tc>
              <w:tc>
                <w:tcPr>
                  <w:tcW w:w="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w:t>
                  </w:r>
                </w:p>
              </w:tc>
              <w:tc>
                <w:tcPr>
                  <w:tcW w:w="8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16</w:t>
                  </w:r>
                </w:p>
              </w:tc>
              <w:tc>
                <w:tcPr>
                  <w:tcW w:w="8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81</w:t>
                  </w:r>
                </w:p>
              </w:tc>
              <w:tc>
                <w:tcPr>
                  <w:tcW w:w="89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26</w:t>
                  </w:r>
                </w:p>
              </w:tc>
              <w:tc>
                <w:tcPr>
                  <w:tcW w:w="12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187</w:t>
                  </w:r>
                </w:p>
              </w:tc>
              <w:tc>
                <w:tcPr>
                  <w:tcW w:w="126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Borders>
                    <w:tl2br w:val="nil"/>
                    <w:tr2bl w:val="nil"/>
                  </w:tcBorders>
                  <w:noWrap w:val="0"/>
                  <w:vAlign w:val="center"/>
                </w:tcPr>
                <w:p>
                  <w:pPr>
                    <w:pStyle w:val="77"/>
                    <w:keepNext w:val="0"/>
                    <w:keepLines w:val="0"/>
                    <w:suppressLineNumbers w:val="0"/>
                    <w:spacing w:before="0" w:beforeAutospacing="0" w:after="0" w:afterAutospacing="0"/>
                    <w:ind w:left="0" w:leftChars="0" w:right="0" w:rightChars="0"/>
                    <w:rPr>
                      <w:rFonts w:hint="eastAsia" w:ascii="Times New Roman" w:hAnsi="Times New Roman" w:cs="Times New Roman"/>
                      <w:lang w:eastAsia="zh-CN"/>
                    </w:rPr>
                  </w:pPr>
                  <w:r>
                    <w:rPr>
                      <w:rFonts w:hint="eastAsia" w:ascii="Times New Roman" w:hAnsi="Times New Roman" w:cs="Times New Roman"/>
                      <w:color w:val="000000" w:themeColor="text1"/>
                      <w:lang w:eastAsia="zh-CN"/>
                      <w14:textFill>
                        <w14:solidFill>
                          <w14:schemeClr w14:val="tx1"/>
                        </w14:solidFill>
                      </w14:textFill>
                    </w:rPr>
                    <w:t>线条机</w:t>
                  </w:r>
                </w:p>
              </w:tc>
              <w:tc>
                <w:tcPr>
                  <w:tcW w:w="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43</w:t>
                  </w:r>
                </w:p>
              </w:tc>
              <w:tc>
                <w:tcPr>
                  <w:tcW w:w="8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28</w:t>
                  </w:r>
                </w:p>
              </w:tc>
              <w:tc>
                <w:tcPr>
                  <w:tcW w:w="8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23</w:t>
                  </w:r>
                </w:p>
              </w:tc>
              <w:tc>
                <w:tcPr>
                  <w:tcW w:w="89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47</w:t>
                  </w:r>
                </w:p>
              </w:tc>
              <w:tc>
                <w:tcPr>
                  <w:tcW w:w="12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155</w:t>
                  </w:r>
                </w:p>
              </w:tc>
              <w:tc>
                <w:tcPr>
                  <w:tcW w:w="126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Borders>
                    <w:tl2br w:val="nil"/>
                    <w:tr2bl w:val="nil"/>
                  </w:tcBorders>
                  <w:noWrap w:val="0"/>
                  <w:vAlign w:val="center"/>
                </w:tcPr>
                <w:p>
                  <w:pPr>
                    <w:pStyle w:val="77"/>
                    <w:keepNext w:val="0"/>
                    <w:keepLines w:val="0"/>
                    <w:suppressLineNumbers w:val="0"/>
                    <w:spacing w:before="0" w:beforeAutospacing="0" w:after="0" w:afterAutospacing="0"/>
                    <w:ind w:left="0" w:leftChars="0" w:right="0" w:rightChars="0"/>
                    <w:rPr>
                      <w:rFonts w:hint="eastAsia" w:ascii="Times New Roman" w:hAnsi="Times New Roman" w:cs="Times New Roman"/>
                      <w:lang w:eastAsia="zh-CN"/>
                    </w:rPr>
                  </w:pPr>
                  <w:r>
                    <w:rPr>
                      <w:rFonts w:hint="eastAsia" w:ascii="Times New Roman" w:hAnsi="Times New Roman" w:cs="Times New Roman"/>
                      <w:color w:val="000000" w:themeColor="text1"/>
                      <w:lang w:eastAsia="zh-CN"/>
                      <w14:textFill>
                        <w14:solidFill>
                          <w14:schemeClr w14:val="tx1"/>
                        </w14:solidFill>
                      </w14:textFill>
                    </w:rPr>
                    <w:t>喷枪</w:t>
                  </w:r>
                </w:p>
              </w:tc>
              <w:tc>
                <w:tcPr>
                  <w:tcW w:w="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46</w:t>
                  </w:r>
                </w:p>
              </w:tc>
              <w:tc>
                <w:tcPr>
                  <w:tcW w:w="8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13</w:t>
                  </w:r>
                </w:p>
              </w:tc>
              <w:tc>
                <w:tcPr>
                  <w:tcW w:w="8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10</w:t>
                  </w:r>
                </w:p>
              </w:tc>
              <w:tc>
                <w:tcPr>
                  <w:tcW w:w="89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44</w:t>
                  </w:r>
                </w:p>
              </w:tc>
              <w:tc>
                <w:tcPr>
                  <w:tcW w:w="12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149</w:t>
                  </w:r>
                </w:p>
              </w:tc>
              <w:tc>
                <w:tcPr>
                  <w:tcW w:w="126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Borders>
                    <w:tl2br w:val="nil"/>
                    <w:tr2bl w:val="nil"/>
                  </w:tcBorders>
                  <w:noWrap w:val="0"/>
                  <w:vAlign w:val="center"/>
                </w:tcPr>
                <w:p>
                  <w:pPr>
                    <w:pStyle w:val="77"/>
                    <w:keepNext w:val="0"/>
                    <w:keepLines w:val="0"/>
                    <w:suppressLineNumbers w:val="0"/>
                    <w:spacing w:before="0" w:beforeAutospacing="0" w:after="0" w:afterAutospacing="0"/>
                    <w:ind w:left="0" w:leftChars="0" w:right="0" w:rightChars="0"/>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背景值</w:t>
                  </w:r>
                </w:p>
              </w:tc>
              <w:tc>
                <w:tcPr>
                  <w:tcW w:w="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c>
                <w:tcPr>
                  <w:tcW w:w="8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c>
                <w:tcPr>
                  <w:tcW w:w="8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c>
                <w:tcPr>
                  <w:tcW w:w="89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c>
                <w:tcPr>
                  <w:tcW w:w="12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55.5</w:t>
                  </w:r>
                </w:p>
              </w:tc>
              <w:tc>
                <w:tcPr>
                  <w:tcW w:w="126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Borders>
                    <w:tl2br w:val="nil"/>
                    <w:tr2bl w:val="nil"/>
                  </w:tcBorders>
                  <w:noWrap w:val="0"/>
                  <w:vAlign w:val="center"/>
                </w:tcPr>
                <w:p>
                  <w:pPr>
                    <w:pStyle w:val="77"/>
                    <w:keepNext w:val="0"/>
                    <w:keepLines w:val="0"/>
                    <w:suppressLineNumbers w:val="0"/>
                    <w:spacing w:before="0" w:beforeAutospacing="0" w:after="0" w:afterAutospacing="0"/>
                    <w:ind w:left="0" w:leftChars="0" w:right="0" w:rightChars="0"/>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贡献值</w:t>
                  </w:r>
                </w:p>
              </w:tc>
              <w:tc>
                <w:tcPr>
                  <w:tcW w:w="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47.4</w:t>
                  </w:r>
                </w:p>
              </w:tc>
              <w:tc>
                <w:tcPr>
                  <w:tcW w:w="8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50.0</w:t>
                  </w:r>
                </w:p>
              </w:tc>
              <w:tc>
                <w:tcPr>
                  <w:tcW w:w="8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51.2</w:t>
                  </w:r>
                </w:p>
              </w:tc>
              <w:tc>
                <w:tcPr>
                  <w:tcW w:w="89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48.6</w:t>
                  </w:r>
                </w:p>
              </w:tc>
              <w:tc>
                <w:tcPr>
                  <w:tcW w:w="12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32.8</w:t>
                  </w:r>
                </w:p>
              </w:tc>
              <w:tc>
                <w:tcPr>
                  <w:tcW w:w="126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Borders>
                    <w:tl2br w:val="nil"/>
                    <w:tr2bl w:val="nil"/>
                  </w:tcBorders>
                  <w:noWrap w:val="0"/>
                  <w:vAlign w:val="center"/>
                </w:tcPr>
                <w:p>
                  <w:pPr>
                    <w:pStyle w:val="77"/>
                    <w:keepNext w:val="0"/>
                    <w:keepLines w:val="0"/>
                    <w:suppressLineNumbers w:val="0"/>
                    <w:spacing w:before="0" w:beforeAutospacing="0" w:after="0" w:afterAutospacing="0"/>
                    <w:ind w:left="0" w:leftChars="0" w:right="0" w:rightChars="0"/>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预测值</w:t>
                  </w:r>
                </w:p>
              </w:tc>
              <w:tc>
                <w:tcPr>
                  <w:tcW w:w="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47.4</w:t>
                  </w:r>
                </w:p>
              </w:tc>
              <w:tc>
                <w:tcPr>
                  <w:tcW w:w="8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50.0</w:t>
                  </w:r>
                </w:p>
              </w:tc>
              <w:tc>
                <w:tcPr>
                  <w:tcW w:w="8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51.2</w:t>
                  </w:r>
                </w:p>
              </w:tc>
              <w:tc>
                <w:tcPr>
                  <w:tcW w:w="89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48.6</w:t>
                  </w:r>
                </w:p>
              </w:tc>
              <w:tc>
                <w:tcPr>
                  <w:tcW w:w="12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55.5</w:t>
                  </w:r>
                </w:p>
              </w:tc>
              <w:tc>
                <w:tcPr>
                  <w:tcW w:w="126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Borders>
                    <w:tl2br w:val="nil"/>
                    <w:tr2bl w:val="nil"/>
                  </w:tcBorders>
                  <w:noWrap w:val="0"/>
                  <w:vAlign w:val="center"/>
                </w:tcPr>
                <w:p>
                  <w:pPr>
                    <w:pStyle w:val="77"/>
                    <w:keepNext w:val="0"/>
                    <w:keepLines w:val="0"/>
                    <w:suppressLineNumbers w:val="0"/>
                    <w:spacing w:before="0" w:beforeAutospacing="0" w:after="0" w:afterAutospacing="0"/>
                    <w:ind w:left="0" w:leftChars="0" w:right="0" w:rightChars="0"/>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标准</w:t>
                  </w:r>
                </w:p>
              </w:tc>
              <w:tc>
                <w:tcPr>
                  <w:tcW w:w="3469" w:type="dxa"/>
                  <w:gridSpan w:val="4"/>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昼间：65dB（A）</w:t>
                  </w:r>
                </w:p>
              </w:tc>
              <w:tc>
                <w:tcPr>
                  <w:tcW w:w="2513"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昼间：60dB（A）</w:t>
                  </w:r>
                </w:p>
              </w:tc>
            </w:tr>
          </w:tbl>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right="0" w:firstLine="440" w:firstLineChars="200"/>
              <w:jc w:val="both"/>
              <w:textAlignment w:val="auto"/>
              <w:rPr>
                <w:rFonts w:hint="eastAsia" w:ascii="Times New Roman" w:hAnsi="Times New Roman" w:eastAsia="宋体" w:cs="Times New Roman"/>
                <w:bCs/>
                <w:color w:val="000000" w:themeColor="text1"/>
                <w:spacing w:val="-10"/>
                <w:sz w:val="24"/>
                <w:szCs w:val="24"/>
                <w:lang w:val="en-US" w:eastAsia="zh-CN"/>
                <w14:textFill>
                  <w14:solidFill>
                    <w14:schemeClr w14:val="tx1"/>
                  </w14:solidFill>
                </w14:textFill>
              </w:rPr>
            </w:pPr>
            <w:r>
              <w:rPr>
                <w:rFonts w:hint="default" w:ascii="Times New Roman" w:hAnsi="Times New Roman" w:eastAsia="宋体" w:cs="Times New Roman"/>
                <w:bCs/>
                <w:spacing w:val="-10"/>
                <w:sz w:val="24"/>
                <w:szCs w:val="24"/>
              </w:rPr>
              <w:t>本项目夜间（22:00-6:00）不生产，从上述预测结果可以看出，在采取了降噪措施后，本项目厂界</w:t>
            </w:r>
            <w:r>
              <w:rPr>
                <w:rFonts w:hint="eastAsia" w:ascii="Times New Roman" w:hAnsi="Times New Roman" w:eastAsia="宋体" w:cs="Times New Roman"/>
                <w:bCs/>
                <w:spacing w:val="-10"/>
                <w:sz w:val="24"/>
                <w:szCs w:val="24"/>
                <w:lang w:val="en-US" w:eastAsia="zh-CN"/>
              </w:rPr>
              <w:t>四周</w:t>
            </w:r>
            <w:r>
              <w:rPr>
                <w:rFonts w:hint="default" w:ascii="Times New Roman" w:hAnsi="Times New Roman" w:eastAsia="宋体" w:cs="Times New Roman"/>
                <w:bCs/>
                <w:spacing w:val="-10"/>
                <w:sz w:val="24"/>
                <w:szCs w:val="24"/>
              </w:rPr>
              <w:t>昼间噪声</w:t>
            </w:r>
            <w:r>
              <w:rPr>
                <w:rFonts w:hint="eastAsia" w:ascii="Times New Roman" w:hAnsi="Times New Roman" w:eastAsia="宋体" w:cs="Times New Roman"/>
                <w:bCs/>
                <w:spacing w:val="-10"/>
                <w:sz w:val="24"/>
                <w:szCs w:val="24"/>
                <w:lang w:eastAsia="zh-CN"/>
              </w:rPr>
              <w:t>值</w:t>
            </w:r>
            <w:r>
              <w:rPr>
                <w:rFonts w:hint="default" w:ascii="Times New Roman" w:hAnsi="Times New Roman" w:eastAsia="宋体" w:cs="Times New Roman"/>
                <w:bCs/>
                <w:spacing w:val="-10"/>
                <w:sz w:val="24"/>
                <w:szCs w:val="24"/>
              </w:rPr>
              <w:t>均能满足《工业企业厂界环境噪声排放标准》（GB12348-2008）</w:t>
            </w:r>
            <w:r>
              <w:rPr>
                <w:rFonts w:hint="eastAsia" w:ascii="Times New Roman" w:hAnsi="Times New Roman" w:eastAsia="宋体" w:cs="Times New Roman"/>
                <w:bCs/>
                <w:color w:val="000000" w:themeColor="text1"/>
                <w:spacing w:val="-10"/>
                <w:sz w:val="24"/>
                <w:szCs w:val="24"/>
                <w:lang w:val="en-US" w:eastAsia="zh-CN"/>
                <w14:textFill>
                  <w14:solidFill>
                    <w14:schemeClr w14:val="tx1"/>
                  </w14:solidFill>
                </w14:textFill>
              </w:rPr>
              <w:t>3</w:t>
            </w:r>
            <w:r>
              <w:rPr>
                <w:rFonts w:hint="default" w:ascii="Times New Roman" w:hAnsi="Times New Roman" w:eastAsia="宋体" w:cs="Times New Roman"/>
                <w:bCs/>
                <w:color w:val="000000" w:themeColor="text1"/>
                <w:spacing w:val="-10"/>
                <w:sz w:val="24"/>
                <w:szCs w:val="24"/>
                <w14:textFill>
                  <w14:solidFill>
                    <w14:schemeClr w14:val="tx1"/>
                  </w14:solidFill>
                </w14:textFill>
              </w:rPr>
              <w:t>类标准</w:t>
            </w:r>
            <w:r>
              <w:rPr>
                <w:rFonts w:hint="eastAsia" w:ascii="Times New Roman" w:hAnsi="Times New Roman" w:eastAsia="宋体" w:cs="Times New Roman"/>
                <w:bCs/>
                <w:color w:val="000000" w:themeColor="text1"/>
                <w:spacing w:val="-10"/>
                <w:sz w:val="24"/>
                <w:szCs w:val="24"/>
                <w:lang w:eastAsia="zh-CN"/>
                <w14:textFill>
                  <w14:solidFill>
                    <w14:schemeClr w14:val="tx1"/>
                  </w14:solidFill>
                </w14:textFill>
              </w:rPr>
              <w:t>，各声环境保护目标处昼间噪声预测值能满足</w:t>
            </w:r>
            <w:r>
              <w:rPr>
                <w:rFonts w:hint="eastAsia" w:ascii="Times New Roman" w:hAnsi="Times New Roman" w:eastAsia="宋体" w:cs="Times New Roman"/>
                <w:bCs/>
                <w:color w:val="000000" w:themeColor="text1"/>
                <w:spacing w:val="-10"/>
                <w:sz w:val="24"/>
                <w:szCs w:val="24"/>
                <w:lang w:val="en-US" w:eastAsia="zh-CN"/>
                <w14:textFill>
                  <w14:solidFill>
                    <w14:schemeClr w14:val="tx1"/>
                  </w14:solidFill>
                </w14:textFill>
              </w:rPr>
              <w:t>2类标准。因此本项目生产对周边噪声影响较小。</w:t>
            </w:r>
          </w:p>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right="0" w:firstLine="440" w:firstLineChars="200"/>
              <w:textAlignment w:val="auto"/>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rPr>
              <w:t>3、防治措施</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rPr>
              <w:t>本环评建议建设单位采取以下的隔声、降噪措施</w:t>
            </w:r>
            <w:r>
              <w:rPr>
                <w:rFonts w:hint="eastAsia" w:ascii="Times New Roman" w:hAnsi="Times New Roman" w:eastAsia="宋体" w:cs="Times New Roman"/>
                <w:bCs/>
                <w:spacing w:val="-10"/>
                <w:sz w:val="24"/>
                <w:szCs w:val="24"/>
                <w:lang w:eastAsia="zh-CN"/>
              </w:rPr>
              <w:t>，进一步减小噪声影响</w:t>
            </w:r>
            <w:r>
              <w:rPr>
                <w:rFonts w:hint="default" w:ascii="Times New Roman" w:hAnsi="Times New Roman" w:eastAsia="宋体" w:cs="Times New Roman"/>
                <w:bCs/>
                <w:spacing w:val="-10"/>
                <w:sz w:val="24"/>
                <w:szCs w:val="24"/>
              </w:rPr>
              <w:t>：</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rPr>
              <w:t>①从声源上控制，选择低噪声和符合国家噪声标准的设备；</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rPr>
              <w:t>②合理布局本项目高噪声的设备，将生产设备全部布置于车间内部，尽可能集中布置于车间中部，同时尽可能将厂房进行封闭，减少对外界的影响；</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rPr>
              <w:t>③加强对设备保养维护，确保设备处于良好的运转状态，杜绝因设备不正常运转时产生的高噪声现象；</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lang w:eastAsia="zh-CN"/>
              </w:rPr>
              <w:t>④</w:t>
            </w:r>
            <w:r>
              <w:rPr>
                <w:rFonts w:hint="default" w:ascii="Times New Roman" w:hAnsi="Times New Roman" w:eastAsia="宋体" w:cs="Times New Roman"/>
                <w:bCs/>
                <w:spacing w:val="-10"/>
                <w:sz w:val="24"/>
                <w:szCs w:val="24"/>
              </w:rPr>
              <w:t>在设备和基础之间加弹簧和弹性材料制作的减振器或减振垫层以减少设备基础与墙体振动形成的噪声；</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lang w:eastAsia="zh-CN"/>
              </w:rPr>
              <w:t>⑤</w:t>
            </w:r>
            <w:r>
              <w:rPr>
                <w:rFonts w:hint="default" w:ascii="Times New Roman" w:hAnsi="Times New Roman" w:eastAsia="宋体" w:cs="Times New Roman"/>
                <w:bCs/>
                <w:spacing w:val="-10"/>
                <w:sz w:val="24"/>
                <w:szCs w:val="24"/>
              </w:rPr>
              <w:t>在机械设备结构的连接处作减振处理，如采用弹性的</w:t>
            </w:r>
            <w:r>
              <w:rPr>
                <w:rFonts w:hint="default" w:ascii="Times New Roman" w:hAnsi="Times New Roman" w:eastAsia="宋体" w:cs="Times New Roman"/>
                <w:bCs/>
                <w:spacing w:val="-10"/>
                <w:sz w:val="24"/>
                <w:szCs w:val="24"/>
                <w:lang w:eastAsia="zh-CN"/>
              </w:rPr>
              <w:t>联轴节</w:t>
            </w:r>
            <w:r>
              <w:rPr>
                <w:rFonts w:hint="default" w:ascii="Times New Roman" w:hAnsi="Times New Roman" w:eastAsia="宋体" w:cs="Times New Roman"/>
                <w:bCs/>
                <w:spacing w:val="-10"/>
                <w:sz w:val="24"/>
                <w:szCs w:val="24"/>
              </w:rPr>
              <w:t>，弹性垫或其</w:t>
            </w:r>
            <w:r>
              <w:rPr>
                <w:rFonts w:hint="default" w:ascii="Times New Roman" w:hAnsi="Times New Roman" w:eastAsia="宋体" w:cs="Times New Roman"/>
                <w:bCs/>
                <w:spacing w:val="-10"/>
                <w:sz w:val="24"/>
                <w:szCs w:val="24"/>
                <w:lang w:eastAsia="zh-CN"/>
              </w:rPr>
              <w:t>他</w:t>
            </w:r>
            <w:r>
              <w:rPr>
                <w:rFonts w:hint="default" w:ascii="Times New Roman" w:hAnsi="Times New Roman" w:eastAsia="宋体" w:cs="Times New Roman"/>
                <w:bCs/>
                <w:spacing w:val="-10"/>
                <w:sz w:val="24"/>
                <w:szCs w:val="24"/>
              </w:rPr>
              <w:t>装置；</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lang w:eastAsia="zh-CN"/>
              </w:rPr>
              <w:t>⑥</w:t>
            </w:r>
            <w:r>
              <w:rPr>
                <w:rFonts w:hint="default" w:ascii="Times New Roman" w:hAnsi="Times New Roman" w:eastAsia="宋体" w:cs="Times New Roman"/>
                <w:bCs/>
                <w:spacing w:val="-10"/>
                <w:sz w:val="24"/>
                <w:szCs w:val="24"/>
              </w:rPr>
              <w:t>工人佩戴防护用品，如耳塞、耳罩、头盔等，减少噪声对工人的伤害。</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color w:val="000000" w:themeColor="text1"/>
                <w:spacing w:val="-10"/>
                <w:sz w:val="24"/>
                <w:szCs w:val="24"/>
                <w:lang w:val="en-US" w:eastAsia="zh-CN"/>
                <w14:textFill>
                  <w14:solidFill>
                    <w14:schemeClr w14:val="tx1"/>
                  </w14:solidFill>
                </w14:textFill>
              </w:rPr>
            </w:pPr>
            <w:r>
              <w:rPr>
                <w:rFonts w:hint="default" w:ascii="Times New Roman" w:hAnsi="Times New Roman" w:eastAsia="宋体" w:cs="Times New Roman"/>
                <w:bCs/>
                <w:spacing w:val="-10"/>
                <w:sz w:val="24"/>
                <w:szCs w:val="24"/>
              </w:rPr>
              <w:t>在采取上述措施后，可将项目</w:t>
            </w:r>
            <w:r>
              <w:rPr>
                <w:rFonts w:hint="default" w:ascii="Times New Roman" w:hAnsi="Times New Roman" w:eastAsia="宋体" w:cs="Times New Roman"/>
                <w:bCs/>
                <w:spacing w:val="-10"/>
                <w:sz w:val="24"/>
                <w:szCs w:val="24"/>
                <w:lang w:eastAsia="zh-CN"/>
              </w:rPr>
              <w:t>生产过程</w:t>
            </w:r>
            <w:r>
              <w:rPr>
                <w:rFonts w:hint="default" w:ascii="Times New Roman" w:hAnsi="Times New Roman" w:eastAsia="宋体" w:cs="Times New Roman"/>
                <w:bCs/>
                <w:spacing w:val="-10"/>
                <w:sz w:val="24"/>
                <w:szCs w:val="24"/>
              </w:rPr>
              <w:t>产生的噪声降低到最低程度，减小对周边居民的影响。</w:t>
            </w:r>
          </w:p>
          <w:p>
            <w:pPr>
              <w:pStyle w:val="36"/>
              <w:keepNext w:val="0"/>
              <w:keepLines w:val="0"/>
              <w:numPr>
                <w:ilvl w:val="0"/>
                <w:numId w:val="6"/>
              </w:numPr>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rPr>
              <w:t>监测要求</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color w:val="FF0000"/>
                <w:spacing w:val="-10"/>
                <w:sz w:val="24"/>
                <w:szCs w:val="24"/>
                <w:lang w:val="en-US" w:eastAsia="zh-CN"/>
              </w:rPr>
            </w:pPr>
            <w:r>
              <w:rPr>
                <w:rFonts w:hint="eastAsia" w:ascii="Times New Roman" w:hAnsi="Times New Roman" w:eastAsia="宋体" w:cs="Times New Roman"/>
                <w:bCs/>
                <w:color w:val="FF0000"/>
                <w:spacing w:val="-10"/>
                <w:sz w:val="24"/>
                <w:szCs w:val="24"/>
                <w:lang w:eastAsia="zh-CN"/>
              </w:rPr>
              <w:t>根据《排污许可证申请与核发技术规范</w:t>
            </w:r>
            <w:r>
              <w:rPr>
                <w:rFonts w:hint="eastAsia" w:ascii="Times New Roman" w:hAnsi="Times New Roman" w:eastAsia="宋体" w:cs="Times New Roman"/>
                <w:bCs/>
                <w:color w:val="FF0000"/>
                <w:spacing w:val="-10"/>
                <w:sz w:val="24"/>
                <w:szCs w:val="24"/>
                <w:lang w:val="en-US" w:eastAsia="zh-CN"/>
              </w:rPr>
              <w:t xml:space="preserve"> 家具制造业》（HJ1027-2019）要求，本项目噪声监测计划如下：</w:t>
            </w:r>
          </w:p>
          <w:p>
            <w:pPr>
              <w:pStyle w:val="69"/>
              <w:keepNext w:val="0"/>
              <w:keepLines w:val="0"/>
              <w:suppressLineNumbers w:val="0"/>
              <w:spacing w:before="0" w:beforeAutospacing="0" w:after="0" w:afterAutospacing="0" w:line="480" w:lineRule="exact"/>
              <w:ind w:left="0" w:right="0"/>
              <w:rPr>
                <w:rFonts w:hint="default" w:ascii="Times New Roman" w:hAnsi="Times New Roman" w:cs="Times New Roman"/>
              </w:rPr>
            </w:pPr>
            <w:r>
              <w:rPr>
                <w:rFonts w:hint="default" w:ascii="Times New Roman" w:hAnsi="Times New Roman" w:cs="Times New Roman"/>
              </w:rPr>
              <w:t>表4-</w:t>
            </w:r>
            <w:r>
              <w:rPr>
                <w:rFonts w:hint="eastAsia" w:ascii="Times New Roman" w:hAnsi="Times New Roman" w:cs="Times New Roman"/>
                <w:lang w:val="en-US" w:eastAsia="zh-CN"/>
              </w:rPr>
              <w:t>8</w:t>
            </w:r>
            <w:r>
              <w:rPr>
                <w:rFonts w:hint="default" w:ascii="Times New Roman" w:hAnsi="Times New Roman" w:cs="Times New Roman"/>
              </w:rPr>
              <w:t xml:space="preserve">   噪声监测计划一览表</w:t>
            </w:r>
          </w:p>
          <w:tbl>
            <w:tblPr>
              <w:tblStyle w:val="29"/>
              <w:tblW w:w="71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831"/>
              <w:gridCol w:w="2290"/>
              <w:gridCol w:w="17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1333"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监测项目</w:t>
                  </w:r>
                </w:p>
              </w:tc>
              <w:tc>
                <w:tcPr>
                  <w:tcW w:w="1831"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监测点位</w:t>
                  </w:r>
                </w:p>
              </w:tc>
              <w:tc>
                <w:tcPr>
                  <w:tcW w:w="2290"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监测因子</w:t>
                  </w:r>
                </w:p>
              </w:tc>
              <w:tc>
                <w:tcPr>
                  <w:tcW w:w="1725"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33"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噪声</w:t>
                  </w:r>
                </w:p>
              </w:tc>
              <w:tc>
                <w:tcPr>
                  <w:tcW w:w="1831"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厂界</w:t>
                  </w:r>
                </w:p>
              </w:tc>
              <w:tc>
                <w:tcPr>
                  <w:tcW w:w="2290"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连续等效A声级</w:t>
                  </w:r>
                </w:p>
              </w:tc>
              <w:tc>
                <w:tcPr>
                  <w:tcW w:w="1725"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一季度一次</w:t>
                  </w:r>
                </w:p>
              </w:tc>
            </w:tr>
          </w:tbl>
          <w:p>
            <w:pPr>
              <w:pStyle w:val="36"/>
              <w:keepNext w:val="0"/>
              <w:keepLines w:val="0"/>
              <w:suppressLineNumbers w:val="0"/>
              <w:spacing w:before="0" w:beforeAutospacing="0" w:after="0" w:afterAutospacing="0" w:line="480" w:lineRule="exact"/>
              <w:ind w:left="0" w:right="0" w:firstLine="442" w:firstLineChars="200"/>
              <w:rPr>
                <w:rFonts w:hint="default" w:ascii="Times New Roman" w:hAnsi="Times New Roman" w:eastAsia="宋体" w:cs="Times New Roman"/>
                <w:b/>
                <w:spacing w:val="-10"/>
                <w:sz w:val="24"/>
                <w:szCs w:val="24"/>
              </w:rPr>
            </w:pPr>
            <w:r>
              <w:rPr>
                <w:rFonts w:hint="default" w:ascii="Times New Roman" w:hAnsi="Times New Roman" w:eastAsia="宋体" w:cs="Times New Roman"/>
                <w:b/>
                <w:spacing w:val="-10"/>
                <w:sz w:val="24"/>
                <w:szCs w:val="24"/>
              </w:rPr>
              <w:t>四、固体废物</w:t>
            </w:r>
          </w:p>
          <w:p>
            <w:pPr>
              <w:pStyle w:val="36"/>
              <w:keepNext w:val="0"/>
              <w:keepLines w:val="0"/>
              <w:suppressLineNumbers w:val="0"/>
              <w:spacing w:before="0" w:beforeAutospacing="0" w:after="0" w:afterAutospacing="0" w:line="480" w:lineRule="exact"/>
              <w:ind w:left="0" w:right="0" w:firstLine="440" w:firstLineChars="200"/>
              <w:rPr>
                <w:rFonts w:hint="eastAsia" w:ascii="Times New Roman" w:hAnsi="Times New Roman" w:eastAsia="宋体" w:cs="Times New Roman"/>
                <w:bCs/>
                <w:spacing w:val="-10"/>
                <w:sz w:val="24"/>
                <w:szCs w:val="24"/>
                <w:lang w:eastAsia="zh-CN"/>
              </w:rPr>
            </w:pPr>
            <w:r>
              <w:rPr>
                <w:rFonts w:hint="default" w:ascii="Times New Roman" w:hAnsi="Times New Roman" w:eastAsia="宋体" w:cs="Times New Roman"/>
                <w:bCs/>
                <w:spacing w:val="-10"/>
                <w:sz w:val="24"/>
                <w:szCs w:val="24"/>
              </w:rPr>
              <w:t>本项目营运期产生的一般固废包括木材边角料、</w:t>
            </w:r>
            <w:r>
              <w:rPr>
                <w:rFonts w:hint="eastAsia" w:ascii="Times New Roman" w:hAnsi="Times New Roman" w:eastAsia="宋体" w:cs="Times New Roman"/>
                <w:bCs/>
                <w:spacing w:val="-10"/>
                <w:sz w:val="24"/>
                <w:szCs w:val="24"/>
                <w:lang w:eastAsia="zh-CN"/>
              </w:rPr>
              <w:t>收集的</w:t>
            </w:r>
            <w:r>
              <w:rPr>
                <w:rFonts w:hint="default" w:ascii="Times New Roman" w:hAnsi="Times New Roman" w:eastAsia="宋体" w:cs="Times New Roman"/>
                <w:bCs/>
                <w:spacing w:val="-10"/>
                <w:sz w:val="24"/>
                <w:szCs w:val="24"/>
              </w:rPr>
              <w:t>木料粉尘和废包装材料以及废砂纸，危险废物包括</w:t>
            </w:r>
            <w:r>
              <w:rPr>
                <w:rFonts w:hint="default" w:ascii="Times New Roman" w:hAnsi="Times New Roman" w:eastAsia="宋体" w:cs="Times New Roman"/>
                <w:bCs/>
                <w:color w:val="FF0000"/>
                <w:spacing w:val="-10"/>
                <w:sz w:val="24"/>
                <w:szCs w:val="24"/>
              </w:rPr>
              <w:t>漆渣、</w:t>
            </w:r>
            <w:r>
              <w:rPr>
                <w:rFonts w:hint="default" w:ascii="Times New Roman" w:hAnsi="Times New Roman" w:eastAsia="宋体" w:cs="Times New Roman"/>
                <w:bCs/>
                <w:spacing w:val="-10"/>
                <w:sz w:val="24"/>
                <w:szCs w:val="24"/>
              </w:rPr>
              <w:t>废</w:t>
            </w:r>
            <w:r>
              <w:rPr>
                <w:rFonts w:hint="eastAsia" w:ascii="Times New Roman" w:hAnsi="Times New Roman" w:eastAsia="宋体" w:cs="Times New Roman"/>
                <w:bCs/>
                <w:spacing w:val="-10"/>
                <w:sz w:val="24"/>
                <w:szCs w:val="24"/>
                <w:lang w:eastAsia="zh-CN"/>
              </w:rPr>
              <w:t>油</w:t>
            </w:r>
            <w:r>
              <w:rPr>
                <w:rFonts w:hint="default" w:ascii="Times New Roman" w:hAnsi="Times New Roman" w:eastAsia="宋体" w:cs="Times New Roman"/>
                <w:bCs/>
                <w:spacing w:val="-10"/>
                <w:sz w:val="24"/>
                <w:szCs w:val="24"/>
              </w:rPr>
              <w:t>漆桶、废活性炭和</w:t>
            </w:r>
            <w:r>
              <w:rPr>
                <w:rFonts w:hint="eastAsia" w:ascii="Times New Roman" w:hAnsi="Times New Roman" w:eastAsia="宋体" w:cs="Times New Roman"/>
                <w:bCs/>
                <w:color w:val="FF0000"/>
                <w:spacing w:val="-10"/>
                <w:sz w:val="24"/>
                <w:szCs w:val="24"/>
                <w:lang w:eastAsia="zh-CN"/>
              </w:rPr>
              <w:t>沾染油漆</w:t>
            </w:r>
            <w:r>
              <w:rPr>
                <w:rFonts w:hint="default" w:ascii="Times New Roman" w:hAnsi="Times New Roman" w:eastAsia="宋体" w:cs="Times New Roman"/>
                <w:bCs/>
                <w:color w:val="FF0000"/>
                <w:spacing w:val="-10"/>
                <w:sz w:val="24"/>
                <w:szCs w:val="24"/>
              </w:rPr>
              <w:t>废手套抹布</w:t>
            </w:r>
            <w:r>
              <w:rPr>
                <w:rFonts w:hint="default" w:ascii="Times New Roman" w:hAnsi="Times New Roman" w:eastAsia="宋体" w:cs="Times New Roman"/>
                <w:bCs/>
                <w:spacing w:val="-10"/>
                <w:sz w:val="24"/>
                <w:szCs w:val="24"/>
              </w:rPr>
              <w:t>以及废</w:t>
            </w:r>
            <w:r>
              <w:rPr>
                <w:rFonts w:hint="eastAsia" w:ascii="Times New Roman" w:hAnsi="Times New Roman" w:eastAsia="宋体" w:cs="Times New Roman"/>
                <w:bCs/>
                <w:spacing w:val="-10"/>
                <w:sz w:val="24"/>
                <w:szCs w:val="24"/>
                <w:lang w:val="en-US" w:eastAsia="zh-CN"/>
              </w:rPr>
              <w:t>UV灯管</w:t>
            </w:r>
            <w:r>
              <w:rPr>
                <w:rFonts w:hint="default" w:ascii="Times New Roman" w:hAnsi="Times New Roman" w:eastAsia="宋体" w:cs="Times New Roman"/>
                <w:bCs/>
                <w:spacing w:val="-10"/>
                <w:sz w:val="24"/>
                <w:szCs w:val="24"/>
              </w:rPr>
              <w:t>。</w:t>
            </w:r>
            <w:r>
              <w:rPr>
                <w:rFonts w:hint="eastAsia" w:ascii="Times New Roman" w:hAnsi="Times New Roman" w:eastAsia="宋体" w:cs="Times New Roman"/>
                <w:bCs/>
                <w:spacing w:val="-10"/>
                <w:sz w:val="24"/>
                <w:szCs w:val="24"/>
                <w:lang w:eastAsia="zh-CN"/>
              </w:rPr>
              <w:t>员工日常生活会产生生活垃圾。</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rPr>
              <w:t>1、源强核算</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rPr>
              <w:t>（1）生活垃圾</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rPr>
              <w:t>本项目劳动定员</w:t>
            </w:r>
            <w:r>
              <w:rPr>
                <w:rFonts w:hint="eastAsia" w:ascii="Times New Roman" w:hAnsi="Times New Roman" w:eastAsia="宋体" w:cs="Times New Roman"/>
                <w:bCs/>
                <w:spacing w:val="-10"/>
                <w:sz w:val="24"/>
                <w:szCs w:val="24"/>
                <w:lang w:val="en-US" w:eastAsia="zh-CN"/>
              </w:rPr>
              <w:t>50</w:t>
            </w:r>
            <w:r>
              <w:rPr>
                <w:rFonts w:hint="default" w:ascii="Times New Roman" w:hAnsi="Times New Roman" w:eastAsia="宋体" w:cs="Times New Roman"/>
                <w:bCs/>
                <w:spacing w:val="-10"/>
                <w:sz w:val="24"/>
                <w:szCs w:val="24"/>
              </w:rPr>
              <w:t>人，年工作天数为</w:t>
            </w:r>
            <w:r>
              <w:rPr>
                <w:rFonts w:hint="eastAsia" w:ascii="Times New Roman" w:hAnsi="Times New Roman" w:eastAsia="宋体" w:cs="Times New Roman"/>
                <w:bCs/>
                <w:spacing w:val="-10"/>
                <w:sz w:val="24"/>
                <w:szCs w:val="24"/>
                <w:lang w:val="en-US" w:eastAsia="zh-CN"/>
              </w:rPr>
              <w:t>26</w:t>
            </w:r>
            <w:r>
              <w:rPr>
                <w:rFonts w:hint="default" w:ascii="Times New Roman" w:hAnsi="Times New Roman" w:eastAsia="宋体" w:cs="Times New Roman"/>
                <w:bCs/>
                <w:spacing w:val="-10"/>
                <w:sz w:val="24"/>
                <w:szCs w:val="24"/>
                <w:lang w:val="en-US" w:eastAsia="zh-CN"/>
              </w:rPr>
              <w:t>0</w:t>
            </w:r>
            <w:r>
              <w:rPr>
                <w:rFonts w:hint="default" w:ascii="Times New Roman" w:hAnsi="Times New Roman" w:eastAsia="宋体" w:cs="Times New Roman"/>
                <w:bCs/>
                <w:spacing w:val="-10"/>
                <w:sz w:val="24"/>
                <w:szCs w:val="24"/>
              </w:rPr>
              <w:t>天，在生产营运期间生活垃圾产生系数取0.5kg/人·d，因此，项目生活垃圾产生量为</w:t>
            </w:r>
            <w:r>
              <w:rPr>
                <w:rFonts w:hint="eastAsia" w:ascii="Times New Roman" w:hAnsi="Times New Roman" w:eastAsia="宋体" w:cs="Times New Roman"/>
                <w:bCs/>
                <w:spacing w:val="-10"/>
                <w:sz w:val="24"/>
                <w:szCs w:val="24"/>
                <w:lang w:val="en-US" w:eastAsia="zh-CN"/>
              </w:rPr>
              <w:t>25</w:t>
            </w:r>
            <w:r>
              <w:rPr>
                <w:rFonts w:hint="default" w:ascii="Times New Roman" w:hAnsi="Times New Roman" w:eastAsia="宋体" w:cs="Times New Roman"/>
                <w:bCs/>
                <w:spacing w:val="-10"/>
                <w:sz w:val="24"/>
                <w:szCs w:val="24"/>
              </w:rPr>
              <w:t>kg/d、</w:t>
            </w:r>
            <w:r>
              <w:rPr>
                <w:rFonts w:hint="eastAsia" w:ascii="Times New Roman" w:hAnsi="Times New Roman" w:eastAsia="宋体" w:cs="Times New Roman"/>
                <w:bCs/>
                <w:spacing w:val="-10"/>
                <w:sz w:val="24"/>
                <w:szCs w:val="24"/>
                <w:lang w:val="en-US" w:eastAsia="zh-CN"/>
              </w:rPr>
              <w:t>6.5</w:t>
            </w:r>
            <w:r>
              <w:rPr>
                <w:rFonts w:hint="default" w:ascii="Times New Roman" w:hAnsi="Times New Roman" w:eastAsia="宋体" w:cs="Times New Roman"/>
                <w:bCs/>
                <w:spacing w:val="-10"/>
                <w:sz w:val="24"/>
                <w:szCs w:val="24"/>
              </w:rPr>
              <w:t>t/a。</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rPr>
              <w:t>（2）一般固体废物</w:t>
            </w:r>
          </w:p>
          <w:p>
            <w:pPr>
              <w:pStyle w:val="36"/>
              <w:keepNext w:val="0"/>
              <w:keepLines w:val="0"/>
              <w:suppressLineNumbers w:val="0"/>
              <w:spacing w:before="0" w:beforeAutospacing="0" w:after="0" w:afterAutospacing="0" w:line="480" w:lineRule="exact"/>
              <w:ind w:left="0" w:right="0" w:firstLine="440" w:firstLineChars="200"/>
              <w:rPr>
                <w:rFonts w:hint="eastAsia" w:ascii="Times New Roman" w:hAnsi="Times New Roman" w:eastAsia="宋体" w:cs="Times New Roman"/>
                <w:bCs/>
                <w:spacing w:val="-10"/>
                <w:sz w:val="24"/>
                <w:szCs w:val="24"/>
                <w:lang w:eastAsia="zh-CN"/>
              </w:rPr>
            </w:pPr>
            <w:r>
              <w:rPr>
                <w:rFonts w:hint="eastAsia" w:ascii="Times New Roman" w:hAnsi="Times New Roman" w:eastAsia="宋体" w:cs="Times New Roman"/>
                <w:bCs/>
                <w:spacing w:val="-10"/>
                <w:sz w:val="24"/>
                <w:szCs w:val="24"/>
                <w:lang w:eastAsia="zh-CN"/>
              </w:rPr>
              <w:t>①木材边角料</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lang w:val="en-US" w:eastAsia="zh-CN"/>
              </w:rPr>
            </w:pPr>
            <w:r>
              <w:rPr>
                <w:rFonts w:hint="default" w:ascii="Times New Roman" w:hAnsi="Times New Roman" w:eastAsia="宋体" w:cs="Times New Roman"/>
                <w:bCs/>
                <w:spacing w:val="-10"/>
                <w:sz w:val="24"/>
                <w:szCs w:val="24"/>
              </w:rPr>
              <w:t>开料、立铣、打磨等工序中会产生木料边角料，</w:t>
            </w:r>
            <w:r>
              <w:rPr>
                <w:rFonts w:hint="default" w:ascii="Times New Roman" w:hAnsi="Times New Roman" w:eastAsia="宋体" w:cs="Times New Roman"/>
                <w:bCs/>
                <w:color w:val="FF0000"/>
                <w:spacing w:val="-10"/>
                <w:sz w:val="24"/>
                <w:szCs w:val="24"/>
              </w:rPr>
              <w:t>本项目木板用量</w:t>
            </w:r>
            <w:r>
              <w:rPr>
                <w:rFonts w:hint="eastAsia" w:ascii="Times New Roman" w:hAnsi="Times New Roman" w:eastAsia="宋体" w:cs="Times New Roman"/>
                <w:bCs/>
                <w:color w:val="FF0000"/>
                <w:spacing w:val="-10"/>
                <w:sz w:val="24"/>
                <w:szCs w:val="24"/>
                <w:lang w:eastAsia="zh-CN"/>
              </w:rPr>
              <w:t>为</w:t>
            </w:r>
            <w:r>
              <w:rPr>
                <w:rFonts w:hint="eastAsia" w:ascii="Times New Roman" w:hAnsi="Times New Roman" w:eastAsia="宋体" w:cs="Times New Roman"/>
                <w:bCs/>
                <w:color w:val="FF0000"/>
                <w:spacing w:val="-10"/>
                <w:sz w:val="24"/>
                <w:szCs w:val="24"/>
                <w:lang w:val="en-US" w:eastAsia="zh-CN"/>
              </w:rPr>
              <w:t>500m</w:t>
            </w:r>
            <w:r>
              <w:rPr>
                <w:rFonts w:hint="eastAsia" w:ascii="Times New Roman" w:hAnsi="Times New Roman" w:eastAsia="宋体" w:cs="Times New Roman"/>
                <w:bCs/>
                <w:color w:val="FF0000"/>
                <w:spacing w:val="-10"/>
                <w:sz w:val="24"/>
                <w:szCs w:val="24"/>
                <w:vertAlign w:val="superscript"/>
                <w:lang w:val="en-US" w:eastAsia="zh-CN"/>
              </w:rPr>
              <w:t>3</w:t>
            </w:r>
            <w:r>
              <w:rPr>
                <w:rFonts w:hint="eastAsia" w:ascii="Times New Roman" w:hAnsi="Times New Roman" w:eastAsia="宋体" w:cs="Times New Roman"/>
                <w:bCs/>
                <w:color w:val="FF0000"/>
                <w:spacing w:val="-10"/>
                <w:sz w:val="24"/>
                <w:szCs w:val="24"/>
                <w:lang w:val="en-US" w:eastAsia="zh-CN"/>
              </w:rPr>
              <w:t>/a，</w:t>
            </w:r>
            <w:r>
              <w:rPr>
                <w:rFonts w:hint="eastAsia" w:ascii="Times New Roman" w:hAnsi="Times New Roman" w:eastAsia="宋体" w:cs="Times New Roman"/>
                <w:bCs/>
                <w:color w:val="FF0000"/>
                <w:spacing w:val="-10"/>
                <w:sz w:val="24"/>
                <w:szCs w:val="24"/>
                <w:lang w:eastAsia="zh-CN"/>
              </w:rPr>
              <w:t>约</w:t>
            </w:r>
            <w:r>
              <w:rPr>
                <w:rFonts w:hint="default" w:ascii="Times New Roman" w:hAnsi="Times New Roman" w:eastAsia="宋体" w:cs="Times New Roman"/>
                <w:bCs/>
                <w:color w:val="FF0000"/>
                <w:spacing w:val="-10"/>
                <w:sz w:val="24"/>
                <w:szCs w:val="24"/>
              </w:rPr>
              <w:t>为</w:t>
            </w:r>
            <w:r>
              <w:rPr>
                <w:rFonts w:hint="eastAsia" w:ascii="Times New Roman" w:hAnsi="Times New Roman" w:eastAsia="宋体" w:cs="Times New Roman"/>
                <w:bCs/>
                <w:color w:val="FF0000"/>
                <w:spacing w:val="-10"/>
                <w:sz w:val="24"/>
                <w:szCs w:val="24"/>
                <w:lang w:val="en-US" w:eastAsia="zh-CN"/>
              </w:rPr>
              <w:t>200t/</w:t>
            </w:r>
            <w:r>
              <w:rPr>
                <w:rFonts w:hint="default" w:ascii="Times New Roman" w:hAnsi="Times New Roman" w:eastAsia="宋体" w:cs="Times New Roman"/>
                <w:bCs/>
                <w:color w:val="FF0000"/>
                <w:spacing w:val="-10"/>
                <w:sz w:val="24"/>
                <w:szCs w:val="24"/>
              </w:rPr>
              <w:t>a，</w:t>
            </w:r>
            <w:r>
              <w:rPr>
                <w:rFonts w:hint="default" w:ascii="Times New Roman" w:hAnsi="Times New Roman" w:eastAsia="宋体" w:cs="Times New Roman"/>
                <w:bCs/>
                <w:spacing w:val="-10"/>
                <w:sz w:val="24"/>
                <w:szCs w:val="24"/>
              </w:rPr>
              <w:t>根据同类型项目可知，木材边角料产生量占用量的1%左右，则废木料及木料的产生量为</w:t>
            </w:r>
            <w:r>
              <w:rPr>
                <w:rFonts w:hint="eastAsia" w:ascii="Times New Roman" w:hAnsi="Times New Roman" w:eastAsia="宋体" w:cs="Times New Roman"/>
                <w:bCs/>
                <w:spacing w:val="-10"/>
                <w:sz w:val="24"/>
                <w:szCs w:val="24"/>
                <w:lang w:val="en-US" w:eastAsia="zh-CN"/>
              </w:rPr>
              <w:t>2</w:t>
            </w:r>
            <w:r>
              <w:rPr>
                <w:rFonts w:hint="default" w:ascii="Times New Roman" w:hAnsi="Times New Roman" w:eastAsia="宋体" w:cs="Times New Roman"/>
                <w:bCs/>
                <w:spacing w:val="-10"/>
                <w:sz w:val="24"/>
                <w:szCs w:val="24"/>
              </w:rPr>
              <w:t>t/a，产生的木料边角料</w:t>
            </w:r>
            <w:r>
              <w:rPr>
                <w:rFonts w:hint="eastAsia" w:ascii="Times New Roman" w:hAnsi="Times New Roman" w:eastAsia="宋体" w:cs="Times New Roman"/>
                <w:bCs/>
                <w:spacing w:val="-10"/>
                <w:sz w:val="24"/>
                <w:szCs w:val="24"/>
                <w:lang w:val="en-US" w:eastAsia="zh-CN"/>
              </w:rPr>
              <w:t>收集</w:t>
            </w:r>
            <w:r>
              <w:rPr>
                <w:rFonts w:hint="default" w:ascii="Times New Roman" w:hAnsi="Times New Roman" w:eastAsia="宋体" w:cs="Times New Roman"/>
                <w:bCs/>
                <w:spacing w:val="-10"/>
                <w:sz w:val="24"/>
                <w:szCs w:val="24"/>
              </w:rPr>
              <w:t>在</w:t>
            </w:r>
            <w:r>
              <w:rPr>
                <w:rFonts w:hint="eastAsia" w:ascii="Times New Roman" w:hAnsi="Times New Roman" w:eastAsia="宋体" w:cs="Times New Roman"/>
                <w:bCs/>
                <w:spacing w:val="-10"/>
                <w:sz w:val="24"/>
                <w:szCs w:val="24"/>
                <w:lang w:val="en-US" w:eastAsia="zh-CN"/>
              </w:rPr>
              <w:t>一般</w:t>
            </w:r>
            <w:r>
              <w:rPr>
                <w:rFonts w:hint="default" w:ascii="Times New Roman" w:hAnsi="Times New Roman" w:eastAsia="宋体" w:cs="Times New Roman"/>
                <w:bCs/>
                <w:spacing w:val="-10"/>
                <w:sz w:val="24"/>
                <w:szCs w:val="24"/>
              </w:rPr>
              <w:t>固废暂存间，定期外售。</w:t>
            </w:r>
            <w:r>
              <w:rPr>
                <w:rFonts w:hint="default" w:ascii="Times New Roman" w:hAnsi="Times New Roman" w:eastAsia="宋体" w:cs="Times New Roman"/>
                <w:bCs/>
                <w:sz w:val="24"/>
                <w:szCs w:val="24"/>
                <w:u w:val="none"/>
                <w:lang w:val="en-US" w:eastAsia="zh-CN"/>
              </w:rPr>
              <w:t>根据《一般固体废物分类与代码》（GB/T39198-2020），</w:t>
            </w:r>
            <w:r>
              <w:rPr>
                <w:rFonts w:hint="eastAsia" w:ascii="Times New Roman" w:hAnsi="Times New Roman" w:eastAsia="宋体" w:cs="Times New Roman"/>
                <w:bCs/>
                <w:spacing w:val="-10"/>
                <w:sz w:val="24"/>
                <w:szCs w:val="24"/>
                <w:lang w:eastAsia="zh-CN"/>
              </w:rPr>
              <w:t>木材边角料</w:t>
            </w:r>
            <w:r>
              <w:rPr>
                <w:rFonts w:hint="default" w:ascii="Times New Roman" w:hAnsi="Times New Roman" w:eastAsia="宋体" w:cs="Times New Roman"/>
                <w:bCs/>
                <w:sz w:val="24"/>
                <w:szCs w:val="24"/>
                <w:u w:val="none"/>
                <w:lang w:val="en-US" w:eastAsia="zh-CN"/>
              </w:rPr>
              <w:t>固废代码为</w:t>
            </w:r>
            <w:r>
              <w:rPr>
                <w:rFonts w:hint="eastAsia" w:ascii="Times New Roman" w:hAnsi="Times New Roman" w:eastAsia="宋体" w:cs="Times New Roman"/>
                <w:bCs/>
                <w:sz w:val="24"/>
                <w:szCs w:val="24"/>
                <w:u w:val="none"/>
                <w:lang w:val="en-US" w:eastAsia="zh-CN"/>
              </w:rPr>
              <w:t>211</w:t>
            </w:r>
            <w:r>
              <w:rPr>
                <w:rFonts w:hint="default" w:ascii="Times New Roman" w:hAnsi="Times New Roman" w:eastAsia="宋体" w:cs="Times New Roman"/>
                <w:bCs/>
                <w:sz w:val="24"/>
                <w:szCs w:val="24"/>
                <w:u w:val="none"/>
                <w:lang w:val="en-US" w:eastAsia="zh-CN"/>
              </w:rPr>
              <w:t>-</w:t>
            </w:r>
            <w:r>
              <w:rPr>
                <w:rFonts w:hint="eastAsia" w:ascii="Times New Roman" w:hAnsi="Times New Roman" w:eastAsia="宋体" w:cs="Times New Roman"/>
                <w:bCs/>
                <w:sz w:val="24"/>
                <w:szCs w:val="24"/>
                <w:u w:val="none"/>
                <w:lang w:val="en-US" w:eastAsia="zh-CN"/>
              </w:rPr>
              <w:t>001</w:t>
            </w:r>
            <w:r>
              <w:rPr>
                <w:rFonts w:hint="default" w:ascii="Times New Roman" w:hAnsi="Times New Roman" w:eastAsia="宋体" w:cs="Times New Roman"/>
                <w:bCs/>
                <w:sz w:val="24"/>
                <w:szCs w:val="24"/>
                <w:u w:val="none"/>
                <w:lang w:val="en-US" w:eastAsia="zh-CN"/>
              </w:rPr>
              <w:t>-</w:t>
            </w:r>
            <w:r>
              <w:rPr>
                <w:rFonts w:hint="eastAsia" w:ascii="Times New Roman" w:hAnsi="Times New Roman" w:eastAsia="宋体" w:cs="Times New Roman"/>
                <w:bCs/>
                <w:sz w:val="24"/>
                <w:szCs w:val="24"/>
                <w:u w:val="none"/>
                <w:lang w:val="en-US" w:eastAsia="zh-CN"/>
              </w:rPr>
              <w:t>03</w:t>
            </w:r>
            <w:r>
              <w:rPr>
                <w:rFonts w:hint="default" w:ascii="Times New Roman" w:hAnsi="Times New Roman" w:eastAsia="宋体" w:cs="Times New Roman"/>
                <w:bCs/>
                <w:sz w:val="24"/>
                <w:szCs w:val="24"/>
                <w:u w:val="none"/>
                <w:lang w:val="en-US" w:eastAsia="zh-CN"/>
              </w:rPr>
              <w:t>。</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lang w:eastAsia="zh-CN"/>
              </w:rPr>
            </w:pPr>
            <w:r>
              <w:rPr>
                <w:rFonts w:hint="eastAsia" w:ascii="Times New Roman" w:hAnsi="Times New Roman" w:eastAsia="宋体" w:cs="Times New Roman"/>
                <w:bCs/>
                <w:spacing w:val="-10"/>
                <w:sz w:val="24"/>
                <w:szCs w:val="24"/>
                <w:lang w:eastAsia="zh-CN"/>
              </w:rPr>
              <w:t>②收集的木料粉尘</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lang w:val="en-US" w:eastAsia="zh-CN"/>
              </w:rPr>
            </w:pPr>
            <w:r>
              <w:rPr>
                <w:rFonts w:hint="eastAsia" w:ascii="Times New Roman" w:hAnsi="Times New Roman" w:eastAsia="宋体" w:cs="Times New Roman"/>
                <w:bCs/>
                <w:spacing w:val="-10"/>
                <w:sz w:val="24"/>
                <w:szCs w:val="24"/>
                <w:lang w:eastAsia="zh-CN"/>
              </w:rPr>
              <w:t>本项目粉尘总产生量为</w:t>
            </w:r>
            <w:r>
              <w:rPr>
                <w:rFonts w:hint="eastAsia" w:ascii="Times New Roman" w:hAnsi="Times New Roman" w:eastAsia="宋体" w:cs="Times New Roman"/>
                <w:bCs/>
                <w:spacing w:val="-10"/>
                <w:sz w:val="24"/>
                <w:szCs w:val="24"/>
                <w:lang w:val="en-US" w:eastAsia="zh-CN"/>
              </w:rPr>
              <w:t>0.869t/a，在厂房内慢速沉降的木料粉尘约占80%，因此沉降的木料粉尘为0.7t/a，木料粉尘经统一收集后存放于固废暂存间，定期外售给相关企业。</w:t>
            </w:r>
            <w:r>
              <w:rPr>
                <w:rFonts w:hint="default" w:ascii="Times New Roman" w:hAnsi="Times New Roman" w:eastAsia="宋体" w:cs="Times New Roman"/>
                <w:bCs/>
                <w:sz w:val="24"/>
                <w:szCs w:val="24"/>
                <w:u w:val="none"/>
                <w:lang w:val="en-US" w:eastAsia="zh-CN"/>
              </w:rPr>
              <w:t>根据《一般固体废物分类与代码》（GB/T39198-2020），</w:t>
            </w:r>
            <w:r>
              <w:rPr>
                <w:rFonts w:hint="eastAsia" w:ascii="Times New Roman" w:hAnsi="Times New Roman" w:eastAsia="宋体" w:cs="Times New Roman"/>
                <w:bCs/>
                <w:spacing w:val="-10"/>
                <w:sz w:val="24"/>
                <w:szCs w:val="24"/>
                <w:lang w:eastAsia="zh-CN"/>
              </w:rPr>
              <w:t>收集的木料粉尘</w:t>
            </w:r>
            <w:r>
              <w:rPr>
                <w:rFonts w:hint="default" w:ascii="Times New Roman" w:hAnsi="Times New Roman" w:eastAsia="宋体" w:cs="Times New Roman"/>
                <w:bCs/>
                <w:sz w:val="24"/>
                <w:szCs w:val="24"/>
                <w:u w:val="none"/>
                <w:lang w:val="en-US" w:eastAsia="zh-CN"/>
              </w:rPr>
              <w:t>固废代码为</w:t>
            </w:r>
            <w:r>
              <w:rPr>
                <w:rFonts w:hint="eastAsia" w:ascii="Times New Roman" w:hAnsi="Times New Roman" w:eastAsia="宋体" w:cs="Times New Roman"/>
                <w:bCs/>
                <w:sz w:val="24"/>
                <w:szCs w:val="24"/>
                <w:u w:val="none"/>
                <w:lang w:val="en-US" w:eastAsia="zh-CN"/>
              </w:rPr>
              <w:t>211-001-66。</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lang w:eastAsia="zh-CN"/>
              </w:rPr>
            </w:pPr>
            <w:r>
              <w:rPr>
                <w:rFonts w:hint="eastAsia" w:ascii="Times New Roman" w:hAnsi="Times New Roman" w:eastAsia="宋体" w:cs="Times New Roman"/>
                <w:bCs/>
                <w:spacing w:val="-10"/>
                <w:sz w:val="24"/>
                <w:szCs w:val="24"/>
                <w:lang w:eastAsia="zh-CN"/>
              </w:rPr>
              <w:t>③废包装材料</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lang w:val="en-US" w:eastAsia="zh-CN"/>
              </w:rPr>
            </w:pPr>
            <w:r>
              <w:rPr>
                <w:rFonts w:hint="default" w:ascii="Times New Roman" w:hAnsi="Times New Roman" w:eastAsia="宋体" w:cs="Times New Roman"/>
                <w:bCs/>
                <w:spacing w:val="-10"/>
                <w:sz w:val="24"/>
                <w:szCs w:val="24"/>
                <w:lang w:eastAsia="zh-CN"/>
              </w:rPr>
              <w:t>一般原料使用过程及产品包装过程中会产生一定量的废包装材料，类比同类型项目可知，一般废包装材料约为0.1t/a，</w:t>
            </w:r>
            <w:r>
              <w:rPr>
                <w:rFonts w:hint="eastAsia" w:ascii="Times New Roman" w:hAnsi="Times New Roman" w:eastAsia="宋体" w:cs="Times New Roman"/>
                <w:bCs/>
                <w:spacing w:val="-10"/>
                <w:sz w:val="24"/>
                <w:szCs w:val="24"/>
                <w:lang w:val="en-US" w:eastAsia="zh-CN"/>
              </w:rPr>
              <w:t>暂存于一般固废暂存间后</w:t>
            </w:r>
            <w:r>
              <w:rPr>
                <w:rFonts w:hint="default" w:ascii="Times New Roman" w:hAnsi="Times New Roman" w:eastAsia="宋体" w:cs="Times New Roman"/>
                <w:bCs/>
                <w:spacing w:val="-10"/>
                <w:sz w:val="24"/>
                <w:szCs w:val="24"/>
                <w:lang w:eastAsia="zh-CN"/>
              </w:rPr>
              <w:t>外售。</w:t>
            </w:r>
            <w:r>
              <w:rPr>
                <w:rFonts w:hint="default" w:ascii="Times New Roman" w:hAnsi="Times New Roman" w:eastAsia="宋体" w:cs="Times New Roman"/>
                <w:bCs/>
                <w:sz w:val="24"/>
                <w:szCs w:val="24"/>
                <w:u w:val="none"/>
                <w:lang w:val="en-US" w:eastAsia="zh-CN"/>
              </w:rPr>
              <w:t>根据《一般固体废物分类与代码》（GB/T39198-2020），</w:t>
            </w:r>
            <w:r>
              <w:rPr>
                <w:rFonts w:hint="eastAsia" w:ascii="Times New Roman" w:hAnsi="Times New Roman" w:eastAsia="宋体" w:cs="Times New Roman"/>
                <w:bCs/>
                <w:spacing w:val="-10"/>
                <w:sz w:val="24"/>
                <w:szCs w:val="24"/>
                <w:lang w:eastAsia="zh-CN"/>
              </w:rPr>
              <w:t>废包装材料</w:t>
            </w:r>
            <w:r>
              <w:rPr>
                <w:rFonts w:hint="default" w:ascii="Times New Roman" w:hAnsi="Times New Roman" w:eastAsia="宋体" w:cs="Times New Roman"/>
                <w:bCs/>
                <w:sz w:val="24"/>
                <w:szCs w:val="24"/>
                <w:u w:val="none"/>
                <w:lang w:val="en-US" w:eastAsia="zh-CN"/>
              </w:rPr>
              <w:t>固废代码为</w:t>
            </w:r>
            <w:r>
              <w:rPr>
                <w:rFonts w:hint="eastAsia" w:ascii="Times New Roman" w:hAnsi="Times New Roman" w:eastAsia="宋体" w:cs="Times New Roman"/>
                <w:bCs/>
                <w:sz w:val="24"/>
                <w:szCs w:val="24"/>
                <w:u w:val="none"/>
                <w:lang w:val="en-US" w:eastAsia="zh-CN"/>
              </w:rPr>
              <w:t>211-001-99。</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lang w:eastAsia="zh-CN"/>
              </w:rPr>
            </w:pPr>
            <w:r>
              <w:rPr>
                <w:rFonts w:hint="eastAsia" w:ascii="Times New Roman" w:hAnsi="Times New Roman" w:eastAsia="宋体" w:cs="Times New Roman"/>
                <w:bCs/>
                <w:spacing w:val="-10"/>
                <w:sz w:val="24"/>
                <w:szCs w:val="24"/>
                <w:lang w:eastAsia="zh-CN"/>
              </w:rPr>
              <w:t>④废砂纸</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lang w:eastAsia="zh-CN"/>
              </w:rPr>
            </w:pPr>
            <w:r>
              <w:rPr>
                <w:rFonts w:hint="default" w:ascii="Times New Roman" w:hAnsi="Times New Roman" w:eastAsia="宋体" w:cs="Times New Roman"/>
                <w:bCs/>
                <w:spacing w:val="-10"/>
                <w:sz w:val="24"/>
                <w:szCs w:val="24"/>
                <w:lang w:eastAsia="zh-CN"/>
              </w:rPr>
              <w:t>本项目生产过程中会使用砂纸，使用完后会产生废砂纸，约为0.05t/a，暂存于一般固废暂存间后作为废品出售。</w:t>
            </w:r>
            <w:r>
              <w:rPr>
                <w:rFonts w:hint="default" w:ascii="Times New Roman" w:hAnsi="Times New Roman" w:eastAsia="宋体" w:cs="Times New Roman"/>
                <w:bCs/>
                <w:sz w:val="24"/>
                <w:szCs w:val="24"/>
                <w:u w:val="none"/>
                <w:lang w:val="en-US" w:eastAsia="zh-CN"/>
              </w:rPr>
              <w:t>根据《一般固体废物分类与代码》（GB/T39198-2020），</w:t>
            </w:r>
            <w:r>
              <w:rPr>
                <w:rFonts w:hint="eastAsia" w:ascii="Times New Roman" w:hAnsi="Times New Roman" w:eastAsia="宋体" w:cs="Times New Roman"/>
                <w:bCs/>
                <w:spacing w:val="-10"/>
                <w:sz w:val="24"/>
                <w:szCs w:val="24"/>
                <w:lang w:eastAsia="zh-CN"/>
              </w:rPr>
              <w:t>废</w:t>
            </w:r>
            <w:r>
              <w:rPr>
                <w:rFonts w:hint="eastAsia" w:ascii="Times New Roman" w:hAnsi="Times New Roman" w:eastAsia="宋体" w:cs="Times New Roman"/>
                <w:bCs/>
                <w:spacing w:val="-10"/>
                <w:sz w:val="24"/>
                <w:szCs w:val="24"/>
                <w:lang w:val="en-US" w:eastAsia="zh-CN"/>
              </w:rPr>
              <w:t>砂纸</w:t>
            </w:r>
            <w:r>
              <w:rPr>
                <w:rFonts w:hint="default" w:ascii="Times New Roman" w:hAnsi="Times New Roman" w:eastAsia="宋体" w:cs="Times New Roman"/>
                <w:bCs/>
                <w:sz w:val="24"/>
                <w:szCs w:val="24"/>
                <w:u w:val="none"/>
                <w:lang w:val="en-US" w:eastAsia="zh-CN"/>
              </w:rPr>
              <w:t>固废代码为</w:t>
            </w:r>
            <w:r>
              <w:rPr>
                <w:rFonts w:hint="eastAsia" w:ascii="Times New Roman" w:hAnsi="Times New Roman" w:eastAsia="宋体" w:cs="Times New Roman"/>
                <w:bCs/>
                <w:sz w:val="24"/>
                <w:szCs w:val="24"/>
                <w:u w:val="none"/>
                <w:lang w:val="en-US" w:eastAsia="zh-CN"/>
              </w:rPr>
              <w:t>211-001-99。</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lang w:eastAsia="zh-CN"/>
              </w:rPr>
            </w:pPr>
            <w:r>
              <w:rPr>
                <w:rFonts w:hint="default" w:ascii="Times New Roman" w:hAnsi="Times New Roman" w:eastAsia="宋体" w:cs="Times New Roman"/>
                <w:bCs/>
                <w:spacing w:val="-10"/>
                <w:sz w:val="24"/>
                <w:szCs w:val="24"/>
                <w:lang w:eastAsia="zh-CN"/>
              </w:rPr>
              <w:t>（</w:t>
            </w:r>
            <w:r>
              <w:rPr>
                <w:rFonts w:hint="default" w:ascii="Times New Roman" w:hAnsi="Times New Roman" w:eastAsia="宋体" w:cs="Times New Roman"/>
                <w:bCs/>
                <w:spacing w:val="-10"/>
                <w:sz w:val="24"/>
                <w:szCs w:val="24"/>
                <w:lang w:val="en-US" w:eastAsia="zh-CN"/>
              </w:rPr>
              <w:t>3</w:t>
            </w:r>
            <w:r>
              <w:rPr>
                <w:rFonts w:hint="default" w:ascii="Times New Roman" w:hAnsi="Times New Roman" w:eastAsia="宋体" w:cs="Times New Roman"/>
                <w:bCs/>
                <w:spacing w:val="-10"/>
                <w:sz w:val="24"/>
                <w:szCs w:val="24"/>
                <w:lang w:eastAsia="zh-CN"/>
              </w:rPr>
              <w:t>）危险废物</w:t>
            </w:r>
          </w:p>
          <w:p>
            <w:pPr>
              <w:pStyle w:val="36"/>
              <w:keepNext w:val="0"/>
              <w:keepLines w:val="0"/>
              <w:suppressLineNumbers w:val="0"/>
              <w:spacing w:before="0" w:beforeAutospacing="0" w:after="0" w:afterAutospacing="0" w:line="480" w:lineRule="exact"/>
              <w:ind w:left="0" w:right="0" w:firstLine="440" w:firstLineChars="200"/>
              <w:rPr>
                <w:rFonts w:hint="eastAsia" w:ascii="Times New Roman" w:hAnsi="Times New Roman" w:eastAsia="宋体" w:cs="Times New Roman"/>
                <w:bCs/>
                <w:spacing w:val="-10"/>
                <w:sz w:val="24"/>
                <w:szCs w:val="24"/>
                <w:lang w:val="en-US" w:eastAsia="zh-CN"/>
              </w:rPr>
            </w:pPr>
            <w:r>
              <w:rPr>
                <w:rFonts w:hint="eastAsia" w:ascii="Times New Roman" w:hAnsi="Times New Roman" w:eastAsia="宋体" w:cs="Times New Roman"/>
                <w:bCs/>
                <w:spacing w:val="-10"/>
                <w:sz w:val="24"/>
                <w:szCs w:val="24"/>
                <w:lang w:val="en-US" w:eastAsia="zh-CN"/>
              </w:rPr>
              <w:t>①漆渣</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color w:val="FF0000"/>
                <w:spacing w:val="-10"/>
                <w:sz w:val="24"/>
                <w:szCs w:val="24"/>
                <w:lang w:val="en-US" w:eastAsia="zh-CN"/>
              </w:rPr>
            </w:pPr>
            <w:r>
              <w:rPr>
                <w:rFonts w:hint="default" w:ascii="Times New Roman" w:hAnsi="Times New Roman" w:eastAsia="宋体" w:cs="Times New Roman"/>
                <w:bCs/>
                <w:color w:val="FF0000"/>
                <w:spacing w:val="-10"/>
                <w:sz w:val="24"/>
                <w:szCs w:val="24"/>
                <w:lang w:val="en-US" w:eastAsia="zh-CN"/>
              </w:rPr>
              <w:t>本项目漆渣主要为</w:t>
            </w:r>
            <w:r>
              <w:rPr>
                <w:rFonts w:hint="eastAsia" w:ascii="Times New Roman" w:hAnsi="Times New Roman" w:eastAsia="宋体" w:cs="Times New Roman"/>
                <w:bCs/>
                <w:color w:val="FF0000"/>
                <w:spacing w:val="-10"/>
                <w:sz w:val="24"/>
                <w:szCs w:val="24"/>
                <w:lang w:val="en-US" w:eastAsia="zh-CN"/>
              </w:rPr>
              <w:t>喷漆废气经过水帘柜净化时被吸附的漆雾颗粒物，漆雾颗粒物在</w:t>
            </w:r>
            <w:r>
              <w:rPr>
                <w:rFonts w:hint="default" w:ascii="Times New Roman" w:hAnsi="Times New Roman" w:eastAsia="宋体" w:cs="Times New Roman"/>
                <w:bCs/>
                <w:color w:val="FF0000"/>
                <w:spacing w:val="-10"/>
                <w:sz w:val="24"/>
                <w:szCs w:val="24"/>
                <w:lang w:val="en-US" w:eastAsia="zh-CN"/>
              </w:rPr>
              <w:t>水帘</w:t>
            </w:r>
            <w:r>
              <w:rPr>
                <w:rFonts w:hint="eastAsia" w:ascii="Times New Roman" w:hAnsi="Times New Roman" w:eastAsia="宋体" w:cs="Times New Roman"/>
                <w:bCs/>
                <w:color w:val="FF0000"/>
                <w:spacing w:val="-10"/>
                <w:sz w:val="24"/>
                <w:szCs w:val="24"/>
                <w:lang w:val="en-US" w:eastAsia="zh-CN"/>
              </w:rPr>
              <w:t>柜中沉淀</w:t>
            </w:r>
            <w:r>
              <w:rPr>
                <w:rFonts w:hint="default" w:ascii="Times New Roman" w:hAnsi="Times New Roman" w:eastAsia="宋体" w:cs="Times New Roman"/>
                <w:bCs/>
                <w:color w:val="FF0000"/>
                <w:spacing w:val="-10"/>
                <w:sz w:val="24"/>
                <w:szCs w:val="24"/>
                <w:lang w:val="en-US" w:eastAsia="zh-CN"/>
              </w:rPr>
              <w:t>，漆渣产生量为0.</w:t>
            </w:r>
            <w:r>
              <w:rPr>
                <w:rFonts w:hint="eastAsia" w:ascii="Times New Roman" w:hAnsi="Times New Roman" w:eastAsia="宋体" w:cs="Times New Roman"/>
                <w:bCs/>
                <w:color w:val="FF0000"/>
                <w:spacing w:val="-10"/>
                <w:sz w:val="24"/>
                <w:szCs w:val="24"/>
                <w:lang w:val="en-US" w:eastAsia="zh-CN"/>
              </w:rPr>
              <w:t>69</w:t>
            </w:r>
            <w:r>
              <w:rPr>
                <w:rFonts w:hint="default" w:ascii="Times New Roman" w:hAnsi="Times New Roman" w:eastAsia="宋体" w:cs="Times New Roman"/>
                <w:bCs/>
                <w:color w:val="FF0000"/>
                <w:spacing w:val="-10"/>
                <w:sz w:val="24"/>
                <w:szCs w:val="24"/>
                <w:lang w:val="en-US" w:eastAsia="zh-CN"/>
              </w:rPr>
              <w:t>t/a。</w:t>
            </w:r>
            <w:r>
              <w:rPr>
                <w:rFonts w:hint="eastAsia" w:ascii="Times New Roman" w:hAnsi="Times New Roman" w:eastAsia="宋体" w:cs="Times New Roman"/>
                <w:bCs/>
                <w:color w:val="FF0000"/>
                <w:spacing w:val="-10"/>
                <w:sz w:val="24"/>
                <w:szCs w:val="24"/>
                <w:lang w:val="en-US" w:eastAsia="zh-CN"/>
              </w:rPr>
              <w:t>根据《国家危险废物名录》（2021年版），漆渣属于其中的HW12染料、涂料废物，属于非特定行业中的“使用油漆（不包括水性漆）、有机溶剂进行喷漆、上漆过程中产生的物”，危废代码为900-252-12，收集后暂存于危废暂存间，定期交由有危废处置资质的单位处理。</w:t>
            </w:r>
          </w:p>
          <w:p>
            <w:pPr>
              <w:pStyle w:val="36"/>
              <w:keepNext w:val="0"/>
              <w:keepLines w:val="0"/>
              <w:suppressLineNumbers w:val="0"/>
              <w:spacing w:before="0" w:beforeAutospacing="0" w:after="0" w:afterAutospacing="0" w:line="480" w:lineRule="exact"/>
              <w:ind w:left="0" w:right="0" w:firstLine="440" w:firstLineChars="200"/>
              <w:rPr>
                <w:rFonts w:hint="eastAsia" w:ascii="Times New Roman" w:hAnsi="Times New Roman" w:eastAsia="宋体" w:cs="Times New Roman"/>
                <w:bCs/>
                <w:spacing w:val="-10"/>
                <w:sz w:val="24"/>
                <w:szCs w:val="24"/>
                <w:lang w:val="en-US" w:eastAsia="zh-CN"/>
              </w:rPr>
            </w:pPr>
            <w:r>
              <w:rPr>
                <w:rFonts w:hint="eastAsia" w:ascii="Times New Roman" w:hAnsi="Times New Roman" w:eastAsia="宋体" w:cs="Times New Roman"/>
                <w:bCs/>
                <w:spacing w:val="-10"/>
                <w:sz w:val="24"/>
                <w:szCs w:val="24"/>
                <w:lang w:val="en-US" w:eastAsia="zh-CN"/>
              </w:rPr>
              <w:t>②废油漆桶</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lang w:val="en-US" w:eastAsia="zh-CN"/>
              </w:rPr>
            </w:pPr>
            <w:r>
              <w:rPr>
                <w:rFonts w:hint="default" w:ascii="Times New Roman" w:hAnsi="Times New Roman" w:eastAsia="宋体" w:cs="Times New Roman"/>
                <w:bCs/>
                <w:spacing w:val="-10"/>
                <w:sz w:val="24"/>
                <w:szCs w:val="24"/>
                <w:lang w:val="en-US" w:eastAsia="zh-CN"/>
              </w:rPr>
              <w:t>根据建设方提供的资料可知，本项目废漆桶产生量约为1</w:t>
            </w:r>
            <w:r>
              <w:rPr>
                <w:rFonts w:hint="eastAsia" w:ascii="Times New Roman" w:hAnsi="Times New Roman" w:eastAsia="宋体" w:cs="Times New Roman"/>
                <w:bCs/>
                <w:spacing w:val="-10"/>
                <w:sz w:val="24"/>
                <w:szCs w:val="24"/>
                <w:lang w:val="en-US" w:eastAsia="zh-CN"/>
              </w:rPr>
              <w:t>5</w:t>
            </w:r>
            <w:r>
              <w:rPr>
                <w:rFonts w:hint="default" w:ascii="Times New Roman" w:hAnsi="Times New Roman" w:eastAsia="宋体" w:cs="Times New Roman"/>
                <w:bCs/>
                <w:spacing w:val="-10"/>
                <w:sz w:val="24"/>
                <w:szCs w:val="24"/>
                <w:lang w:val="en-US" w:eastAsia="zh-CN"/>
              </w:rPr>
              <w:t>0个/a</w:t>
            </w:r>
            <w:r>
              <w:rPr>
                <w:rFonts w:hint="eastAsia" w:ascii="Times New Roman" w:hAnsi="Times New Roman" w:eastAsia="宋体" w:cs="Times New Roman"/>
                <w:bCs/>
                <w:spacing w:val="-10"/>
                <w:sz w:val="24"/>
                <w:szCs w:val="24"/>
                <w:lang w:val="en-US" w:eastAsia="zh-CN"/>
              </w:rPr>
              <w:t>（约0.15t/a）</w:t>
            </w:r>
            <w:r>
              <w:rPr>
                <w:rFonts w:hint="default" w:ascii="Times New Roman" w:hAnsi="Times New Roman" w:eastAsia="宋体" w:cs="Times New Roman"/>
                <w:bCs/>
                <w:spacing w:val="-10"/>
                <w:sz w:val="24"/>
                <w:szCs w:val="24"/>
                <w:lang w:val="en-US" w:eastAsia="zh-CN"/>
              </w:rPr>
              <w:t>，</w:t>
            </w:r>
            <w:r>
              <w:rPr>
                <w:rFonts w:hint="eastAsia" w:ascii="Times New Roman" w:hAnsi="Times New Roman" w:eastAsia="宋体" w:cs="Times New Roman"/>
                <w:bCs/>
                <w:spacing w:val="-10"/>
                <w:sz w:val="24"/>
                <w:szCs w:val="24"/>
                <w:lang w:val="en-US" w:eastAsia="zh-CN"/>
              </w:rPr>
              <w:t>根据《国家危险废物名录》（2021年版），废油漆桶属于其中的HW49其他废物，属于非特定行业中的“含有或沾染毒性、感染性危险废物的废弃包装物、容器、过滤吸附介质”，危废代码为900-041-49</w:t>
            </w:r>
            <w:r>
              <w:rPr>
                <w:rFonts w:hint="default" w:ascii="Times New Roman" w:hAnsi="Times New Roman" w:eastAsia="宋体" w:cs="Times New Roman"/>
                <w:bCs/>
                <w:spacing w:val="-10"/>
                <w:sz w:val="24"/>
                <w:szCs w:val="24"/>
                <w:lang w:val="en-US" w:eastAsia="zh-CN"/>
              </w:rPr>
              <w:t>。</w:t>
            </w:r>
            <w:r>
              <w:rPr>
                <w:rFonts w:hint="eastAsia" w:ascii="Times New Roman" w:hAnsi="Times New Roman" w:eastAsia="宋体" w:cs="Times New Roman"/>
                <w:bCs/>
                <w:spacing w:val="-10"/>
                <w:sz w:val="24"/>
                <w:szCs w:val="24"/>
                <w:lang w:val="en-US" w:eastAsia="zh-CN"/>
              </w:rPr>
              <w:t>收集后暂存于危废暂存间，定期交由有危废处置资质的单位处理。</w:t>
            </w:r>
          </w:p>
          <w:p>
            <w:pPr>
              <w:pStyle w:val="36"/>
              <w:keepNext w:val="0"/>
              <w:keepLines w:val="0"/>
              <w:suppressLineNumbers w:val="0"/>
              <w:spacing w:before="0" w:beforeAutospacing="0" w:after="0" w:afterAutospacing="0" w:line="480" w:lineRule="exact"/>
              <w:ind w:left="0" w:right="0" w:firstLine="440" w:firstLineChars="200"/>
              <w:rPr>
                <w:rFonts w:hint="eastAsia" w:ascii="Times New Roman" w:hAnsi="Times New Roman" w:eastAsia="宋体" w:cs="Times New Roman"/>
                <w:bCs/>
                <w:spacing w:val="-10"/>
                <w:sz w:val="24"/>
                <w:szCs w:val="24"/>
                <w:lang w:val="en-US" w:eastAsia="zh-CN"/>
              </w:rPr>
            </w:pPr>
            <w:r>
              <w:rPr>
                <w:rFonts w:hint="eastAsia" w:ascii="Times New Roman" w:hAnsi="Times New Roman" w:eastAsia="宋体" w:cs="Times New Roman"/>
                <w:bCs/>
                <w:spacing w:val="-10"/>
                <w:sz w:val="24"/>
                <w:szCs w:val="24"/>
                <w:lang w:val="en-US" w:eastAsia="zh-CN"/>
              </w:rPr>
              <w:t>③废活性炭</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lang w:val="en-US" w:eastAsia="zh-CN"/>
              </w:rPr>
            </w:pPr>
            <w:r>
              <w:rPr>
                <w:rFonts w:hint="default" w:ascii="Times New Roman" w:hAnsi="Times New Roman" w:eastAsia="宋体" w:cs="Times New Roman"/>
                <w:bCs/>
                <w:spacing w:val="-10"/>
                <w:sz w:val="24"/>
                <w:szCs w:val="24"/>
                <w:lang w:val="en-US" w:eastAsia="zh-CN"/>
              </w:rPr>
              <w:t>项目使用活性炭吸附经水帘除颗粒物装置处理后的废气，活性炭每</w:t>
            </w:r>
            <w:r>
              <w:rPr>
                <w:rFonts w:hint="eastAsia" w:ascii="Times New Roman" w:hAnsi="Times New Roman" w:eastAsia="宋体" w:cs="Times New Roman"/>
                <w:bCs/>
                <w:spacing w:val="-10"/>
                <w:sz w:val="24"/>
                <w:szCs w:val="24"/>
                <w:lang w:val="en-US" w:eastAsia="zh-CN"/>
              </w:rPr>
              <w:t>三个</w:t>
            </w:r>
            <w:r>
              <w:rPr>
                <w:rFonts w:hint="default" w:ascii="Times New Roman" w:hAnsi="Times New Roman" w:eastAsia="宋体" w:cs="Times New Roman"/>
                <w:bCs/>
                <w:spacing w:val="-10"/>
                <w:sz w:val="24"/>
                <w:szCs w:val="24"/>
                <w:lang w:val="en-US" w:eastAsia="zh-CN"/>
              </w:rPr>
              <w:t>月更换一次</w:t>
            </w:r>
            <w:r>
              <w:rPr>
                <w:rFonts w:hint="eastAsia" w:ascii="Times New Roman" w:hAnsi="Times New Roman" w:eastAsia="宋体" w:cs="Times New Roman"/>
                <w:bCs/>
                <w:spacing w:val="-10"/>
                <w:sz w:val="24"/>
                <w:szCs w:val="24"/>
                <w:lang w:val="en-US" w:eastAsia="zh-CN"/>
              </w:rPr>
              <w:t>，根据经验，</w:t>
            </w:r>
            <w:r>
              <w:rPr>
                <w:rFonts w:hint="default" w:ascii="Times New Roman" w:hAnsi="Times New Roman" w:eastAsia="宋体" w:cs="Times New Roman"/>
                <w:bCs/>
                <w:spacing w:val="-10"/>
                <w:sz w:val="24"/>
                <w:szCs w:val="24"/>
                <w:lang w:val="en-US" w:eastAsia="zh-CN"/>
              </w:rPr>
              <w:t>活性炭</w:t>
            </w:r>
            <w:r>
              <w:rPr>
                <w:rFonts w:hint="eastAsia" w:ascii="Times New Roman" w:hAnsi="Times New Roman" w:eastAsia="宋体" w:cs="Times New Roman"/>
                <w:bCs/>
                <w:spacing w:val="-10"/>
                <w:sz w:val="24"/>
                <w:szCs w:val="24"/>
                <w:lang w:val="en-US" w:eastAsia="zh-CN"/>
              </w:rPr>
              <w:t>的使用量约为吸附废气的三倍</w:t>
            </w:r>
            <w:r>
              <w:rPr>
                <w:rFonts w:hint="default" w:ascii="Times New Roman" w:hAnsi="Times New Roman" w:eastAsia="宋体" w:cs="Times New Roman"/>
                <w:bCs/>
                <w:spacing w:val="-10"/>
                <w:sz w:val="24"/>
                <w:szCs w:val="24"/>
                <w:lang w:val="en-US" w:eastAsia="zh-CN"/>
              </w:rPr>
              <w:t>，</w:t>
            </w:r>
            <w:r>
              <w:rPr>
                <w:rFonts w:hint="eastAsia" w:ascii="Times New Roman" w:hAnsi="Times New Roman" w:eastAsia="宋体" w:cs="Times New Roman"/>
                <w:bCs/>
                <w:spacing w:val="-10"/>
                <w:sz w:val="24"/>
                <w:szCs w:val="24"/>
                <w:lang w:val="en-US" w:eastAsia="zh-CN"/>
              </w:rPr>
              <w:t>因此本</w:t>
            </w:r>
            <w:r>
              <w:rPr>
                <w:rFonts w:hint="default" w:ascii="Times New Roman" w:hAnsi="Times New Roman" w:eastAsia="宋体" w:cs="Times New Roman"/>
                <w:bCs/>
                <w:spacing w:val="-10"/>
                <w:sz w:val="24"/>
                <w:szCs w:val="24"/>
                <w:lang w:val="en-US" w:eastAsia="zh-CN"/>
              </w:rPr>
              <w:t>项目废活性炭产生量</w:t>
            </w:r>
            <w:r>
              <w:rPr>
                <w:rFonts w:hint="eastAsia" w:ascii="Times New Roman" w:hAnsi="Times New Roman" w:eastAsia="宋体" w:cs="Times New Roman"/>
                <w:bCs/>
                <w:spacing w:val="-10"/>
                <w:sz w:val="24"/>
                <w:szCs w:val="24"/>
                <w:lang w:val="en-US" w:eastAsia="zh-CN"/>
              </w:rPr>
              <w:t>约</w:t>
            </w:r>
            <w:r>
              <w:rPr>
                <w:rFonts w:hint="default" w:ascii="Times New Roman" w:hAnsi="Times New Roman" w:eastAsia="宋体" w:cs="Times New Roman"/>
                <w:bCs/>
                <w:spacing w:val="-10"/>
                <w:sz w:val="24"/>
                <w:szCs w:val="24"/>
                <w:lang w:val="en-US" w:eastAsia="zh-CN"/>
              </w:rPr>
              <w:t>为5.</w:t>
            </w:r>
            <w:r>
              <w:rPr>
                <w:rFonts w:hint="eastAsia" w:ascii="Times New Roman" w:hAnsi="Times New Roman" w:eastAsia="宋体" w:cs="Times New Roman"/>
                <w:bCs/>
                <w:spacing w:val="-10"/>
                <w:sz w:val="24"/>
                <w:szCs w:val="24"/>
                <w:lang w:val="en-US" w:eastAsia="zh-CN"/>
              </w:rPr>
              <w:t>6</w:t>
            </w:r>
            <w:r>
              <w:rPr>
                <w:rFonts w:hint="default" w:ascii="Times New Roman" w:hAnsi="Times New Roman" w:eastAsia="宋体" w:cs="Times New Roman"/>
                <w:bCs/>
                <w:spacing w:val="-10"/>
                <w:sz w:val="24"/>
                <w:szCs w:val="24"/>
                <w:lang w:val="en-US" w:eastAsia="zh-CN"/>
              </w:rPr>
              <w:t>t/a。</w:t>
            </w:r>
            <w:r>
              <w:rPr>
                <w:rFonts w:hint="eastAsia" w:ascii="Times New Roman" w:hAnsi="Times New Roman" w:eastAsia="宋体" w:cs="Times New Roman"/>
                <w:bCs/>
                <w:spacing w:val="-10"/>
                <w:sz w:val="24"/>
                <w:szCs w:val="24"/>
                <w:lang w:val="en-US" w:eastAsia="zh-CN"/>
              </w:rPr>
              <w:t>根据《国家危险废物名录》（2021年版），废活性炭属于其中的HW49其他废物，属于非特定行业中的“烟气、VOCs 治理过程（不包括餐饮行业油烟治理过程）产生的废活性炭”，危废代码为900-039-49。收集后暂存于危废暂存间，定期交由有危废处置资质的单位处理。</w:t>
            </w:r>
          </w:p>
          <w:p>
            <w:pPr>
              <w:pStyle w:val="36"/>
              <w:keepNext w:val="0"/>
              <w:keepLines w:val="0"/>
              <w:suppressLineNumbers w:val="0"/>
              <w:spacing w:before="0" w:beforeAutospacing="0" w:after="0" w:afterAutospacing="0" w:line="480" w:lineRule="exact"/>
              <w:ind w:left="0" w:right="0" w:firstLine="440" w:firstLineChars="200"/>
              <w:rPr>
                <w:rFonts w:hint="eastAsia" w:ascii="Times New Roman" w:hAnsi="Times New Roman" w:eastAsia="宋体" w:cs="Times New Roman"/>
                <w:bCs/>
                <w:spacing w:val="-10"/>
                <w:sz w:val="24"/>
                <w:szCs w:val="24"/>
                <w:lang w:val="en-US" w:eastAsia="zh-CN"/>
              </w:rPr>
            </w:pPr>
            <w:r>
              <w:rPr>
                <w:rFonts w:hint="eastAsia" w:ascii="Times New Roman" w:hAnsi="Times New Roman" w:eastAsia="宋体" w:cs="Times New Roman"/>
                <w:bCs/>
                <w:spacing w:val="-10"/>
                <w:sz w:val="24"/>
                <w:szCs w:val="24"/>
                <w:lang w:val="en-US" w:eastAsia="zh-CN"/>
              </w:rPr>
              <w:t>④</w:t>
            </w:r>
            <w:r>
              <w:rPr>
                <w:rFonts w:hint="eastAsia" w:ascii="Times New Roman" w:hAnsi="Times New Roman" w:eastAsia="宋体" w:cs="Times New Roman"/>
                <w:bCs/>
                <w:color w:val="FF0000"/>
                <w:spacing w:val="-10"/>
                <w:sz w:val="24"/>
                <w:szCs w:val="24"/>
                <w:lang w:val="en-US" w:eastAsia="zh-CN"/>
              </w:rPr>
              <w:t>沾染油漆废手套</w:t>
            </w:r>
            <w:r>
              <w:rPr>
                <w:rFonts w:hint="default" w:ascii="Times New Roman" w:hAnsi="Times New Roman" w:eastAsia="宋体" w:cs="Times New Roman"/>
                <w:bCs/>
                <w:color w:val="FF0000"/>
                <w:spacing w:val="-10"/>
                <w:sz w:val="24"/>
                <w:szCs w:val="24"/>
              </w:rPr>
              <w:t>、</w:t>
            </w:r>
            <w:r>
              <w:rPr>
                <w:rFonts w:hint="eastAsia" w:ascii="Times New Roman" w:hAnsi="Times New Roman" w:eastAsia="宋体" w:cs="Times New Roman"/>
                <w:bCs/>
                <w:color w:val="FF0000"/>
                <w:spacing w:val="-10"/>
                <w:sz w:val="24"/>
                <w:szCs w:val="24"/>
                <w:lang w:val="en-US" w:eastAsia="zh-CN"/>
              </w:rPr>
              <w:t>抹布</w:t>
            </w:r>
          </w:p>
          <w:p>
            <w:pPr>
              <w:pStyle w:val="36"/>
              <w:keepNext w:val="0"/>
              <w:keepLines w:val="0"/>
              <w:suppressLineNumbers w:val="0"/>
              <w:spacing w:before="0" w:beforeAutospacing="0" w:after="0" w:afterAutospacing="0" w:line="480" w:lineRule="exact"/>
              <w:ind w:left="0" w:right="0" w:firstLine="440" w:firstLineChars="200"/>
              <w:rPr>
                <w:rFonts w:hint="eastAsia" w:ascii="Times New Roman" w:hAnsi="Times New Roman" w:eastAsia="宋体" w:cs="Times New Roman"/>
                <w:bCs/>
                <w:spacing w:val="-10"/>
                <w:sz w:val="24"/>
                <w:szCs w:val="24"/>
                <w:lang w:val="en-US" w:eastAsia="zh-CN"/>
              </w:rPr>
            </w:pPr>
            <w:r>
              <w:rPr>
                <w:rFonts w:hint="eastAsia" w:ascii="Times New Roman" w:hAnsi="Times New Roman" w:eastAsia="宋体" w:cs="Times New Roman"/>
                <w:bCs/>
                <w:spacing w:val="-10"/>
                <w:sz w:val="24"/>
                <w:szCs w:val="24"/>
                <w:lang w:val="en-US" w:eastAsia="zh-CN"/>
              </w:rPr>
              <w:t>根据类比同类型项目，本项目</w:t>
            </w:r>
            <w:r>
              <w:rPr>
                <w:rFonts w:hint="eastAsia" w:ascii="Times New Roman" w:hAnsi="Times New Roman" w:eastAsia="宋体" w:cs="Times New Roman"/>
                <w:bCs/>
                <w:color w:val="FF0000"/>
                <w:spacing w:val="-10"/>
                <w:sz w:val="24"/>
                <w:szCs w:val="24"/>
                <w:lang w:val="en-US" w:eastAsia="zh-CN"/>
              </w:rPr>
              <w:t>沾染油漆的</w:t>
            </w:r>
            <w:r>
              <w:rPr>
                <w:rFonts w:hint="eastAsia" w:ascii="Times New Roman" w:hAnsi="Times New Roman" w:eastAsia="宋体" w:cs="Times New Roman"/>
                <w:bCs/>
                <w:spacing w:val="-10"/>
                <w:sz w:val="24"/>
                <w:szCs w:val="24"/>
                <w:lang w:val="en-US" w:eastAsia="zh-CN"/>
              </w:rPr>
              <w:t>废手套抹布产生量约为0.13t/a，根据《国家危险废物名录》（2021年版），</w:t>
            </w:r>
            <w:r>
              <w:rPr>
                <w:rFonts w:hint="eastAsia" w:ascii="Times New Roman" w:hAnsi="Times New Roman" w:eastAsia="宋体" w:cs="Times New Roman"/>
                <w:bCs/>
                <w:color w:val="FF0000"/>
                <w:spacing w:val="-10"/>
                <w:sz w:val="24"/>
                <w:szCs w:val="24"/>
                <w:lang w:val="en-US" w:eastAsia="zh-CN"/>
              </w:rPr>
              <w:t>沾染油漆的</w:t>
            </w:r>
            <w:r>
              <w:rPr>
                <w:rFonts w:hint="eastAsia" w:ascii="Times New Roman" w:hAnsi="Times New Roman" w:eastAsia="宋体" w:cs="Times New Roman"/>
                <w:bCs/>
                <w:spacing w:val="-10"/>
                <w:sz w:val="24"/>
                <w:szCs w:val="24"/>
                <w:lang w:val="en-US" w:eastAsia="zh-CN"/>
              </w:rPr>
              <w:t>废手套</w:t>
            </w:r>
            <w:r>
              <w:rPr>
                <w:rFonts w:hint="default" w:ascii="Times New Roman" w:hAnsi="Times New Roman" w:eastAsia="宋体" w:cs="Times New Roman"/>
                <w:bCs/>
                <w:spacing w:val="-10"/>
                <w:sz w:val="24"/>
                <w:szCs w:val="24"/>
              </w:rPr>
              <w:t>、</w:t>
            </w:r>
            <w:r>
              <w:rPr>
                <w:rFonts w:hint="eastAsia" w:ascii="Times New Roman" w:hAnsi="Times New Roman" w:eastAsia="宋体" w:cs="Times New Roman"/>
                <w:bCs/>
                <w:spacing w:val="-10"/>
                <w:sz w:val="24"/>
                <w:szCs w:val="24"/>
                <w:lang w:val="en-US" w:eastAsia="zh-CN"/>
              </w:rPr>
              <w:t>抹布属于其中的HW49其他废物，属于非特定行业中的“含有或沾染毒性、感染性危险废物的废弃包装物、容器、过滤吸附介质”，危废代码为900-041-49</w:t>
            </w:r>
            <w:r>
              <w:rPr>
                <w:rFonts w:hint="default" w:ascii="Times New Roman" w:hAnsi="Times New Roman" w:eastAsia="宋体" w:cs="Times New Roman"/>
                <w:bCs/>
                <w:spacing w:val="-10"/>
                <w:sz w:val="24"/>
                <w:szCs w:val="24"/>
                <w:lang w:val="en-US" w:eastAsia="zh-CN"/>
              </w:rPr>
              <w:t>。</w:t>
            </w:r>
            <w:r>
              <w:rPr>
                <w:rFonts w:hint="eastAsia" w:ascii="Times New Roman" w:hAnsi="Times New Roman" w:eastAsia="宋体" w:cs="Times New Roman"/>
                <w:bCs/>
                <w:spacing w:val="-10"/>
                <w:sz w:val="24"/>
                <w:szCs w:val="24"/>
                <w:lang w:val="en-US" w:eastAsia="zh-CN"/>
              </w:rPr>
              <w:t>收集后暂存于危废暂存间，定期交由有危废处置资质的单位处理。</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lang w:val="en-US" w:eastAsia="zh-CN"/>
              </w:rPr>
            </w:pPr>
            <w:r>
              <w:rPr>
                <w:rFonts w:hint="eastAsia" w:ascii="Times New Roman" w:hAnsi="Times New Roman" w:eastAsia="宋体" w:cs="Times New Roman"/>
                <w:bCs/>
                <w:spacing w:val="-10"/>
                <w:sz w:val="24"/>
                <w:szCs w:val="24"/>
                <w:lang w:val="en-US" w:eastAsia="zh-CN"/>
              </w:rPr>
              <w:t>⑤废UV灯管</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lang w:val="en-US" w:eastAsia="zh-CN"/>
              </w:rPr>
            </w:pPr>
            <w:r>
              <w:rPr>
                <w:rFonts w:hint="default" w:ascii="Times New Roman" w:hAnsi="Times New Roman" w:eastAsia="宋体" w:cs="Times New Roman"/>
                <w:bCs/>
                <w:spacing w:val="-10"/>
                <w:sz w:val="24"/>
                <w:szCs w:val="24"/>
                <w:lang w:val="en-US" w:eastAsia="zh-CN"/>
              </w:rPr>
              <w:t>本项目废气处理设施中UV光解装置需要定期更换灯管，更换周期约一年一次，会有少量的废UV灯管产生，产生量约为0.0</w:t>
            </w:r>
            <w:r>
              <w:rPr>
                <w:rFonts w:hint="eastAsia" w:ascii="Times New Roman" w:hAnsi="Times New Roman" w:eastAsia="宋体" w:cs="Times New Roman"/>
                <w:bCs/>
                <w:spacing w:val="-10"/>
                <w:sz w:val="24"/>
                <w:szCs w:val="24"/>
                <w:lang w:val="en-US" w:eastAsia="zh-CN"/>
              </w:rPr>
              <w:t>1</w:t>
            </w:r>
            <w:r>
              <w:rPr>
                <w:rFonts w:hint="default" w:ascii="Times New Roman" w:hAnsi="Times New Roman" w:eastAsia="宋体" w:cs="Times New Roman"/>
                <w:bCs/>
                <w:spacing w:val="-10"/>
                <w:sz w:val="24"/>
                <w:szCs w:val="24"/>
                <w:lang w:val="en-US" w:eastAsia="zh-CN"/>
              </w:rPr>
              <w:t>t/a，根据《国家危险废物名录》（2021年版），</w:t>
            </w:r>
            <w:r>
              <w:rPr>
                <w:rFonts w:hint="eastAsia" w:ascii="Times New Roman" w:hAnsi="Times New Roman" w:eastAsia="宋体" w:cs="Times New Roman"/>
                <w:bCs/>
                <w:spacing w:val="-10"/>
                <w:sz w:val="24"/>
                <w:szCs w:val="24"/>
                <w:lang w:val="en-US" w:eastAsia="zh-CN"/>
              </w:rPr>
              <w:t>废UV灯管</w:t>
            </w:r>
            <w:r>
              <w:rPr>
                <w:rFonts w:hint="default" w:ascii="Times New Roman" w:hAnsi="Times New Roman" w:eastAsia="宋体" w:cs="Times New Roman"/>
                <w:bCs/>
                <w:spacing w:val="-10"/>
                <w:sz w:val="24"/>
                <w:szCs w:val="24"/>
                <w:lang w:val="en-US" w:eastAsia="zh-CN"/>
              </w:rPr>
              <w:t>属于</w:t>
            </w:r>
            <w:r>
              <w:rPr>
                <w:rFonts w:hint="eastAsia" w:ascii="Times New Roman" w:hAnsi="Times New Roman" w:eastAsia="宋体" w:cs="Times New Roman"/>
                <w:bCs/>
                <w:spacing w:val="-10"/>
                <w:sz w:val="24"/>
                <w:szCs w:val="24"/>
                <w:lang w:val="en-US" w:eastAsia="zh-CN"/>
              </w:rPr>
              <w:t>其中</w:t>
            </w:r>
            <w:r>
              <w:rPr>
                <w:rFonts w:hint="default" w:ascii="Times New Roman" w:hAnsi="Times New Roman" w:eastAsia="宋体" w:cs="Times New Roman"/>
                <w:bCs/>
                <w:spacing w:val="-10"/>
                <w:sz w:val="24"/>
                <w:szCs w:val="24"/>
                <w:lang w:val="en-US" w:eastAsia="zh-CN"/>
              </w:rPr>
              <w:t>中HW29含汞废物，</w:t>
            </w:r>
            <w:r>
              <w:rPr>
                <w:rFonts w:hint="eastAsia" w:ascii="Times New Roman" w:hAnsi="Times New Roman" w:eastAsia="宋体" w:cs="Times New Roman"/>
                <w:bCs/>
                <w:spacing w:val="-10"/>
                <w:sz w:val="24"/>
                <w:szCs w:val="24"/>
                <w:lang w:val="en-US" w:eastAsia="zh-CN"/>
              </w:rPr>
              <w:t>属于非特定行业中“生产、销售及使用过程中产生的废含汞荧光灯管及其他废含汞电光源”，危</w:t>
            </w:r>
            <w:r>
              <w:rPr>
                <w:rFonts w:hint="default" w:ascii="Times New Roman" w:hAnsi="Times New Roman" w:eastAsia="宋体" w:cs="Times New Roman"/>
                <w:bCs/>
                <w:spacing w:val="-10"/>
                <w:sz w:val="24"/>
                <w:szCs w:val="24"/>
                <w:lang w:val="en-US" w:eastAsia="zh-CN"/>
              </w:rPr>
              <w:t>废代码为900-023-29，经收集暂存于危废间，定期交由有危险废物处置资质的单位处置。</w:t>
            </w:r>
          </w:p>
          <w:p>
            <w:pPr>
              <w:pStyle w:val="6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firstLine="480" w:firstLineChars="200"/>
              <w:textAlignment w:val="auto"/>
              <w:rPr>
                <w:rFonts w:hint="default"/>
                <w:lang w:val="en-US" w:eastAsia="zh-CN"/>
              </w:rPr>
            </w:pPr>
            <w:r>
              <w:rPr>
                <w:rFonts w:hint="eastAsia" w:eastAsia="宋体"/>
                <w:sz w:val="24"/>
                <w:szCs w:val="24"/>
              </w:rPr>
              <w:t>本项目固体废物产排情况一览详见</w:t>
            </w:r>
            <w:r>
              <w:rPr>
                <w:rFonts w:hint="default" w:ascii="Times New Roman" w:hAnsi="Times New Roman" w:eastAsia="宋体" w:cs="Times New Roman"/>
                <w:sz w:val="24"/>
                <w:szCs w:val="24"/>
              </w:rPr>
              <w:t>表</w:t>
            </w:r>
            <w:r>
              <w:rPr>
                <w:rFonts w:hint="eastAsia" w:ascii="Times New Roman" w:hAnsi="Times New Roman" w:eastAsia="宋体" w:cs="Times New Roman"/>
                <w:sz w:val="24"/>
                <w:szCs w:val="24"/>
                <w:lang w:val="en-US" w:eastAsia="zh-CN"/>
              </w:rPr>
              <w:t>4-</w:t>
            </w:r>
            <w:r>
              <w:rPr>
                <w:rFonts w:hint="eastAsia" w:ascii="Times New Roman" w:hAnsi="Times New Roman" w:cs="Times New Roman"/>
                <w:sz w:val="24"/>
                <w:szCs w:val="24"/>
                <w:lang w:val="en-US" w:eastAsia="zh-CN"/>
              </w:rPr>
              <w:t>8</w:t>
            </w:r>
            <w:r>
              <w:rPr>
                <w:rFonts w:hint="default" w:ascii="Times New Roman" w:hAnsi="Times New Roman" w:eastAsia="宋体" w:cs="Times New Roman"/>
                <w:sz w:val="24"/>
                <w:szCs w:val="24"/>
              </w:rPr>
              <w:t>。</w:t>
            </w:r>
          </w:p>
          <w:p>
            <w:pPr>
              <w:pStyle w:val="15"/>
              <w:keepNext w:val="0"/>
              <w:keepLines w:val="0"/>
              <w:suppressLineNumbers w:val="0"/>
              <w:spacing w:before="0" w:beforeAutospacing="0" w:after="0" w:afterAutospacing="0" w:line="480" w:lineRule="exact"/>
              <w:ind w:left="0" w:right="0"/>
              <w:jc w:val="center"/>
              <w:rPr>
                <w:rFonts w:hint="default" w:ascii="Times New Roman" w:hAnsi="Times New Roman" w:cs="Times New Roman"/>
                <w:b/>
                <w:color w:val="FF0000"/>
              </w:rPr>
            </w:pPr>
            <w:r>
              <w:rPr>
                <w:rFonts w:hint="default" w:ascii="Times New Roman" w:hAnsi="Times New Roman" w:cs="Times New Roman"/>
                <w:b/>
                <w:color w:val="FF0000"/>
              </w:rPr>
              <w:t>表4-</w:t>
            </w:r>
            <w:r>
              <w:rPr>
                <w:rFonts w:hint="eastAsia" w:ascii="Times New Roman" w:hAnsi="Times New Roman" w:cs="Times New Roman"/>
                <w:b/>
                <w:color w:val="FF0000"/>
                <w:lang w:val="en-US" w:eastAsia="zh-CN"/>
              </w:rPr>
              <w:t>8</w:t>
            </w:r>
            <w:r>
              <w:rPr>
                <w:rFonts w:hint="default" w:ascii="Times New Roman" w:hAnsi="Times New Roman" w:cs="Times New Roman"/>
                <w:b/>
                <w:color w:val="FF0000"/>
              </w:rPr>
              <w:t xml:space="preserve">   固废产生及处置措施表</w:t>
            </w:r>
          </w:p>
          <w:tbl>
            <w:tblPr>
              <w:tblStyle w:val="29"/>
              <w:tblW w:w="77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587"/>
              <w:gridCol w:w="1110"/>
              <w:gridCol w:w="1096"/>
              <w:gridCol w:w="1238"/>
              <w:gridCol w:w="20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42"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rPr>
                  </w:pPr>
                  <w:r>
                    <w:rPr>
                      <w:rFonts w:hint="default" w:ascii="Times New Roman" w:hAnsi="Times New Roman" w:cs="Times New Roman"/>
                      <w:bCs/>
                      <w:color w:val="FF0000"/>
                    </w:rPr>
                    <w:t>序号</w:t>
                  </w:r>
                </w:p>
              </w:tc>
              <w:tc>
                <w:tcPr>
                  <w:tcW w:w="1587"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rPr>
                  </w:pPr>
                  <w:r>
                    <w:rPr>
                      <w:rFonts w:hint="default" w:ascii="Times New Roman" w:hAnsi="Times New Roman" w:cs="Times New Roman"/>
                      <w:bCs/>
                      <w:color w:val="FF0000"/>
                    </w:rPr>
                    <w:t>固废名称</w:t>
                  </w:r>
                </w:p>
              </w:tc>
              <w:tc>
                <w:tcPr>
                  <w:tcW w:w="1110"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rPr>
                  </w:pPr>
                  <w:r>
                    <w:rPr>
                      <w:rFonts w:hint="default" w:ascii="Times New Roman" w:hAnsi="Times New Roman" w:cs="Times New Roman"/>
                      <w:bCs/>
                      <w:color w:val="FF0000"/>
                    </w:rPr>
                    <w:t>产生量t/a</w:t>
                  </w:r>
                </w:p>
              </w:tc>
              <w:tc>
                <w:tcPr>
                  <w:tcW w:w="1096"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rPr>
                  </w:pPr>
                  <w:r>
                    <w:rPr>
                      <w:rFonts w:hint="default" w:ascii="Times New Roman" w:hAnsi="Times New Roman" w:cs="Times New Roman"/>
                      <w:bCs/>
                      <w:color w:val="FF0000"/>
                    </w:rPr>
                    <w:t>固废种类</w:t>
                  </w:r>
                </w:p>
              </w:tc>
              <w:tc>
                <w:tcPr>
                  <w:tcW w:w="1238"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rPr>
                  </w:pPr>
                  <w:r>
                    <w:rPr>
                      <w:rFonts w:hint="default" w:ascii="Times New Roman" w:hAnsi="Times New Roman" w:cs="Times New Roman"/>
                      <w:bCs/>
                      <w:color w:val="FF0000"/>
                    </w:rPr>
                    <w:t>废物代码</w:t>
                  </w:r>
                </w:p>
              </w:tc>
              <w:tc>
                <w:tcPr>
                  <w:tcW w:w="2043"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rPr>
                  </w:pPr>
                  <w:r>
                    <w:rPr>
                      <w:rFonts w:hint="default" w:ascii="Times New Roman" w:hAnsi="Times New Roman" w:cs="Times New Roman"/>
                      <w:bCs/>
                      <w:color w:val="FF0000"/>
                    </w:rPr>
                    <w:t>拟采取的处置措施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2"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rPr>
                  </w:pPr>
                  <w:r>
                    <w:rPr>
                      <w:rFonts w:hint="default" w:ascii="Times New Roman" w:hAnsi="Times New Roman" w:cs="Times New Roman"/>
                      <w:bCs/>
                      <w:color w:val="FF0000"/>
                    </w:rPr>
                    <w:t>1</w:t>
                  </w:r>
                </w:p>
              </w:tc>
              <w:tc>
                <w:tcPr>
                  <w:tcW w:w="1587"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rPr>
                  </w:pPr>
                  <w:r>
                    <w:rPr>
                      <w:rFonts w:hint="default" w:ascii="Times New Roman" w:hAnsi="Times New Roman" w:cs="Times New Roman"/>
                      <w:bCs/>
                      <w:color w:val="FF0000"/>
                    </w:rPr>
                    <w:t>办公生活垃圾</w:t>
                  </w:r>
                </w:p>
              </w:tc>
              <w:tc>
                <w:tcPr>
                  <w:tcW w:w="1110"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lang w:val="en-US" w:eastAsia="zh-CN"/>
                    </w:rPr>
                  </w:pPr>
                  <w:r>
                    <w:rPr>
                      <w:rFonts w:hint="eastAsia" w:ascii="Times New Roman" w:hAnsi="Times New Roman" w:cs="Times New Roman"/>
                      <w:bCs/>
                      <w:color w:val="FF0000"/>
                      <w:lang w:val="en-US" w:eastAsia="zh-CN"/>
                    </w:rPr>
                    <w:t>6.5</w:t>
                  </w:r>
                </w:p>
              </w:tc>
              <w:tc>
                <w:tcPr>
                  <w:tcW w:w="1096"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rPr>
                  </w:pPr>
                  <w:r>
                    <w:rPr>
                      <w:rFonts w:hint="default" w:ascii="Times New Roman" w:hAnsi="Times New Roman" w:cs="Times New Roman"/>
                      <w:bCs/>
                      <w:color w:val="FF0000"/>
                    </w:rPr>
                    <w:t>—</w:t>
                  </w:r>
                </w:p>
              </w:tc>
              <w:tc>
                <w:tcPr>
                  <w:tcW w:w="1238"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rPr>
                  </w:pPr>
                  <w:r>
                    <w:rPr>
                      <w:rFonts w:hint="default" w:ascii="Times New Roman" w:hAnsi="Times New Roman" w:cs="Times New Roman"/>
                      <w:bCs/>
                      <w:color w:val="FF0000"/>
                    </w:rPr>
                    <w:t>/</w:t>
                  </w:r>
                </w:p>
              </w:tc>
              <w:tc>
                <w:tcPr>
                  <w:tcW w:w="2043"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rPr>
                  </w:pPr>
                  <w:r>
                    <w:rPr>
                      <w:rFonts w:hint="default" w:ascii="Times New Roman" w:hAnsi="Times New Roman" w:cs="Times New Roman"/>
                      <w:bCs/>
                      <w:color w:val="FF0000"/>
                    </w:rPr>
                    <w:t>垃圾桶收集，由环卫部门统一清运处理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42"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rPr>
                  </w:pPr>
                  <w:r>
                    <w:rPr>
                      <w:rFonts w:hint="default" w:ascii="Times New Roman" w:hAnsi="Times New Roman" w:cs="Times New Roman"/>
                      <w:bCs/>
                      <w:color w:val="FF0000"/>
                    </w:rPr>
                    <w:t>2</w:t>
                  </w:r>
                </w:p>
              </w:tc>
              <w:tc>
                <w:tcPr>
                  <w:tcW w:w="1587"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lang w:val="en-US" w:eastAsia="zh-CN"/>
                    </w:rPr>
                  </w:pPr>
                  <w:r>
                    <w:rPr>
                      <w:rFonts w:hint="eastAsia" w:ascii="Times New Roman" w:hAnsi="Times New Roman" w:cs="Times New Roman"/>
                      <w:bCs/>
                      <w:color w:val="FF0000"/>
                      <w:lang w:val="en-US" w:eastAsia="zh-CN"/>
                    </w:rPr>
                    <w:t>木材边角料</w:t>
                  </w:r>
                </w:p>
              </w:tc>
              <w:tc>
                <w:tcPr>
                  <w:tcW w:w="1110"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lang w:val="en-US" w:eastAsia="zh-CN"/>
                    </w:rPr>
                  </w:pPr>
                  <w:r>
                    <w:rPr>
                      <w:rFonts w:hint="eastAsia" w:ascii="Times New Roman" w:hAnsi="Times New Roman" w:cs="Times New Roman"/>
                      <w:bCs/>
                      <w:color w:val="FF0000"/>
                      <w:lang w:val="en-US" w:eastAsia="zh-CN"/>
                    </w:rPr>
                    <w:t>2</w:t>
                  </w:r>
                </w:p>
              </w:tc>
              <w:tc>
                <w:tcPr>
                  <w:tcW w:w="1096"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rPr>
                  </w:pPr>
                  <w:r>
                    <w:rPr>
                      <w:rFonts w:hint="default" w:ascii="Times New Roman" w:hAnsi="Times New Roman" w:cs="Times New Roman"/>
                      <w:bCs/>
                      <w:color w:val="FF0000"/>
                    </w:rPr>
                    <w:t>一般固废</w:t>
                  </w:r>
                </w:p>
              </w:tc>
              <w:tc>
                <w:tcPr>
                  <w:tcW w:w="1238"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lang w:val="en-US" w:eastAsia="zh-CN"/>
                    </w:rPr>
                  </w:pPr>
                  <w:r>
                    <w:rPr>
                      <w:rFonts w:hint="eastAsia" w:ascii="Times New Roman" w:hAnsi="Times New Roman" w:cs="Times New Roman"/>
                      <w:bCs/>
                      <w:color w:val="FF0000"/>
                      <w:lang w:val="en-US" w:eastAsia="zh-CN"/>
                    </w:rPr>
                    <w:t>211-001-03</w:t>
                  </w:r>
                </w:p>
              </w:tc>
              <w:tc>
                <w:tcPr>
                  <w:tcW w:w="2043" w:type="dxa"/>
                  <w:vMerge w:val="restart"/>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lang w:eastAsia="zh-CN"/>
                    </w:rPr>
                  </w:pPr>
                  <w:r>
                    <w:rPr>
                      <w:rFonts w:hint="default" w:ascii="Times New Roman" w:hAnsi="Times New Roman" w:cs="Times New Roman"/>
                      <w:bCs/>
                      <w:color w:val="FF0000"/>
                      <w:lang w:eastAsia="zh-CN"/>
                    </w:rPr>
                    <w:t>收集在一般固废暂存间，定期外售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42"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lang w:val="en-US" w:eastAsia="zh-CN"/>
                    </w:rPr>
                  </w:pPr>
                  <w:r>
                    <w:rPr>
                      <w:rFonts w:hint="default" w:ascii="Times New Roman" w:hAnsi="Times New Roman" w:cs="Times New Roman"/>
                      <w:bCs/>
                      <w:color w:val="FF0000"/>
                      <w:lang w:val="en-US" w:eastAsia="zh-CN"/>
                    </w:rPr>
                    <w:t>3</w:t>
                  </w:r>
                </w:p>
              </w:tc>
              <w:tc>
                <w:tcPr>
                  <w:tcW w:w="1587"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eastAsia="zh-CN"/>
                    </w:rPr>
                  </w:pPr>
                  <w:r>
                    <w:rPr>
                      <w:rFonts w:hint="default" w:ascii="Times New Roman" w:hAnsi="Times New Roman" w:cs="Times New Roman"/>
                      <w:bCs/>
                      <w:color w:val="FF0000"/>
                      <w:lang w:eastAsia="zh-CN"/>
                    </w:rPr>
                    <w:t>收集的木料粉尘</w:t>
                  </w:r>
                </w:p>
              </w:tc>
              <w:tc>
                <w:tcPr>
                  <w:tcW w:w="1110"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default" w:ascii="Times New Roman" w:hAnsi="Times New Roman" w:cs="Times New Roman"/>
                      <w:bCs/>
                      <w:color w:val="FF0000"/>
                      <w:lang w:val="en-US" w:eastAsia="zh-CN"/>
                    </w:rPr>
                    <w:t>0.</w:t>
                  </w:r>
                  <w:r>
                    <w:rPr>
                      <w:rFonts w:hint="eastAsia" w:ascii="Times New Roman" w:hAnsi="Times New Roman" w:cs="Times New Roman"/>
                      <w:bCs/>
                      <w:color w:val="FF0000"/>
                      <w:lang w:val="en-US" w:eastAsia="zh-CN"/>
                    </w:rPr>
                    <w:t>7</w:t>
                  </w:r>
                </w:p>
              </w:tc>
              <w:tc>
                <w:tcPr>
                  <w:tcW w:w="1096"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lang w:val="en-US" w:eastAsia="zh-CN"/>
                    </w:rPr>
                  </w:pPr>
                  <w:r>
                    <w:rPr>
                      <w:rFonts w:hint="eastAsia" w:ascii="Times New Roman" w:hAnsi="Times New Roman" w:cs="Times New Roman"/>
                      <w:bCs/>
                      <w:color w:val="FF0000"/>
                      <w:lang w:val="en-US" w:eastAsia="zh-CN"/>
                    </w:rPr>
                    <w:t>一般固废</w:t>
                  </w:r>
                </w:p>
              </w:tc>
              <w:tc>
                <w:tcPr>
                  <w:tcW w:w="1238"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211-001-66</w:t>
                  </w:r>
                </w:p>
              </w:tc>
              <w:tc>
                <w:tcPr>
                  <w:tcW w:w="2043" w:type="dxa"/>
                  <w:vMerge w:val="continue"/>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42"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4</w:t>
                  </w:r>
                </w:p>
              </w:tc>
              <w:tc>
                <w:tcPr>
                  <w:tcW w:w="1587"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default" w:ascii="Times New Roman" w:hAnsi="Times New Roman" w:cs="Times New Roman"/>
                      <w:bCs/>
                      <w:color w:val="FF0000"/>
                      <w:lang w:eastAsia="zh-CN"/>
                    </w:rPr>
                    <w:t>废包装材料</w:t>
                  </w:r>
                </w:p>
              </w:tc>
              <w:tc>
                <w:tcPr>
                  <w:tcW w:w="1110"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0.1</w:t>
                  </w:r>
                </w:p>
              </w:tc>
              <w:tc>
                <w:tcPr>
                  <w:tcW w:w="1096"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一般固废</w:t>
                  </w:r>
                </w:p>
              </w:tc>
              <w:tc>
                <w:tcPr>
                  <w:tcW w:w="1238"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211-001-99</w:t>
                  </w:r>
                </w:p>
              </w:tc>
              <w:tc>
                <w:tcPr>
                  <w:tcW w:w="2043" w:type="dxa"/>
                  <w:vMerge w:val="continue"/>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42"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5</w:t>
                  </w:r>
                </w:p>
              </w:tc>
              <w:tc>
                <w:tcPr>
                  <w:tcW w:w="1587"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eastAsia="zh-CN"/>
                    </w:rPr>
                  </w:pPr>
                  <w:r>
                    <w:rPr>
                      <w:rFonts w:hint="default" w:ascii="Times New Roman" w:hAnsi="Times New Roman" w:cs="Times New Roman"/>
                      <w:bCs/>
                      <w:color w:val="FF0000"/>
                      <w:lang w:eastAsia="zh-CN"/>
                    </w:rPr>
                    <w:t>废砂纸</w:t>
                  </w:r>
                </w:p>
              </w:tc>
              <w:tc>
                <w:tcPr>
                  <w:tcW w:w="1110"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0.05</w:t>
                  </w:r>
                </w:p>
              </w:tc>
              <w:tc>
                <w:tcPr>
                  <w:tcW w:w="1096"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一般固废</w:t>
                  </w:r>
                </w:p>
              </w:tc>
              <w:tc>
                <w:tcPr>
                  <w:tcW w:w="1238"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FF0000"/>
                      <w:lang w:val="en-US" w:eastAsia="zh-CN"/>
                    </w:rPr>
                  </w:pPr>
                  <w:r>
                    <w:rPr>
                      <w:rFonts w:hint="eastAsia" w:ascii="Times New Roman" w:hAnsi="Times New Roman" w:cs="Times New Roman"/>
                      <w:bCs/>
                      <w:color w:val="FF0000"/>
                      <w:lang w:val="en-US" w:eastAsia="zh-CN"/>
                    </w:rPr>
                    <w:t>211-001-99</w:t>
                  </w:r>
                </w:p>
              </w:tc>
              <w:tc>
                <w:tcPr>
                  <w:tcW w:w="2043" w:type="dxa"/>
                  <w:vMerge w:val="continue"/>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42"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6</w:t>
                  </w:r>
                </w:p>
              </w:tc>
              <w:tc>
                <w:tcPr>
                  <w:tcW w:w="1587"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漆渣</w:t>
                  </w:r>
                </w:p>
              </w:tc>
              <w:tc>
                <w:tcPr>
                  <w:tcW w:w="1110"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0.69</w:t>
                  </w:r>
                </w:p>
              </w:tc>
              <w:tc>
                <w:tcPr>
                  <w:tcW w:w="1096"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危险废物</w:t>
                  </w:r>
                </w:p>
              </w:tc>
              <w:tc>
                <w:tcPr>
                  <w:tcW w:w="1238"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900-252-12</w:t>
                  </w:r>
                </w:p>
              </w:tc>
              <w:tc>
                <w:tcPr>
                  <w:tcW w:w="2043" w:type="dxa"/>
                  <w:vMerge w:val="restart"/>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eastAsia="zh-CN"/>
                    </w:rPr>
                  </w:pPr>
                  <w:r>
                    <w:rPr>
                      <w:rFonts w:hint="default" w:ascii="Times New Roman" w:hAnsi="Times New Roman" w:cs="Times New Roman"/>
                      <w:bCs/>
                      <w:color w:val="FF0000"/>
                      <w:lang w:eastAsia="zh-CN"/>
                    </w:rPr>
                    <w:t>暂存于危废暂存间，定期交由有危废处置资质的单位处理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42"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7</w:t>
                  </w:r>
                </w:p>
              </w:tc>
              <w:tc>
                <w:tcPr>
                  <w:tcW w:w="1587"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FF0000"/>
                      <w:lang w:val="en-US" w:eastAsia="zh-CN"/>
                    </w:rPr>
                  </w:pPr>
                  <w:r>
                    <w:rPr>
                      <w:rFonts w:hint="eastAsia" w:ascii="Times New Roman" w:hAnsi="Times New Roman" w:cs="Times New Roman"/>
                      <w:bCs/>
                      <w:color w:val="FF0000"/>
                      <w:lang w:val="en-US" w:eastAsia="zh-CN"/>
                    </w:rPr>
                    <w:t>废油漆桶</w:t>
                  </w:r>
                </w:p>
              </w:tc>
              <w:tc>
                <w:tcPr>
                  <w:tcW w:w="1110"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0.15</w:t>
                  </w:r>
                </w:p>
              </w:tc>
              <w:tc>
                <w:tcPr>
                  <w:tcW w:w="1096"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FF0000"/>
                      <w:lang w:val="en-US" w:eastAsia="zh-CN"/>
                    </w:rPr>
                  </w:pPr>
                  <w:r>
                    <w:rPr>
                      <w:rFonts w:hint="eastAsia" w:ascii="Times New Roman" w:hAnsi="Times New Roman" w:cs="Times New Roman"/>
                      <w:bCs/>
                      <w:color w:val="FF0000"/>
                      <w:lang w:val="en-US" w:eastAsia="zh-CN"/>
                    </w:rPr>
                    <w:t>危险废物</w:t>
                  </w:r>
                </w:p>
              </w:tc>
              <w:tc>
                <w:tcPr>
                  <w:tcW w:w="1238"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900-041-49</w:t>
                  </w:r>
                </w:p>
              </w:tc>
              <w:tc>
                <w:tcPr>
                  <w:tcW w:w="2043" w:type="dxa"/>
                  <w:vMerge w:val="continue"/>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42"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8</w:t>
                  </w:r>
                </w:p>
              </w:tc>
              <w:tc>
                <w:tcPr>
                  <w:tcW w:w="1587"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FF0000"/>
                      <w:lang w:val="en-US" w:eastAsia="zh-CN"/>
                    </w:rPr>
                  </w:pPr>
                  <w:r>
                    <w:rPr>
                      <w:rFonts w:hint="eastAsia" w:ascii="Times New Roman" w:hAnsi="Times New Roman" w:cs="Times New Roman"/>
                      <w:bCs/>
                      <w:color w:val="FF0000"/>
                      <w:lang w:val="en-US" w:eastAsia="zh-CN"/>
                    </w:rPr>
                    <w:t>废活性炭</w:t>
                  </w:r>
                </w:p>
              </w:tc>
              <w:tc>
                <w:tcPr>
                  <w:tcW w:w="1110"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5.6</w:t>
                  </w:r>
                </w:p>
              </w:tc>
              <w:tc>
                <w:tcPr>
                  <w:tcW w:w="1096"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FF0000"/>
                      <w:lang w:val="en-US" w:eastAsia="zh-CN"/>
                    </w:rPr>
                  </w:pPr>
                  <w:r>
                    <w:rPr>
                      <w:rFonts w:hint="eastAsia" w:ascii="Times New Roman" w:hAnsi="Times New Roman" w:cs="Times New Roman"/>
                      <w:bCs/>
                      <w:color w:val="FF0000"/>
                      <w:lang w:val="en-US" w:eastAsia="zh-CN"/>
                    </w:rPr>
                    <w:t>危险废物</w:t>
                  </w:r>
                </w:p>
              </w:tc>
              <w:tc>
                <w:tcPr>
                  <w:tcW w:w="1238"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900-039-49</w:t>
                  </w:r>
                </w:p>
              </w:tc>
              <w:tc>
                <w:tcPr>
                  <w:tcW w:w="2043" w:type="dxa"/>
                  <w:vMerge w:val="continue"/>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42"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9</w:t>
                  </w:r>
                </w:p>
              </w:tc>
              <w:tc>
                <w:tcPr>
                  <w:tcW w:w="1587"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FF0000"/>
                      <w:lang w:val="en-US" w:eastAsia="zh-CN"/>
                    </w:rPr>
                  </w:pPr>
                  <w:r>
                    <w:rPr>
                      <w:rFonts w:hint="eastAsia" w:ascii="Times New Roman" w:hAnsi="Times New Roman" w:cs="Times New Roman"/>
                      <w:bCs/>
                      <w:color w:val="FF0000"/>
                      <w:lang w:val="en-US" w:eastAsia="zh-CN"/>
                    </w:rPr>
                    <w:t>含油废手套、抹布</w:t>
                  </w:r>
                </w:p>
              </w:tc>
              <w:tc>
                <w:tcPr>
                  <w:tcW w:w="1110"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0.13</w:t>
                  </w:r>
                </w:p>
              </w:tc>
              <w:tc>
                <w:tcPr>
                  <w:tcW w:w="1096" w:type="dxa"/>
                  <w:noWrap w:val="0"/>
                  <w:vAlign w:val="center"/>
                </w:tcPr>
                <w:p>
                  <w:pPr>
                    <w:pStyle w:val="15"/>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cs="Times New Roman"/>
                      <w:bCs/>
                      <w:color w:val="FF0000"/>
                      <w:lang w:val="en-US" w:eastAsia="zh-CN"/>
                    </w:rPr>
                  </w:pPr>
                  <w:r>
                    <w:rPr>
                      <w:rFonts w:hint="eastAsia" w:ascii="Times New Roman" w:hAnsi="Times New Roman" w:cs="Times New Roman"/>
                      <w:bCs/>
                      <w:color w:val="FF0000"/>
                      <w:lang w:val="en-US" w:eastAsia="zh-CN"/>
                    </w:rPr>
                    <w:t>危险废物</w:t>
                  </w:r>
                </w:p>
              </w:tc>
              <w:tc>
                <w:tcPr>
                  <w:tcW w:w="1238" w:type="dxa"/>
                  <w:noWrap w:val="0"/>
                  <w:vAlign w:val="center"/>
                </w:tcPr>
                <w:p>
                  <w:pPr>
                    <w:pStyle w:val="15"/>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cs="Times New Roman"/>
                      <w:bCs/>
                      <w:color w:val="FF0000"/>
                      <w:lang w:val="en-US" w:eastAsia="zh-CN"/>
                    </w:rPr>
                  </w:pPr>
                  <w:r>
                    <w:rPr>
                      <w:rFonts w:hint="eastAsia" w:ascii="Times New Roman" w:hAnsi="Times New Roman" w:cs="Times New Roman"/>
                      <w:bCs/>
                      <w:color w:val="FF0000"/>
                      <w:lang w:val="en-US" w:eastAsia="zh-CN"/>
                    </w:rPr>
                    <w:t>900-041-49</w:t>
                  </w:r>
                </w:p>
              </w:tc>
              <w:tc>
                <w:tcPr>
                  <w:tcW w:w="2043" w:type="dxa"/>
                  <w:vMerge w:val="continue"/>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42"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10</w:t>
                  </w:r>
                </w:p>
              </w:tc>
              <w:tc>
                <w:tcPr>
                  <w:tcW w:w="1587"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FF0000"/>
                      <w:lang w:val="en-US" w:eastAsia="zh-CN"/>
                    </w:rPr>
                  </w:pPr>
                  <w:r>
                    <w:rPr>
                      <w:rFonts w:hint="eastAsia" w:ascii="Times New Roman" w:hAnsi="Times New Roman" w:cs="Times New Roman"/>
                      <w:bCs/>
                      <w:color w:val="FF0000"/>
                      <w:lang w:val="en-US" w:eastAsia="zh-CN"/>
                    </w:rPr>
                    <w:t>废UV灯管</w:t>
                  </w:r>
                </w:p>
              </w:tc>
              <w:tc>
                <w:tcPr>
                  <w:tcW w:w="1110" w:type="dxa"/>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0.01</w:t>
                  </w:r>
                </w:p>
              </w:tc>
              <w:tc>
                <w:tcPr>
                  <w:tcW w:w="1096" w:type="dxa"/>
                  <w:noWrap w:val="0"/>
                  <w:vAlign w:val="center"/>
                </w:tcPr>
                <w:p>
                  <w:pPr>
                    <w:pStyle w:val="15"/>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危险废物</w:t>
                  </w:r>
                </w:p>
              </w:tc>
              <w:tc>
                <w:tcPr>
                  <w:tcW w:w="1238" w:type="dxa"/>
                  <w:noWrap w:val="0"/>
                  <w:vAlign w:val="center"/>
                </w:tcPr>
                <w:p>
                  <w:pPr>
                    <w:pStyle w:val="15"/>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bCs/>
                      <w:color w:val="FF0000"/>
                      <w:lang w:val="en-US" w:eastAsia="zh-CN"/>
                    </w:rPr>
                  </w:pPr>
                  <w:r>
                    <w:rPr>
                      <w:rFonts w:hint="eastAsia" w:ascii="Times New Roman" w:hAnsi="Times New Roman" w:cs="Times New Roman"/>
                      <w:bCs/>
                      <w:color w:val="FF0000"/>
                      <w:lang w:val="en-US" w:eastAsia="zh-CN"/>
                    </w:rPr>
                    <w:t>900-023-29</w:t>
                  </w:r>
                </w:p>
              </w:tc>
              <w:tc>
                <w:tcPr>
                  <w:tcW w:w="2043" w:type="dxa"/>
                  <w:vMerge w:val="continue"/>
                  <w:noWrap w:val="0"/>
                  <w:vAlign w:val="center"/>
                </w:tcPr>
                <w:p>
                  <w:pPr>
                    <w:pStyle w:val="1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lang w:eastAsia="zh-CN"/>
                    </w:rPr>
                  </w:pPr>
                </w:p>
              </w:tc>
            </w:tr>
          </w:tbl>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lang w:val="en-US" w:eastAsia="zh-CN"/>
              </w:rPr>
            </w:pPr>
            <w:r>
              <w:rPr>
                <w:rFonts w:hint="default" w:ascii="Times New Roman" w:hAnsi="Times New Roman" w:eastAsia="宋体" w:cs="Times New Roman"/>
                <w:bCs/>
                <w:spacing w:val="-10"/>
                <w:sz w:val="24"/>
                <w:szCs w:val="24"/>
              </w:rPr>
              <w:t>3、一般固废</w:t>
            </w:r>
            <w:r>
              <w:rPr>
                <w:rFonts w:hint="default" w:ascii="Times New Roman" w:hAnsi="Times New Roman" w:eastAsia="宋体" w:cs="Times New Roman"/>
                <w:bCs/>
                <w:spacing w:val="-10"/>
                <w:sz w:val="24"/>
                <w:szCs w:val="24"/>
                <w:lang w:eastAsia="zh-CN"/>
              </w:rPr>
              <w:t>暂存要求</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rPr>
              <w:t>建设单位按照《一般工业废物</w:t>
            </w:r>
            <w:r>
              <w:rPr>
                <w:rFonts w:hint="eastAsia" w:ascii="Times New Roman" w:hAnsi="Times New Roman" w:eastAsia="宋体" w:cs="Times New Roman"/>
                <w:bCs/>
                <w:spacing w:val="-10"/>
                <w:sz w:val="24"/>
                <w:szCs w:val="24"/>
                <w:lang w:eastAsia="zh-CN"/>
              </w:rPr>
              <w:t>贮存</w:t>
            </w:r>
            <w:r>
              <w:rPr>
                <w:rFonts w:hint="default" w:ascii="Times New Roman" w:hAnsi="Times New Roman" w:eastAsia="宋体" w:cs="Times New Roman"/>
                <w:bCs/>
                <w:spacing w:val="-10"/>
                <w:sz w:val="24"/>
                <w:szCs w:val="24"/>
                <w:lang w:eastAsia="zh-CN"/>
              </w:rPr>
              <w:t>和填埋</w:t>
            </w:r>
            <w:r>
              <w:rPr>
                <w:rFonts w:hint="default" w:ascii="Times New Roman" w:hAnsi="Times New Roman" w:eastAsia="宋体" w:cs="Times New Roman"/>
                <w:bCs/>
                <w:spacing w:val="-10"/>
                <w:sz w:val="24"/>
                <w:szCs w:val="24"/>
              </w:rPr>
              <w:t>污染控制标准》（GB18599-20</w:t>
            </w:r>
            <w:r>
              <w:rPr>
                <w:rFonts w:hint="default" w:ascii="Times New Roman" w:hAnsi="Times New Roman" w:eastAsia="宋体" w:cs="Times New Roman"/>
                <w:bCs/>
                <w:spacing w:val="-10"/>
                <w:sz w:val="24"/>
                <w:szCs w:val="24"/>
                <w:lang w:val="en-US" w:eastAsia="zh-CN"/>
              </w:rPr>
              <w:t>20</w:t>
            </w:r>
            <w:r>
              <w:rPr>
                <w:rFonts w:hint="default" w:ascii="Times New Roman" w:hAnsi="Times New Roman" w:eastAsia="宋体" w:cs="Times New Roman"/>
                <w:bCs/>
                <w:spacing w:val="-10"/>
                <w:sz w:val="24"/>
                <w:szCs w:val="24"/>
              </w:rPr>
              <w:t>）的相关要求建立固体废物临时的堆放场地，不得随处堆放，禁止危险废物及生活垃圾混入，一般固废暂存间应满足如下要求：</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rPr>
              <w:t>①地面应采取硬化措施并满足承载力要求，必要时采取相应措施防止地基下沉。</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rPr>
              <w:t>②要求设置必要的防风、防雨、防晒措施，堆放场周边应设置导流渠。</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rPr>
              <w:t>③按《环境保护图形标识—固体废物贮存（处置）场》（GB15562.2）要求设置环境保护图形标志。</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lang w:val="en-US" w:eastAsia="zh-CN"/>
              </w:rPr>
            </w:pPr>
            <w:r>
              <w:rPr>
                <w:rFonts w:hint="default" w:ascii="Times New Roman" w:hAnsi="Times New Roman" w:eastAsia="宋体" w:cs="Times New Roman"/>
                <w:bCs/>
                <w:spacing w:val="-10"/>
                <w:sz w:val="24"/>
                <w:szCs w:val="24"/>
                <w:lang w:val="en-US" w:eastAsia="zh-CN"/>
              </w:rPr>
              <w:t>4、危废暂存、转运要求</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54"/>
              <w:textAlignment w:val="auto"/>
              <w:rPr>
                <w:rFonts w:hint="default" w:ascii="Times New Roman" w:hAnsi="Times New Roman" w:eastAsia="宋体" w:cs="Times New Roman"/>
                <w:bCs/>
                <w:spacing w:val="-10"/>
                <w:sz w:val="24"/>
                <w:szCs w:val="24"/>
                <w:lang w:val="en-US" w:eastAsia="zh-CN"/>
              </w:rPr>
            </w:pPr>
            <w:r>
              <w:rPr>
                <w:rFonts w:hint="eastAsia" w:ascii="Times New Roman" w:hAnsi="Times New Roman" w:cs="Times New Roman"/>
                <w:color w:val="FF0000"/>
                <w:sz w:val="24"/>
                <w:szCs w:val="24"/>
                <w:highlight w:val="none"/>
                <w:u w:val="none"/>
                <w:lang w:val="en-US" w:eastAsia="zh-CN"/>
              </w:rPr>
              <w:t>本项目设置危废暂存间，面积为15m</w:t>
            </w:r>
            <w:r>
              <w:rPr>
                <w:rFonts w:hint="eastAsia" w:ascii="Times New Roman" w:hAnsi="Times New Roman" w:cs="Times New Roman"/>
                <w:color w:val="FF0000"/>
                <w:sz w:val="24"/>
                <w:szCs w:val="24"/>
                <w:highlight w:val="none"/>
                <w:u w:val="none"/>
                <w:vertAlign w:val="superscript"/>
                <w:lang w:val="en-US" w:eastAsia="zh-CN"/>
              </w:rPr>
              <w:t>2</w:t>
            </w:r>
            <w:r>
              <w:rPr>
                <w:rFonts w:hint="eastAsia" w:ascii="Times New Roman" w:hAnsi="Times New Roman" w:cs="Times New Roman"/>
                <w:color w:val="FF0000"/>
                <w:sz w:val="24"/>
                <w:szCs w:val="24"/>
                <w:highlight w:val="none"/>
                <w:u w:val="none"/>
                <w:lang w:val="en-US" w:eastAsia="zh-CN"/>
              </w:rPr>
              <w:t>，危废暂存间位置设于办公室东南侧，</w:t>
            </w:r>
            <w:r>
              <w:rPr>
                <w:rFonts w:hint="default" w:ascii="Times New Roman" w:hAnsi="Times New Roman" w:eastAsia="宋体" w:cs="Times New Roman"/>
                <w:color w:val="FF0000"/>
                <w:sz w:val="24"/>
                <w:szCs w:val="24"/>
                <w:highlight w:val="none"/>
                <w:u w:val="none"/>
                <w:lang w:val="en-US" w:eastAsia="zh-CN"/>
              </w:rPr>
              <w:t>危险废物暂存间按照《危险废物贮存污染控制标准》及其标准修改单的相关要求设置，不受风吹、日晒、雨淋。危废暂存间基础防渗层为至少1m厚粘土层，渗透系数≤10</w:t>
            </w:r>
            <w:r>
              <w:rPr>
                <w:rFonts w:hint="default" w:ascii="Times New Roman" w:hAnsi="Times New Roman" w:eastAsia="宋体" w:cs="Times New Roman"/>
                <w:color w:val="FF0000"/>
                <w:sz w:val="24"/>
                <w:szCs w:val="24"/>
                <w:highlight w:val="none"/>
                <w:u w:val="none"/>
                <w:vertAlign w:val="superscript"/>
                <w:lang w:val="en-US" w:eastAsia="zh-CN"/>
              </w:rPr>
              <w:t>-7</w:t>
            </w:r>
            <w:r>
              <w:rPr>
                <w:rFonts w:hint="default" w:ascii="Times New Roman" w:hAnsi="Times New Roman" w:eastAsia="宋体" w:cs="Times New Roman"/>
                <w:color w:val="FF0000"/>
                <w:sz w:val="24"/>
                <w:szCs w:val="24"/>
                <w:highlight w:val="none"/>
                <w:u w:val="none"/>
                <w:lang w:val="en-US" w:eastAsia="zh-CN"/>
              </w:rPr>
              <w:t>cm/s，或2mm厚高密度聚乙烯，或至少2mm厚的其他人工材料，渗透系数≤10</w:t>
            </w:r>
            <w:r>
              <w:rPr>
                <w:rFonts w:hint="default" w:ascii="Times New Roman" w:hAnsi="Times New Roman" w:eastAsia="宋体" w:cs="Times New Roman"/>
                <w:color w:val="FF0000"/>
                <w:sz w:val="24"/>
                <w:szCs w:val="24"/>
                <w:highlight w:val="none"/>
                <w:u w:val="none"/>
                <w:vertAlign w:val="superscript"/>
                <w:lang w:val="en-US" w:eastAsia="zh-CN"/>
              </w:rPr>
              <w:t>-10</w:t>
            </w:r>
            <w:r>
              <w:rPr>
                <w:rFonts w:hint="default" w:ascii="Times New Roman" w:hAnsi="Times New Roman" w:eastAsia="宋体" w:cs="Times New Roman"/>
                <w:color w:val="FF0000"/>
                <w:sz w:val="24"/>
                <w:szCs w:val="24"/>
                <w:highlight w:val="none"/>
                <w:u w:val="none"/>
                <w:lang w:val="en-US" w:eastAsia="zh-CN"/>
              </w:rPr>
              <w:t>cm/s，危险废物收集容器应完好无泄漏</w:t>
            </w:r>
            <w:r>
              <w:rPr>
                <w:rFonts w:hint="eastAsia" w:ascii="Times New Roman" w:hAnsi="Times New Roman" w:cs="Times New Roman"/>
                <w:color w:val="FF0000"/>
                <w:sz w:val="24"/>
                <w:szCs w:val="24"/>
                <w:highlight w:val="none"/>
                <w:u w:val="none"/>
                <w:lang w:val="en-US" w:eastAsia="zh-CN"/>
              </w:rPr>
              <w:t>，危废暂存间应设置防渗、防漏、防风等措施</w:t>
            </w:r>
            <w:r>
              <w:rPr>
                <w:rFonts w:hint="default" w:ascii="Times New Roman" w:hAnsi="Times New Roman" w:eastAsia="宋体" w:cs="Times New Roman"/>
                <w:color w:val="FF0000"/>
                <w:sz w:val="24"/>
                <w:szCs w:val="24"/>
                <w:highlight w:val="none"/>
                <w:u w:val="none"/>
                <w:lang w:val="en-US" w:eastAsia="zh-CN"/>
              </w:rPr>
              <w:t>。</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lang w:val="en-US" w:eastAsia="zh-CN"/>
              </w:rPr>
            </w:pPr>
            <w:r>
              <w:rPr>
                <w:rFonts w:hint="default" w:ascii="Times New Roman" w:hAnsi="Times New Roman" w:eastAsia="宋体" w:cs="Times New Roman"/>
                <w:bCs/>
                <w:spacing w:val="-10"/>
                <w:sz w:val="24"/>
                <w:szCs w:val="24"/>
                <w:lang w:val="en-US" w:eastAsia="zh-CN"/>
              </w:rPr>
              <w:t>危险废物在转运过程中须严格执行《危险废物转移管理办法》，危险废物产生单位在转移危险废物前，须按照国家有关规定报批危险废物转移计划。经批准后，产生单位应当向移出地环境保护行政主管部门申请领取联单。产生单位应当在危险废物转移前三日内报告移出地环境保护行政主管部门，并同时将预期到达时间报告接受地环境保护行政主管部门。</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lang w:val="en-US" w:eastAsia="zh-CN"/>
              </w:rPr>
              <w:t>5</w:t>
            </w:r>
            <w:r>
              <w:rPr>
                <w:rFonts w:hint="default" w:ascii="Times New Roman" w:hAnsi="Times New Roman" w:eastAsia="宋体" w:cs="Times New Roman"/>
                <w:bCs/>
                <w:spacing w:val="-10"/>
                <w:sz w:val="24"/>
                <w:szCs w:val="24"/>
              </w:rPr>
              <w:t>、生活垃圾处置措施</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rPr>
              <w:t>项目生活垃圾集中收集后由环卫部门统一清运。</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rPr>
              <w:t>综上所述，本项目固体废物处理处置符合国家《固体废物污染环境防治法》规定的原则，符合《一般工业废物储存</w:t>
            </w:r>
            <w:r>
              <w:rPr>
                <w:rFonts w:hint="default" w:ascii="Times New Roman" w:hAnsi="Times New Roman" w:eastAsia="宋体" w:cs="Times New Roman"/>
                <w:bCs/>
                <w:spacing w:val="-10"/>
                <w:sz w:val="24"/>
                <w:szCs w:val="24"/>
                <w:lang w:eastAsia="zh-CN"/>
              </w:rPr>
              <w:t>和填埋</w:t>
            </w:r>
            <w:r>
              <w:rPr>
                <w:rFonts w:hint="default" w:ascii="Times New Roman" w:hAnsi="Times New Roman" w:eastAsia="宋体" w:cs="Times New Roman"/>
                <w:bCs/>
                <w:spacing w:val="-10"/>
                <w:sz w:val="24"/>
                <w:szCs w:val="24"/>
              </w:rPr>
              <w:t>污染控制标准》（GB18599-20</w:t>
            </w:r>
            <w:r>
              <w:rPr>
                <w:rFonts w:hint="default" w:ascii="Times New Roman" w:hAnsi="Times New Roman" w:eastAsia="宋体" w:cs="Times New Roman"/>
                <w:bCs/>
                <w:spacing w:val="-10"/>
                <w:sz w:val="24"/>
                <w:szCs w:val="24"/>
                <w:lang w:val="en-US" w:eastAsia="zh-CN"/>
              </w:rPr>
              <w:t>20</w:t>
            </w:r>
            <w:r>
              <w:rPr>
                <w:rFonts w:hint="default" w:ascii="Times New Roman" w:hAnsi="Times New Roman" w:eastAsia="宋体" w:cs="Times New Roman"/>
                <w:bCs/>
                <w:spacing w:val="-10"/>
                <w:sz w:val="24"/>
                <w:szCs w:val="24"/>
              </w:rPr>
              <w:t>）</w:t>
            </w:r>
            <w:r>
              <w:rPr>
                <w:rFonts w:hint="default" w:ascii="Times New Roman" w:hAnsi="Times New Roman" w:eastAsia="宋体" w:cs="Times New Roman"/>
                <w:bCs/>
                <w:spacing w:val="-10"/>
                <w:sz w:val="24"/>
                <w:szCs w:val="24"/>
                <w:lang w:eastAsia="zh-CN"/>
              </w:rPr>
              <w:t>、</w:t>
            </w:r>
            <w:r>
              <w:rPr>
                <w:rFonts w:hint="default" w:ascii="Times New Roman" w:hAnsi="Times New Roman" w:eastAsia="宋体" w:cs="Times New Roman"/>
                <w:color w:val="000000"/>
                <w:sz w:val="24"/>
                <w:szCs w:val="24"/>
                <w:highlight w:val="none"/>
                <w:u w:val="none"/>
                <w:lang w:val="en-US" w:eastAsia="zh-CN"/>
              </w:rPr>
              <w:t>《危险废物贮存污染控制标准》</w:t>
            </w:r>
            <w:r>
              <w:rPr>
                <w:rFonts w:hint="default" w:ascii="Times New Roman" w:hAnsi="Times New Roman" w:eastAsia="宋体" w:cs="Times New Roman"/>
                <w:color w:val="auto"/>
                <w:sz w:val="24"/>
                <w:szCs w:val="24"/>
                <w:highlight w:val="none"/>
                <w:u w:val="none"/>
                <w:lang w:val="en-US" w:eastAsia="zh-CN"/>
              </w:rPr>
              <w:t>（GBl8597-2001）及其修改单标准</w:t>
            </w:r>
            <w:r>
              <w:rPr>
                <w:rFonts w:hint="default" w:ascii="Times New Roman" w:hAnsi="Times New Roman" w:eastAsia="宋体" w:cs="Times New Roman"/>
                <w:bCs/>
                <w:spacing w:val="-10"/>
                <w:sz w:val="24"/>
                <w:szCs w:val="24"/>
              </w:rPr>
              <w:t>，采取上述措施后，本工程固体废物可得到妥善的处理，对周围环境造成的影响很小。</w:t>
            </w:r>
          </w:p>
          <w:p>
            <w:pPr>
              <w:pStyle w:val="36"/>
              <w:keepNext w:val="0"/>
              <w:keepLines w:val="0"/>
              <w:suppressLineNumbers w:val="0"/>
              <w:spacing w:before="0" w:beforeAutospacing="0" w:after="0" w:afterAutospacing="0" w:line="480" w:lineRule="exact"/>
              <w:ind w:left="0" w:right="0" w:firstLine="442" w:firstLineChars="200"/>
              <w:rPr>
                <w:rFonts w:hint="default" w:ascii="Times New Roman" w:hAnsi="Times New Roman" w:eastAsia="宋体" w:cs="Times New Roman"/>
                <w:b/>
                <w:spacing w:val="-10"/>
                <w:sz w:val="24"/>
                <w:szCs w:val="24"/>
              </w:rPr>
            </w:pPr>
            <w:r>
              <w:rPr>
                <w:rFonts w:hint="default" w:ascii="Times New Roman" w:hAnsi="Times New Roman" w:eastAsia="宋体" w:cs="Times New Roman"/>
                <w:b/>
                <w:spacing w:val="-10"/>
                <w:sz w:val="24"/>
                <w:szCs w:val="24"/>
                <w:lang w:eastAsia="zh-CN"/>
              </w:rPr>
              <w:t>五</w:t>
            </w:r>
            <w:r>
              <w:rPr>
                <w:rFonts w:hint="default" w:ascii="Times New Roman" w:hAnsi="Times New Roman" w:eastAsia="宋体" w:cs="Times New Roman"/>
                <w:b/>
                <w:spacing w:val="-10"/>
                <w:sz w:val="24"/>
                <w:szCs w:val="24"/>
              </w:rPr>
              <w:t>、环境风险</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lang w:val="en-US" w:eastAsia="zh-CN"/>
              </w:rPr>
            </w:pPr>
            <w:r>
              <w:rPr>
                <w:rFonts w:hint="eastAsia" w:ascii="Times New Roman" w:hAnsi="Times New Roman" w:eastAsia="宋体" w:cs="Times New Roman"/>
                <w:bCs/>
                <w:spacing w:val="-10"/>
                <w:sz w:val="24"/>
                <w:szCs w:val="24"/>
                <w:lang w:val="en-US" w:eastAsia="zh-CN"/>
              </w:rPr>
              <w:t>1、风险识别</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rPr>
            </w:pPr>
            <w:r>
              <w:rPr>
                <w:rFonts w:hint="eastAsia" w:ascii="Times New Roman" w:hAnsi="Times New Roman" w:eastAsia="宋体" w:cs="Times New Roman"/>
                <w:bCs/>
                <w:spacing w:val="-10"/>
                <w:sz w:val="24"/>
                <w:szCs w:val="24"/>
                <w:lang w:eastAsia="zh-CN"/>
              </w:rPr>
              <w:t>根据《建设项目环境风险评价技术导则》（HJ169-2018），</w:t>
            </w:r>
            <w:r>
              <w:rPr>
                <w:rFonts w:hint="default" w:ascii="Times New Roman" w:hAnsi="Times New Roman" w:eastAsia="宋体" w:cs="Times New Roman"/>
                <w:bCs/>
                <w:spacing w:val="-10"/>
                <w:sz w:val="24"/>
                <w:szCs w:val="24"/>
              </w:rPr>
              <w:t>本项目涉及风险物质主要为</w:t>
            </w:r>
            <w:r>
              <w:rPr>
                <w:rFonts w:hint="eastAsia" w:ascii="Times New Roman" w:hAnsi="Times New Roman" w:eastAsia="宋体" w:cs="Times New Roman"/>
                <w:bCs/>
                <w:color w:val="FF0000"/>
                <w:spacing w:val="-10"/>
                <w:sz w:val="24"/>
                <w:szCs w:val="24"/>
                <w:lang w:eastAsia="zh-CN"/>
              </w:rPr>
              <w:t>油漆、胶水、擦色剂</w:t>
            </w:r>
            <w:r>
              <w:rPr>
                <w:rFonts w:hint="default" w:ascii="Times New Roman" w:hAnsi="Times New Roman" w:eastAsia="宋体" w:cs="Times New Roman"/>
                <w:bCs/>
                <w:spacing w:val="-10"/>
                <w:sz w:val="24"/>
                <w:szCs w:val="24"/>
              </w:rPr>
              <w:t>，本项目涉及危险物质及临界量详见下表</w:t>
            </w:r>
            <w:r>
              <w:rPr>
                <w:rFonts w:hint="eastAsia" w:ascii="Times New Roman" w:hAnsi="Times New Roman" w:eastAsia="宋体" w:cs="Times New Roman"/>
                <w:bCs/>
                <w:spacing w:val="-10"/>
                <w:sz w:val="24"/>
                <w:szCs w:val="24"/>
                <w:lang w:val="en-US" w:eastAsia="zh-CN"/>
              </w:rPr>
              <w:t>4-9</w:t>
            </w:r>
            <w:r>
              <w:rPr>
                <w:rFonts w:hint="default" w:ascii="Times New Roman" w:hAnsi="Times New Roman" w:eastAsia="宋体" w:cs="Times New Roman"/>
                <w:bCs/>
                <w:spacing w:val="-10"/>
                <w:sz w:val="24"/>
                <w:szCs w:val="24"/>
              </w:rPr>
              <w:t>。</w:t>
            </w:r>
          </w:p>
          <w:p>
            <w:pPr>
              <w:keepNext w:val="0"/>
              <w:keepLines w:val="0"/>
              <w:pageBreakBefore w:val="0"/>
              <w:widowControl w:val="0"/>
              <w:suppressLineNumbers w:val="0"/>
              <w:tabs>
                <w:tab w:val="left" w:pos="1635"/>
              </w:tabs>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4-9   项目风险物质及临界量</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6"/>
              <w:gridCol w:w="1350"/>
              <w:gridCol w:w="1122"/>
              <w:gridCol w:w="11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36" w:type="dxa"/>
                  <w:vAlign w:val="center"/>
                </w:tcPr>
                <w:p>
                  <w:pPr>
                    <w:keepNext w:val="0"/>
                    <w:keepLines w:val="0"/>
                    <w:pageBreakBefore w:val="0"/>
                    <w:widowControl w:val="0"/>
                    <w:suppressLineNumbers w:val="0"/>
                    <w:tabs>
                      <w:tab w:val="left" w:pos="1635"/>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序号</w:t>
                  </w:r>
                </w:p>
              </w:tc>
              <w:tc>
                <w:tcPr>
                  <w:tcW w:w="1236" w:type="dxa"/>
                  <w:vAlign w:val="center"/>
                </w:tcPr>
                <w:p>
                  <w:pPr>
                    <w:keepNext w:val="0"/>
                    <w:keepLines w:val="0"/>
                    <w:pageBreakBefore w:val="0"/>
                    <w:widowControl w:val="0"/>
                    <w:suppressLineNumbers w:val="0"/>
                    <w:tabs>
                      <w:tab w:val="left" w:pos="1635"/>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名称</w:t>
                  </w:r>
                </w:p>
              </w:tc>
              <w:tc>
                <w:tcPr>
                  <w:tcW w:w="1350" w:type="dxa"/>
                  <w:vAlign w:val="center"/>
                </w:tcPr>
                <w:p>
                  <w:pPr>
                    <w:keepNext w:val="0"/>
                    <w:keepLines w:val="0"/>
                    <w:pageBreakBefore w:val="0"/>
                    <w:widowControl w:val="0"/>
                    <w:suppressLineNumbers w:val="0"/>
                    <w:tabs>
                      <w:tab w:val="left" w:pos="1635"/>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最大储存量</w:t>
                  </w:r>
                </w:p>
              </w:tc>
              <w:tc>
                <w:tcPr>
                  <w:tcW w:w="1122" w:type="dxa"/>
                  <w:vAlign w:val="center"/>
                </w:tcPr>
                <w:p>
                  <w:pPr>
                    <w:keepNext w:val="0"/>
                    <w:keepLines w:val="0"/>
                    <w:pageBreakBefore w:val="0"/>
                    <w:widowControl w:val="0"/>
                    <w:suppressLineNumbers w:val="0"/>
                    <w:tabs>
                      <w:tab w:val="left" w:pos="1635"/>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临界值</w:t>
                  </w:r>
                </w:p>
              </w:tc>
              <w:tc>
                <w:tcPr>
                  <w:tcW w:w="1122" w:type="dxa"/>
                  <w:vAlign w:val="center"/>
                </w:tcPr>
                <w:p>
                  <w:pPr>
                    <w:keepNext w:val="0"/>
                    <w:keepLines w:val="0"/>
                    <w:pageBreakBefore w:val="0"/>
                    <w:widowControl w:val="0"/>
                    <w:suppressLineNumbers w:val="0"/>
                    <w:tabs>
                      <w:tab w:val="left" w:pos="1635"/>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Q值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236" w:type="dxa"/>
                  <w:vAlign w:val="center"/>
                </w:tcPr>
                <w:p>
                  <w:pPr>
                    <w:keepNext w:val="0"/>
                    <w:keepLines w:val="0"/>
                    <w:pageBreakBefore w:val="0"/>
                    <w:widowControl w:val="0"/>
                    <w:suppressLineNumbers w:val="0"/>
                    <w:tabs>
                      <w:tab w:val="left" w:pos="1635"/>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w:t>
                  </w:r>
                </w:p>
              </w:tc>
              <w:tc>
                <w:tcPr>
                  <w:tcW w:w="1236" w:type="dxa"/>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firstLine="0" w:firstLineChars="0"/>
                    <w:textAlignment w:val="auto"/>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eastAsia="zh-CN"/>
                      <w14:textFill>
                        <w14:solidFill>
                          <w14:schemeClr w14:val="tx1"/>
                        </w14:solidFill>
                      </w14:textFill>
                    </w:rPr>
                    <w:t>油漆</w:t>
                  </w:r>
                </w:p>
              </w:tc>
              <w:tc>
                <w:tcPr>
                  <w:tcW w:w="1350" w:type="dxa"/>
                  <w:vAlign w:val="center"/>
                </w:tcPr>
                <w:p>
                  <w:pPr>
                    <w:keepNext w:val="0"/>
                    <w:keepLines w:val="0"/>
                    <w:pageBreakBefore w:val="0"/>
                    <w:widowControl w:val="0"/>
                    <w:suppressLineNumbers w:val="0"/>
                    <w:tabs>
                      <w:tab w:val="left" w:pos="1635"/>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0.5</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t/a</w:t>
                  </w:r>
                </w:p>
              </w:tc>
              <w:tc>
                <w:tcPr>
                  <w:tcW w:w="1122" w:type="dxa"/>
                  <w:vAlign w:val="center"/>
                </w:tcPr>
                <w:p>
                  <w:pPr>
                    <w:keepNext w:val="0"/>
                    <w:keepLines w:val="0"/>
                    <w:pageBreakBefore w:val="0"/>
                    <w:widowControl w:val="0"/>
                    <w:suppressLineNumbers w:val="0"/>
                    <w:tabs>
                      <w:tab w:val="left" w:pos="1635"/>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100</w:t>
                  </w:r>
                </w:p>
              </w:tc>
              <w:tc>
                <w:tcPr>
                  <w:tcW w:w="1122" w:type="dxa"/>
                  <w:vAlign w:val="center"/>
                </w:tcPr>
                <w:p>
                  <w:pPr>
                    <w:keepNext w:val="0"/>
                    <w:keepLines w:val="0"/>
                    <w:pageBreakBefore w:val="0"/>
                    <w:widowControl w:val="0"/>
                    <w:suppressLineNumbers w:val="0"/>
                    <w:tabs>
                      <w:tab w:val="left" w:pos="1635"/>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36" w:type="dxa"/>
                  <w:vAlign w:val="center"/>
                </w:tcPr>
                <w:p>
                  <w:pPr>
                    <w:keepNext w:val="0"/>
                    <w:keepLines w:val="0"/>
                    <w:pageBreakBefore w:val="0"/>
                    <w:widowControl w:val="0"/>
                    <w:suppressLineNumbers w:val="0"/>
                    <w:tabs>
                      <w:tab w:val="left" w:pos="1635"/>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2</w:t>
                  </w:r>
                </w:p>
              </w:tc>
              <w:tc>
                <w:tcPr>
                  <w:tcW w:w="1236" w:type="dxa"/>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firstLine="0" w:firstLineChars="0"/>
                    <w:textAlignment w:val="auto"/>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eastAsia="zh-CN"/>
                      <w14:textFill>
                        <w14:solidFill>
                          <w14:schemeClr w14:val="tx1"/>
                        </w14:solidFill>
                      </w14:textFill>
                    </w:rPr>
                    <w:t>胶水</w:t>
                  </w:r>
                </w:p>
              </w:tc>
              <w:tc>
                <w:tcPr>
                  <w:tcW w:w="1350" w:type="dxa"/>
                  <w:vAlign w:val="center"/>
                </w:tcPr>
                <w:p>
                  <w:pPr>
                    <w:keepNext w:val="0"/>
                    <w:keepLines w:val="0"/>
                    <w:pageBreakBefore w:val="0"/>
                    <w:widowControl w:val="0"/>
                    <w:suppressLineNumbers w:val="0"/>
                    <w:tabs>
                      <w:tab w:val="left" w:pos="1635"/>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0.0</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t/a</w:t>
                  </w:r>
                </w:p>
              </w:tc>
              <w:tc>
                <w:tcPr>
                  <w:tcW w:w="1122" w:type="dxa"/>
                  <w:vAlign w:val="center"/>
                </w:tcPr>
                <w:p>
                  <w:pPr>
                    <w:keepNext w:val="0"/>
                    <w:keepLines w:val="0"/>
                    <w:pageBreakBefore w:val="0"/>
                    <w:widowControl w:val="0"/>
                    <w:suppressLineNumbers w:val="0"/>
                    <w:tabs>
                      <w:tab w:val="left" w:pos="1635"/>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100</w:t>
                  </w:r>
                </w:p>
              </w:tc>
              <w:tc>
                <w:tcPr>
                  <w:tcW w:w="1122" w:type="dxa"/>
                  <w:vAlign w:val="center"/>
                </w:tcPr>
                <w:p>
                  <w:pPr>
                    <w:keepNext w:val="0"/>
                    <w:keepLines w:val="0"/>
                    <w:pageBreakBefore w:val="0"/>
                    <w:widowControl w:val="0"/>
                    <w:suppressLineNumbers w:val="0"/>
                    <w:tabs>
                      <w:tab w:val="left" w:pos="1635"/>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0.0004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36" w:type="dxa"/>
                  <w:vAlign w:val="center"/>
                </w:tcPr>
                <w:p>
                  <w:pPr>
                    <w:keepNext w:val="0"/>
                    <w:keepLines w:val="0"/>
                    <w:pageBreakBefore w:val="0"/>
                    <w:widowControl w:val="0"/>
                    <w:suppressLineNumbers w:val="0"/>
                    <w:tabs>
                      <w:tab w:val="left" w:pos="1635"/>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宋体"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3</w:t>
                  </w:r>
                </w:p>
              </w:tc>
              <w:tc>
                <w:tcPr>
                  <w:tcW w:w="1236" w:type="dxa"/>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firstLine="0" w:firstLineChars="0"/>
                    <w:textAlignment w:val="auto"/>
                    <w:rPr>
                      <w:rFonts w:hint="eastAsia" w:ascii="Times New Roman" w:hAnsi="Times New Roman" w:cs="Times New Roman"/>
                      <w:b w:val="0"/>
                      <w:bCs w:val="0"/>
                      <w:color w:val="FF0000"/>
                      <w:sz w:val="21"/>
                      <w:szCs w:val="21"/>
                      <w:lang w:eastAsia="zh-CN"/>
                    </w:rPr>
                  </w:pPr>
                  <w:r>
                    <w:rPr>
                      <w:rFonts w:hint="eastAsia" w:ascii="Times New Roman" w:hAnsi="Times New Roman" w:cs="Times New Roman"/>
                      <w:b w:val="0"/>
                      <w:bCs w:val="0"/>
                      <w:color w:val="FF0000"/>
                      <w:sz w:val="21"/>
                      <w:szCs w:val="21"/>
                      <w:lang w:eastAsia="zh-CN"/>
                    </w:rPr>
                    <w:t>擦色剂</w:t>
                  </w:r>
                </w:p>
              </w:tc>
              <w:tc>
                <w:tcPr>
                  <w:tcW w:w="1350" w:type="dxa"/>
                  <w:vAlign w:val="center"/>
                </w:tcPr>
                <w:p>
                  <w:pPr>
                    <w:keepNext w:val="0"/>
                    <w:keepLines w:val="0"/>
                    <w:pageBreakBefore w:val="0"/>
                    <w:widowControl w:val="0"/>
                    <w:suppressLineNumbers w:val="0"/>
                    <w:tabs>
                      <w:tab w:val="left" w:pos="1635"/>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宋体" w:cs="Times New Roman"/>
                      <w:b w:val="0"/>
                      <w:bCs w:val="0"/>
                      <w:color w:val="FF0000"/>
                      <w:sz w:val="21"/>
                      <w:szCs w:val="21"/>
                      <w:lang w:val="en-US" w:eastAsia="zh-CN"/>
                    </w:rPr>
                  </w:pPr>
                  <w:r>
                    <w:rPr>
                      <w:rFonts w:hint="eastAsia" w:ascii="Times New Roman" w:hAnsi="Times New Roman" w:cs="Times New Roman"/>
                      <w:b w:val="0"/>
                      <w:bCs w:val="0"/>
                      <w:color w:val="FF0000"/>
                      <w:sz w:val="21"/>
                      <w:szCs w:val="21"/>
                      <w:lang w:val="en-US" w:eastAsia="zh-CN"/>
                    </w:rPr>
                    <w:t>0.05t/a</w:t>
                  </w:r>
                </w:p>
              </w:tc>
              <w:tc>
                <w:tcPr>
                  <w:tcW w:w="1122" w:type="dxa"/>
                  <w:vAlign w:val="center"/>
                </w:tcPr>
                <w:p>
                  <w:pPr>
                    <w:keepNext w:val="0"/>
                    <w:keepLines w:val="0"/>
                    <w:pageBreakBefore w:val="0"/>
                    <w:widowControl w:val="0"/>
                    <w:suppressLineNumbers w:val="0"/>
                    <w:tabs>
                      <w:tab w:val="left" w:pos="1635"/>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100</w:t>
                  </w:r>
                </w:p>
              </w:tc>
              <w:tc>
                <w:tcPr>
                  <w:tcW w:w="1122" w:type="dxa"/>
                  <w:vAlign w:val="center"/>
                </w:tcPr>
                <w:p>
                  <w:pPr>
                    <w:keepNext w:val="0"/>
                    <w:keepLines w:val="0"/>
                    <w:pageBreakBefore w:val="0"/>
                    <w:widowControl w:val="0"/>
                    <w:suppressLineNumbers w:val="0"/>
                    <w:tabs>
                      <w:tab w:val="left" w:pos="1635"/>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944" w:type="dxa"/>
                  <w:gridSpan w:val="4"/>
                  <w:vAlign w:val="center"/>
                </w:tcPr>
                <w:p>
                  <w:pPr>
                    <w:keepNext w:val="0"/>
                    <w:keepLines w:val="0"/>
                    <w:pageBreakBefore w:val="0"/>
                    <w:widowControl w:val="0"/>
                    <w:suppressLineNumbers w:val="0"/>
                    <w:tabs>
                      <w:tab w:val="left" w:pos="1635"/>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eastAsia"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合计</w:t>
                  </w:r>
                </w:p>
              </w:tc>
              <w:tc>
                <w:tcPr>
                  <w:tcW w:w="1122" w:type="dxa"/>
                  <w:vAlign w:val="center"/>
                </w:tcPr>
                <w:p>
                  <w:pPr>
                    <w:keepNext w:val="0"/>
                    <w:keepLines w:val="0"/>
                    <w:pageBreakBefore w:val="0"/>
                    <w:widowControl w:val="0"/>
                    <w:suppressLineNumbers w:val="0"/>
                    <w:tabs>
                      <w:tab w:val="left" w:pos="1635"/>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cs="Times New Roman"/>
                      <w:b w:val="0"/>
                      <w:bCs w:val="0"/>
                      <w:color w:val="FF0000"/>
                      <w:sz w:val="21"/>
                      <w:szCs w:val="21"/>
                      <w:vertAlign w:val="baseline"/>
                      <w:lang w:val="en-US" w:eastAsia="zh-CN"/>
                    </w:rPr>
                  </w:pPr>
                  <w:r>
                    <w:rPr>
                      <w:rFonts w:hint="eastAsia" w:ascii="Times New Roman" w:hAnsi="Times New Roman" w:cs="Times New Roman"/>
                      <w:b w:val="0"/>
                      <w:bCs w:val="0"/>
                      <w:color w:val="FF0000"/>
                      <w:sz w:val="21"/>
                      <w:szCs w:val="21"/>
                      <w:vertAlign w:val="baseline"/>
                      <w:lang w:val="en-US" w:eastAsia="zh-CN"/>
                    </w:rPr>
                    <w:t>0.0059</w:t>
                  </w:r>
                </w:p>
              </w:tc>
            </w:tr>
          </w:tbl>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right="0" w:firstLine="440" w:firstLineChars="200"/>
              <w:textAlignment w:val="auto"/>
              <w:rPr>
                <w:rFonts w:hint="default" w:ascii="Times New Roman" w:hAnsi="Times New Roman" w:eastAsia="宋体" w:cs="Times New Roman"/>
                <w:bCs/>
                <w:spacing w:val="-10"/>
                <w:sz w:val="24"/>
                <w:szCs w:val="24"/>
              </w:rPr>
            </w:pPr>
            <w:r>
              <w:rPr>
                <w:rFonts w:hint="eastAsia" w:ascii="Times New Roman" w:hAnsi="Times New Roman" w:eastAsia="宋体" w:cs="Times New Roman"/>
                <w:bCs/>
                <w:spacing w:val="-10"/>
                <w:sz w:val="24"/>
                <w:szCs w:val="24"/>
                <w:lang w:eastAsia="zh-CN"/>
              </w:rPr>
              <w:t>根据上表，</w:t>
            </w:r>
            <w:r>
              <w:rPr>
                <w:rFonts w:hint="default" w:ascii="Times New Roman" w:hAnsi="Times New Roman" w:eastAsia="宋体" w:cs="Times New Roman"/>
                <w:bCs/>
                <w:color w:val="FF0000"/>
                <w:spacing w:val="-10"/>
                <w:sz w:val="24"/>
                <w:szCs w:val="24"/>
              </w:rPr>
              <w:t>危险物质数量与临界量比值Q</w:t>
            </w:r>
            <w:r>
              <w:rPr>
                <w:rFonts w:hint="eastAsia" w:ascii="Times New Roman" w:hAnsi="Times New Roman" w:eastAsia="宋体" w:cs="Times New Roman"/>
                <w:bCs/>
                <w:color w:val="FF0000"/>
                <w:spacing w:val="-10"/>
                <w:sz w:val="24"/>
                <w:szCs w:val="24"/>
                <w:lang w:val="en-US" w:eastAsia="zh-CN"/>
              </w:rPr>
              <w:t>为0.0059</w:t>
            </w:r>
            <w:r>
              <w:rPr>
                <w:rFonts w:hint="default" w:ascii="Times New Roman" w:hAnsi="Times New Roman" w:eastAsia="宋体" w:cs="Times New Roman"/>
                <w:bCs/>
                <w:color w:val="FF0000"/>
                <w:spacing w:val="-10"/>
                <w:sz w:val="24"/>
                <w:szCs w:val="24"/>
                <w:lang w:val="en-US" w:eastAsia="zh-CN"/>
              </w:rPr>
              <w:t>小于1，</w:t>
            </w:r>
            <w:r>
              <w:rPr>
                <w:rFonts w:hint="default" w:ascii="Times New Roman" w:hAnsi="Times New Roman" w:eastAsia="宋体" w:cs="Times New Roman"/>
                <w:bCs/>
                <w:spacing w:val="-10"/>
                <w:sz w:val="24"/>
                <w:szCs w:val="24"/>
                <w:lang w:val="en-US" w:eastAsia="zh-CN"/>
              </w:rPr>
              <w:t>因此</w:t>
            </w:r>
            <w:r>
              <w:rPr>
                <w:rFonts w:hint="default" w:ascii="Times New Roman" w:hAnsi="Times New Roman" w:eastAsia="宋体" w:cs="Times New Roman"/>
                <w:bCs/>
                <w:spacing w:val="-10"/>
                <w:sz w:val="24"/>
                <w:szCs w:val="24"/>
              </w:rPr>
              <w:t>本项目风险潜势为I</w:t>
            </w:r>
            <w:r>
              <w:rPr>
                <w:rFonts w:hint="eastAsia" w:ascii="Times New Roman" w:hAnsi="Times New Roman" w:eastAsia="宋体" w:cs="Times New Roman"/>
                <w:bCs/>
                <w:spacing w:val="-10"/>
                <w:sz w:val="24"/>
                <w:szCs w:val="24"/>
                <w:lang w:eastAsia="zh-CN"/>
              </w:rPr>
              <w:t>，因此</w:t>
            </w:r>
            <w:r>
              <w:rPr>
                <w:rFonts w:hint="default" w:ascii="Times New Roman" w:hAnsi="Times New Roman" w:eastAsia="宋体" w:cs="Times New Roman"/>
                <w:bCs/>
                <w:spacing w:val="-10"/>
                <w:sz w:val="24"/>
                <w:szCs w:val="24"/>
              </w:rPr>
              <w:t>本项目评价工作等级为简单分析。</w:t>
            </w:r>
          </w:p>
          <w:p>
            <w:pPr>
              <w:keepNext w:val="0"/>
              <w:keepLines w:val="0"/>
              <w:suppressLineNumbers w:val="0"/>
              <w:adjustRightInd w:val="0"/>
              <w:snapToGrid w:val="0"/>
              <w:spacing w:before="0" w:beforeAutospacing="0" w:after="0" w:afterAutospacing="0" w:line="480" w:lineRule="exact"/>
              <w:ind w:left="0" w:right="0" w:firstLine="480" w:firstLineChars="200"/>
              <w:rPr>
                <w:rFonts w:hint="eastAsia" w:ascii="Times New Roman" w:hAnsi="Times New Roman" w:eastAsia="宋体" w:cs="Times New Roman"/>
                <w:color w:val="FF0000"/>
                <w:sz w:val="24"/>
                <w:szCs w:val="24"/>
                <w:lang w:val="en-US" w:eastAsia="zh-CN" w:bidi="ar"/>
              </w:rPr>
            </w:pPr>
            <w:r>
              <w:rPr>
                <w:rFonts w:hint="eastAsia" w:ascii="Times New Roman" w:hAnsi="Times New Roman" w:cs="Times New Roman"/>
                <w:color w:val="FF0000"/>
                <w:sz w:val="24"/>
                <w:szCs w:val="24"/>
                <w:lang w:val="en-US" w:eastAsia="zh-CN" w:bidi="ar"/>
              </w:rPr>
              <w:t>2、环境风险防范措施和应急措施</w:t>
            </w:r>
          </w:p>
          <w:p>
            <w:pPr>
              <w:keepNext w:val="0"/>
              <w:keepLines w:val="0"/>
              <w:suppressLineNumbers w:val="0"/>
              <w:adjustRightInd w:val="0"/>
              <w:snapToGrid w:val="0"/>
              <w:spacing w:before="0" w:beforeAutospacing="0" w:after="0" w:afterAutospacing="0" w:line="480" w:lineRule="exact"/>
              <w:ind w:left="0" w:right="0" w:firstLine="480" w:firstLineChars="200"/>
              <w:rPr>
                <w:rFonts w:hint="default" w:ascii="Times New Roman" w:hAnsi="Times New Roman" w:cs="Times New Roman"/>
                <w:color w:val="FF0000"/>
                <w:sz w:val="24"/>
                <w:szCs w:val="24"/>
                <w:lang w:bidi="ar"/>
              </w:rPr>
            </w:pPr>
            <w:r>
              <w:rPr>
                <w:rFonts w:hint="default" w:ascii="Times New Roman" w:hAnsi="Times New Roman" w:cs="Times New Roman"/>
                <w:color w:val="FF0000"/>
                <w:sz w:val="24"/>
                <w:szCs w:val="24"/>
                <w:lang w:bidi="ar"/>
              </w:rPr>
              <w:t>环境事故的发生会给周围环境带来严重的不利影响，也会给人体的健康造成一定的伤害。为使环境风险减少到最低限度，必须加强劳动安全管理卫生管理，制定完善、有效的安全防范措施，尽可能降低该项目环境风险事故发生的概率。</w:t>
            </w:r>
          </w:p>
          <w:p>
            <w:pPr>
              <w:keepNext w:val="0"/>
              <w:keepLines w:val="0"/>
              <w:suppressLineNumbers w:val="0"/>
              <w:adjustRightInd w:val="0"/>
              <w:snapToGrid w:val="0"/>
              <w:spacing w:before="0" w:beforeAutospacing="0" w:after="0" w:afterAutospacing="0" w:line="480" w:lineRule="exact"/>
              <w:ind w:left="0" w:right="0" w:firstLine="480" w:firstLineChars="200"/>
              <w:rPr>
                <w:rFonts w:hint="default" w:ascii="Times New Roman" w:hAnsi="Times New Roman" w:cs="Times New Roman"/>
                <w:color w:val="FF0000"/>
                <w:sz w:val="24"/>
                <w:szCs w:val="24"/>
                <w:lang w:bidi="ar"/>
              </w:rPr>
            </w:pPr>
            <w:r>
              <w:rPr>
                <w:rFonts w:hint="default" w:ascii="Times New Roman" w:hAnsi="Times New Roman" w:cs="Times New Roman"/>
                <w:color w:val="FF0000"/>
                <w:sz w:val="24"/>
                <w:szCs w:val="24"/>
                <w:lang w:bidi="ar"/>
              </w:rPr>
              <w:t>在生产过程中，必须加强安全管理，提高事故防范措施。突发性污染事故特别是仓库火灾等重大事故将对事故现场人员的健康和生命造成严重危害，此外还将造成直接、间接的巨大经济损失以及造成社会不安定因素，同时对生态环境也会造成严重的破坏。因此，做好灾发性环境污染事故的预防，提高对突发性污染事故的应急处理和处置的能力，对企业具有更重要的意义。管理，加强事故预防措施和应急处理的技能，懂得紧急救援的知识。“预防为主、安全第一”是减少污染事故发生、降低污染事故危害的重要保障。</w:t>
            </w:r>
          </w:p>
          <w:p>
            <w:pPr>
              <w:keepNext w:val="0"/>
              <w:keepLines w:val="0"/>
              <w:suppressLineNumbers w:val="0"/>
              <w:adjustRightInd w:val="0"/>
              <w:snapToGrid w:val="0"/>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bidi="ar"/>
              </w:rPr>
              <w:t>项目运营过程中必须严格执行国家的技术规范和操作规程要求，落实各项预防措施。在认真落实工程拟采取的事故对策后，制定突发环境事件应急预案，工程的事故对周围影响处于可接受水平。</w:t>
            </w:r>
          </w:p>
          <w:p>
            <w:pPr>
              <w:pStyle w:val="69"/>
              <w:keepNext w:val="0"/>
              <w:keepLines w:val="0"/>
              <w:suppressLineNumbers w:val="0"/>
              <w:spacing w:before="0" w:beforeAutospacing="0" w:after="0" w:afterAutospacing="0" w:line="480" w:lineRule="exact"/>
              <w:ind w:left="0" w:right="0"/>
              <w:rPr>
                <w:rFonts w:hint="default" w:ascii="Times New Roman" w:hAnsi="Times New Roman" w:cs="Times New Roman"/>
              </w:rPr>
            </w:pPr>
            <w:r>
              <w:rPr>
                <w:rFonts w:hint="default" w:ascii="Times New Roman" w:hAnsi="Times New Roman" w:cs="Times New Roman"/>
              </w:rPr>
              <w:t>表4-</w:t>
            </w:r>
            <w:r>
              <w:rPr>
                <w:rFonts w:hint="eastAsia" w:ascii="Times New Roman" w:hAnsi="Times New Roman" w:cs="Times New Roman"/>
                <w:lang w:val="en-US" w:eastAsia="zh-CN"/>
              </w:rPr>
              <w:t>10</w:t>
            </w:r>
            <w:r>
              <w:rPr>
                <w:rFonts w:hint="default" w:ascii="Times New Roman" w:hAnsi="Times New Roman" w:cs="Times New Roman"/>
              </w:rPr>
              <w:t xml:space="preserve">  项目环境风险简单分析内容表</w:t>
            </w:r>
          </w:p>
          <w:tbl>
            <w:tblPr>
              <w:tblStyle w:val="29"/>
              <w:tblW w:w="75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035"/>
              <w:gridCol w:w="2014"/>
              <w:gridCol w:w="1025"/>
              <w:gridCol w:w="19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579"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建设项目名称</w:t>
                  </w:r>
                </w:p>
              </w:tc>
              <w:tc>
                <w:tcPr>
                  <w:tcW w:w="5980" w:type="dxa"/>
                  <w:gridSpan w:val="4"/>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年产200套木质品家具建设项目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579"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建设地点</w:t>
                  </w:r>
                </w:p>
              </w:tc>
              <w:tc>
                <w:tcPr>
                  <w:tcW w:w="1035"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（湖南）省</w:t>
                  </w:r>
                </w:p>
              </w:tc>
              <w:tc>
                <w:tcPr>
                  <w:tcW w:w="2014"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eastAsia="zh-CN"/>
                    </w:rPr>
                    <w:t>邵阳市</w:t>
                  </w:r>
                  <w:r>
                    <w:rPr>
                      <w:rFonts w:hint="default" w:ascii="Times New Roman" w:hAnsi="Times New Roman" w:cs="Times New Roman"/>
                    </w:rPr>
                    <w:t>）市</w:t>
                  </w:r>
                </w:p>
              </w:tc>
              <w:tc>
                <w:tcPr>
                  <w:tcW w:w="1025"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eastAsia="zh-CN"/>
                    </w:rPr>
                    <w:t>邵东市</w:t>
                  </w:r>
                  <w:r>
                    <w:rPr>
                      <w:rFonts w:hint="default" w:ascii="Times New Roman" w:hAnsi="Times New Roman" w:cs="Times New Roman"/>
                    </w:rPr>
                    <w:t>）县</w:t>
                  </w:r>
                </w:p>
              </w:tc>
              <w:tc>
                <w:tcPr>
                  <w:tcW w:w="1906"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cs="Times New Roman"/>
                      <w:lang w:eastAsia="zh-CN"/>
                    </w:rPr>
                    <w:t>印刷产业园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579"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地理坐标</w:t>
                  </w:r>
                </w:p>
              </w:tc>
              <w:tc>
                <w:tcPr>
                  <w:tcW w:w="1035"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经度</w:t>
                  </w:r>
                </w:p>
              </w:tc>
              <w:tc>
                <w:tcPr>
                  <w:tcW w:w="2014"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cs="Times New Roman"/>
                    </w:rPr>
                    <w:t>E</w:t>
                  </w:r>
                  <w:r>
                    <w:rPr>
                      <w:rFonts w:hint="default" w:ascii="Times New Roman" w:hAnsi="Times New Roman" w:cs="Times New Roman"/>
                      <w:lang w:val="en-US" w:eastAsia="zh-CN"/>
                    </w:rPr>
                    <w:t>11</w:t>
                  </w:r>
                  <w:r>
                    <w:rPr>
                      <w:rFonts w:hint="eastAsia" w:ascii="Times New Roman" w:hAnsi="Times New Roman" w:cs="Times New Roman"/>
                      <w:lang w:val="en-US" w:eastAsia="zh-CN"/>
                    </w:rPr>
                    <w:t>1</w:t>
                  </w:r>
                  <w:r>
                    <w:rPr>
                      <w:rFonts w:hint="default" w:ascii="Times New Roman" w:hAnsi="Times New Roman" w:cs="Times New Roman"/>
                      <w:lang w:val="en-US" w:eastAsia="zh-CN"/>
                    </w:rPr>
                    <w:t>°</w:t>
                  </w:r>
                  <w:r>
                    <w:rPr>
                      <w:rFonts w:hint="eastAsia" w:ascii="Times New Roman" w:hAnsi="Times New Roman" w:cs="Times New Roman"/>
                      <w:lang w:val="en-US" w:eastAsia="zh-CN"/>
                    </w:rPr>
                    <w:t>46</w:t>
                  </w:r>
                  <w:r>
                    <w:rPr>
                      <w:rFonts w:hint="default" w:ascii="Times New Roman" w:hAnsi="Times New Roman" w:cs="Times New Roman"/>
                      <w:lang w:val="en-US" w:eastAsia="zh-CN"/>
                    </w:rPr>
                    <w:t>′</w:t>
                  </w:r>
                  <w:r>
                    <w:rPr>
                      <w:rFonts w:hint="eastAsia" w:ascii="Times New Roman" w:hAnsi="Times New Roman" w:cs="Times New Roman"/>
                      <w:lang w:val="en-US" w:eastAsia="zh-CN"/>
                    </w:rPr>
                    <w:t>3.8764164</w:t>
                  </w:r>
                  <w:r>
                    <w:rPr>
                      <w:rFonts w:hint="default" w:ascii="Times New Roman" w:hAnsi="Times New Roman" w:cs="Times New Roman"/>
                      <w:lang w:val="en-US" w:eastAsia="zh-CN"/>
                    </w:rPr>
                    <w:t>″</w:t>
                  </w:r>
                </w:p>
              </w:tc>
              <w:tc>
                <w:tcPr>
                  <w:tcW w:w="1025"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纬度</w:t>
                  </w:r>
                </w:p>
              </w:tc>
              <w:tc>
                <w:tcPr>
                  <w:tcW w:w="1906"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cs="Times New Roman"/>
                    </w:rPr>
                    <w:t>N</w:t>
                  </w:r>
                  <w:r>
                    <w:rPr>
                      <w:rFonts w:hint="default" w:ascii="Times New Roman" w:hAnsi="Times New Roman" w:cs="Times New Roman"/>
                      <w:lang w:val="en-US" w:eastAsia="zh-CN"/>
                    </w:rPr>
                    <w:t>27°</w:t>
                  </w:r>
                  <w:r>
                    <w:rPr>
                      <w:rFonts w:hint="eastAsia" w:ascii="Times New Roman" w:hAnsi="Times New Roman" w:cs="Times New Roman"/>
                      <w:lang w:val="en-US" w:eastAsia="zh-CN"/>
                    </w:rPr>
                    <w:t>18</w:t>
                  </w:r>
                  <w:r>
                    <w:rPr>
                      <w:rFonts w:hint="default" w:ascii="Times New Roman" w:hAnsi="Times New Roman" w:cs="Times New Roman"/>
                      <w:lang w:val="en-US" w:eastAsia="zh-CN"/>
                    </w:rPr>
                    <w:t>′</w:t>
                  </w:r>
                  <w:r>
                    <w:rPr>
                      <w:rFonts w:hint="eastAsia" w:ascii="Times New Roman" w:hAnsi="Times New Roman" w:cs="Times New Roman"/>
                      <w:lang w:val="en-US" w:eastAsia="zh-CN"/>
                    </w:rPr>
                    <w:t>37.67742</w:t>
                  </w:r>
                  <w:r>
                    <w:rPr>
                      <w:rFonts w:hint="default" w:ascii="Times New Roman" w:hAnsi="Times New Roman" w:cs="Times New Roman"/>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79"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主要危险物质分布</w:t>
                  </w:r>
                </w:p>
              </w:tc>
              <w:tc>
                <w:tcPr>
                  <w:tcW w:w="5980" w:type="dxa"/>
                  <w:gridSpan w:val="4"/>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lang w:eastAsia="zh-CN"/>
                    </w:rPr>
                  </w:pPr>
                  <w:r>
                    <w:rPr>
                      <w:rFonts w:hint="eastAsia" w:ascii="Times New Roman" w:hAnsi="Times New Roman" w:cs="Times New Roman"/>
                      <w:lang w:eastAsia="zh-CN"/>
                    </w:rPr>
                    <w:t>油漆、胶水、擦色剂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79"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环境影响途径及危害后果（大气、地表水、地下水等）</w:t>
                  </w:r>
                </w:p>
              </w:tc>
              <w:tc>
                <w:tcPr>
                  <w:tcW w:w="5980" w:type="dxa"/>
                  <w:gridSpan w:val="4"/>
                  <w:noWrap w:val="0"/>
                  <w:vAlign w:val="center"/>
                </w:tcPr>
                <w:p>
                  <w:pPr>
                    <w:pStyle w:val="77"/>
                    <w:keepNext w:val="0"/>
                    <w:keepLines w:val="0"/>
                    <w:numPr>
                      <w:ilvl w:val="0"/>
                      <w:numId w:val="0"/>
                    </w:numPr>
                    <w:suppressLineNumbers w:val="0"/>
                    <w:spacing w:before="0" w:beforeAutospacing="0" w:after="0" w:afterAutospacing="0"/>
                    <w:ind w:left="0" w:right="0"/>
                    <w:jc w:val="center"/>
                    <w:rPr>
                      <w:rFonts w:hint="default" w:ascii="Times New Roman" w:hAnsi="Times New Roman" w:cs="Times New Roman"/>
                    </w:rPr>
                  </w:pPr>
                  <w:r>
                    <w:rPr>
                      <w:rFonts w:hint="eastAsia" w:ascii="Times New Roman" w:hAnsi="Times New Roman" w:cs="Times New Roman"/>
                      <w:lang w:eastAsia="zh-CN"/>
                    </w:rPr>
                    <w:t>油漆</w:t>
                  </w:r>
                  <w:r>
                    <w:rPr>
                      <w:rFonts w:hint="default" w:ascii="Times New Roman" w:hAnsi="Times New Roman" w:cs="Times New Roman"/>
                      <w:lang w:eastAsia="zh-CN"/>
                    </w:rPr>
                    <w:t>桶</w:t>
                  </w:r>
                  <w:r>
                    <w:rPr>
                      <w:rFonts w:hint="eastAsia" w:ascii="Times New Roman" w:hAnsi="Times New Roman" w:cs="Times New Roman"/>
                      <w:lang w:eastAsia="zh-CN"/>
                    </w:rPr>
                    <w:t>、胶水桶</w:t>
                  </w:r>
                  <w:r>
                    <w:rPr>
                      <w:rFonts w:hint="default" w:ascii="Times New Roman" w:hAnsi="Times New Roman" w:cs="Times New Roman"/>
                      <w:lang w:eastAsia="zh-CN"/>
                    </w:rPr>
                    <w:t>破裂</w:t>
                  </w:r>
                  <w:r>
                    <w:rPr>
                      <w:rFonts w:hint="default" w:ascii="Times New Roman" w:hAnsi="Times New Roman" w:cs="Times New Roman"/>
                    </w:rPr>
                    <w:t>，导致物料散落于地面，通过用抹布吸收残液，使用过的吸附物送有相应处理资质的单位进行处理。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579"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风险防范措施要求</w:t>
                  </w:r>
                </w:p>
              </w:tc>
              <w:tc>
                <w:tcPr>
                  <w:tcW w:w="5980" w:type="dxa"/>
                  <w:gridSpan w:val="4"/>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lang w:eastAsia="zh-CN"/>
                    </w:rPr>
                  </w:pPr>
                  <w:r>
                    <w:rPr>
                      <w:rFonts w:hint="default" w:ascii="Times New Roman" w:hAnsi="Times New Roman" w:cs="Times New Roman"/>
                    </w:rPr>
                    <w:t>（</w:t>
                  </w:r>
                  <w:r>
                    <w:rPr>
                      <w:rFonts w:hint="default" w:ascii="Times New Roman" w:hAnsi="Times New Roman" w:cs="Times New Roman"/>
                      <w:lang w:val="en-US" w:eastAsia="zh-CN"/>
                    </w:rPr>
                    <w:t>1</w:t>
                  </w:r>
                  <w:r>
                    <w:rPr>
                      <w:rFonts w:hint="default" w:ascii="Times New Roman" w:hAnsi="Times New Roman" w:cs="Times New Roman"/>
                    </w:rPr>
                    <w:t>）少量</w:t>
                  </w:r>
                  <w:r>
                    <w:rPr>
                      <w:rFonts w:hint="eastAsia" w:ascii="Times New Roman" w:hAnsi="Times New Roman" w:cs="Times New Roman"/>
                      <w:lang w:eastAsia="zh-CN"/>
                    </w:rPr>
                    <w:t>油漆、胶水</w:t>
                  </w:r>
                  <w:r>
                    <w:rPr>
                      <w:rFonts w:hint="default" w:ascii="Times New Roman" w:hAnsi="Times New Roman" w:cs="Times New Roman"/>
                    </w:rPr>
                    <w:t>泄漏通过用抹布吸收残液，使用过的吸附物送有相应处理资质的单位进行处理；</w:t>
                  </w: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）车间禁止明火，避免引起火灾；（</w:t>
                  </w:r>
                  <w:r>
                    <w:rPr>
                      <w:rFonts w:hint="default" w:ascii="Times New Roman" w:hAnsi="Times New Roman" w:cs="Times New Roman"/>
                      <w:lang w:val="en-US" w:eastAsia="zh-CN"/>
                    </w:rPr>
                    <w:t>3</w:t>
                  </w:r>
                  <w:r>
                    <w:rPr>
                      <w:rFonts w:hint="default" w:ascii="Times New Roman" w:hAnsi="Times New Roman" w:cs="Times New Roman"/>
                      <w:lang w:eastAsia="zh-CN"/>
                    </w:rPr>
                    <w:t>）设置灭火器及消防栓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79"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填表说明（列出项目相关信息及评价说明）</w:t>
                  </w:r>
                </w:p>
              </w:tc>
              <w:tc>
                <w:tcPr>
                  <w:tcW w:w="5980" w:type="dxa"/>
                  <w:gridSpan w:val="4"/>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本项目环境风险潜势为</w:t>
                  </w:r>
                  <w:r>
                    <w:rPr>
                      <w:rFonts w:hint="default" w:ascii="Times New Roman" w:hAnsi="Times New Roman" w:cs="Times New Roman"/>
                    </w:rPr>
                    <w:fldChar w:fldCharType="begin"/>
                  </w:r>
                  <w:r>
                    <w:rPr>
                      <w:rFonts w:hint="default" w:ascii="Times New Roman" w:hAnsi="Times New Roman" w:cs="Times New Roman"/>
                    </w:rPr>
                    <w:instrText xml:space="preserve"> = 1 \* ROMAN </w:instrText>
                  </w:r>
                  <w:r>
                    <w:rPr>
                      <w:rFonts w:hint="default" w:ascii="Times New Roman" w:hAnsi="Times New Roman" w:cs="Times New Roman"/>
                    </w:rPr>
                    <w:fldChar w:fldCharType="separate"/>
                  </w:r>
                  <w:r>
                    <w:rPr>
                      <w:rFonts w:hint="default" w:ascii="Times New Roman" w:hAnsi="Times New Roman" w:cs="Times New Roman"/>
                    </w:rPr>
                    <w:t>I</w:t>
                  </w:r>
                  <w:r>
                    <w:rPr>
                      <w:rFonts w:hint="default" w:ascii="Times New Roman" w:hAnsi="Times New Roman" w:cs="Times New Roman"/>
                    </w:rPr>
                    <w:fldChar w:fldCharType="end"/>
                  </w:r>
                  <w:r>
                    <w:rPr>
                      <w:rFonts w:hint="default" w:ascii="Times New Roman" w:hAnsi="Times New Roman" w:cs="Times New Roman"/>
                    </w:rPr>
                    <w:t>，通过采取相应的风险防范措施，项目的环境风险可控。一旦发生事故，建设单位应立即采取合理的事故应急处理措施，将事故影响降到最低限度。</w:t>
                  </w:r>
                </w:p>
              </w:tc>
            </w:tr>
          </w:tbl>
          <w:p>
            <w:pPr>
              <w:pStyle w:val="36"/>
              <w:keepNext w:val="0"/>
              <w:keepLines w:val="0"/>
              <w:suppressLineNumbers w:val="0"/>
              <w:spacing w:before="0" w:beforeAutospacing="0" w:after="0" w:afterAutospacing="0" w:line="480" w:lineRule="exact"/>
              <w:ind w:left="0" w:right="0" w:firstLine="442" w:firstLineChars="200"/>
              <w:rPr>
                <w:rFonts w:hint="default" w:ascii="Times New Roman" w:hAnsi="Times New Roman" w:eastAsia="宋体" w:cs="Times New Roman"/>
                <w:b/>
                <w:color w:val="auto"/>
                <w:spacing w:val="-10"/>
                <w:sz w:val="24"/>
                <w:szCs w:val="24"/>
              </w:rPr>
            </w:pPr>
            <w:r>
              <w:rPr>
                <w:rFonts w:hint="default" w:ascii="Times New Roman" w:hAnsi="Times New Roman" w:eastAsia="宋体" w:cs="Times New Roman"/>
                <w:b/>
                <w:color w:val="auto"/>
                <w:spacing w:val="-10"/>
                <w:sz w:val="24"/>
                <w:szCs w:val="24"/>
                <w:lang w:eastAsia="zh-CN"/>
              </w:rPr>
              <w:t>六</w:t>
            </w:r>
            <w:r>
              <w:rPr>
                <w:rFonts w:hint="default" w:ascii="Times New Roman" w:hAnsi="Times New Roman" w:eastAsia="宋体" w:cs="Times New Roman"/>
                <w:b/>
                <w:color w:val="auto"/>
                <w:spacing w:val="-10"/>
                <w:sz w:val="24"/>
                <w:szCs w:val="24"/>
              </w:rPr>
              <w:t>、环境保护竣工验收目标</w:t>
            </w:r>
          </w:p>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cs="Times New Roman"/>
                <w:b/>
                <w:snapToGrid w:val="0"/>
                <w:color w:val="auto"/>
                <w:kern w:val="0"/>
                <w:sz w:val="21"/>
                <w:szCs w:val="21"/>
              </w:rPr>
            </w:pPr>
            <w:r>
              <w:rPr>
                <w:rFonts w:hint="default" w:ascii="Times New Roman" w:hAnsi="Times New Roman" w:eastAsia="宋体" w:cs="Times New Roman"/>
                <w:bCs/>
                <w:color w:val="auto"/>
                <w:spacing w:val="-10"/>
                <w:sz w:val="24"/>
                <w:szCs w:val="24"/>
              </w:rPr>
              <w:t>根据建设项目竣工环境保护验收技术规范和本项目的特点，列出建设项目“三同时”环保设施竣工验收一览表见表4-</w:t>
            </w:r>
            <w:r>
              <w:rPr>
                <w:rFonts w:hint="eastAsia" w:ascii="Times New Roman" w:hAnsi="Times New Roman" w:eastAsia="宋体" w:cs="Times New Roman"/>
                <w:bCs/>
                <w:color w:val="auto"/>
                <w:spacing w:val="-10"/>
                <w:sz w:val="24"/>
                <w:szCs w:val="24"/>
                <w:lang w:val="en-US" w:eastAsia="zh-CN"/>
              </w:rPr>
              <w:t>11</w:t>
            </w:r>
            <w:r>
              <w:rPr>
                <w:rFonts w:hint="default" w:ascii="Times New Roman" w:hAnsi="Times New Roman" w:eastAsia="宋体" w:cs="Times New Roman"/>
                <w:bCs/>
                <w:color w:val="auto"/>
                <w:spacing w:val="-10"/>
                <w:sz w:val="24"/>
                <w:szCs w:val="24"/>
              </w:rPr>
              <w:t>。</w:t>
            </w:r>
          </w:p>
          <w:p>
            <w:pPr>
              <w:keepNext w:val="0"/>
              <w:keepLines w:val="0"/>
              <w:suppressLineNumbers w:val="0"/>
              <w:spacing w:before="0" w:beforeAutospacing="0" w:after="0" w:afterAutospacing="0" w:line="480" w:lineRule="exact"/>
              <w:ind w:left="0" w:right="0" w:firstLine="422" w:firstLineChars="200"/>
              <w:jc w:val="center"/>
              <w:rPr>
                <w:rFonts w:hint="default" w:ascii="Times New Roman" w:hAnsi="Times New Roman" w:cs="Times New Roman"/>
                <w:snapToGrid w:val="0"/>
                <w:color w:val="auto"/>
                <w:kern w:val="0"/>
                <w:sz w:val="21"/>
                <w:szCs w:val="21"/>
              </w:rPr>
            </w:pPr>
            <w:r>
              <w:rPr>
                <w:rFonts w:hint="default" w:ascii="Times New Roman" w:hAnsi="Times New Roman" w:cs="Times New Roman"/>
                <w:b/>
                <w:snapToGrid w:val="0"/>
                <w:color w:val="auto"/>
                <w:kern w:val="0"/>
                <w:sz w:val="21"/>
                <w:szCs w:val="21"/>
              </w:rPr>
              <w:t>表4-</w:t>
            </w:r>
            <w:r>
              <w:rPr>
                <w:rFonts w:hint="eastAsia" w:ascii="Times New Roman" w:hAnsi="Times New Roman" w:cs="Times New Roman"/>
                <w:b/>
                <w:snapToGrid w:val="0"/>
                <w:color w:val="auto"/>
                <w:kern w:val="0"/>
                <w:sz w:val="21"/>
                <w:szCs w:val="21"/>
                <w:lang w:val="en-US" w:eastAsia="zh-CN"/>
              </w:rPr>
              <w:t>11</w:t>
            </w:r>
            <w:r>
              <w:rPr>
                <w:rFonts w:hint="default" w:ascii="Times New Roman" w:hAnsi="Times New Roman" w:cs="Times New Roman"/>
                <w:b/>
                <w:snapToGrid w:val="0"/>
                <w:color w:val="auto"/>
                <w:kern w:val="0"/>
                <w:sz w:val="21"/>
                <w:szCs w:val="21"/>
              </w:rPr>
              <w:t xml:space="preserve">   本项目“三同时”</w:t>
            </w:r>
            <w:r>
              <w:rPr>
                <w:rFonts w:hint="default" w:ascii="Times New Roman" w:hAnsi="Times New Roman" w:cs="Times New Roman"/>
                <w:b/>
                <w:color w:val="auto"/>
                <w:kern w:val="13"/>
                <w:sz w:val="21"/>
                <w:szCs w:val="21"/>
              </w:rPr>
              <w:t>环保设施竣工</w:t>
            </w:r>
            <w:r>
              <w:rPr>
                <w:rFonts w:hint="default" w:ascii="Times New Roman" w:hAnsi="Times New Roman" w:cs="Times New Roman"/>
                <w:b/>
                <w:snapToGrid w:val="0"/>
                <w:color w:val="auto"/>
                <w:kern w:val="0"/>
                <w:sz w:val="21"/>
                <w:szCs w:val="21"/>
              </w:rPr>
              <w:t>验收一览表</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12"/>
              <w:gridCol w:w="1698"/>
              <w:gridCol w:w="1455"/>
              <w:gridCol w:w="2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72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12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污染源</w:t>
                  </w:r>
                </w:p>
              </w:tc>
              <w:tc>
                <w:tcPr>
                  <w:tcW w:w="169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验收内容</w:t>
                  </w:r>
                </w:p>
              </w:tc>
              <w:tc>
                <w:tcPr>
                  <w:tcW w:w="1455"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监测项目</w:t>
                  </w:r>
                </w:p>
              </w:tc>
              <w:tc>
                <w:tcPr>
                  <w:tcW w:w="23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应达到的标准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729"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themeColor="text1"/>
                      <w:szCs w:val="21"/>
                      <w:lang w:eastAsia="zh-CN"/>
                      <w14:textFill>
                        <w14:solidFill>
                          <w14:schemeClr w14:val="tx1"/>
                        </w14:solidFill>
                      </w14:textFill>
                    </w:rPr>
                  </w:pPr>
                  <w:r>
                    <w:rPr>
                      <w:rFonts w:hint="eastAsia" w:ascii="Times New Roman" w:hAnsi="Times New Roman" w:cs="Times New Roman"/>
                      <w:b w:val="0"/>
                      <w:bCs/>
                      <w:color w:val="000000" w:themeColor="text1"/>
                      <w:szCs w:val="21"/>
                      <w:lang w:eastAsia="zh-CN"/>
                      <w14:textFill>
                        <w14:solidFill>
                          <w14:schemeClr w14:val="tx1"/>
                        </w14:solidFill>
                      </w14:textFill>
                    </w:rPr>
                    <w:t>废气治理</w:t>
                  </w:r>
                </w:p>
              </w:tc>
              <w:tc>
                <w:tcPr>
                  <w:tcW w:w="12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themeColor="text1"/>
                      <w:szCs w:val="21"/>
                      <w:lang w:eastAsia="zh-CN"/>
                      <w14:textFill>
                        <w14:solidFill>
                          <w14:schemeClr w14:val="tx1"/>
                        </w14:solidFill>
                      </w14:textFill>
                    </w:rPr>
                  </w:pPr>
                  <w:r>
                    <w:rPr>
                      <w:rFonts w:hint="eastAsia" w:ascii="Times New Roman" w:hAnsi="Times New Roman" w:cs="Times New Roman"/>
                      <w:b w:val="0"/>
                      <w:bCs/>
                      <w:color w:val="000000" w:themeColor="text1"/>
                      <w:szCs w:val="21"/>
                      <w:lang w:eastAsia="zh-CN"/>
                      <w14:textFill>
                        <w14:solidFill>
                          <w14:schemeClr w14:val="tx1"/>
                        </w14:solidFill>
                      </w14:textFill>
                    </w:rPr>
                    <w:t>机加工区、木磨区</w:t>
                  </w:r>
                </w:p>
              </w:tc>
              <w:tc>
                <w:tcPr>
                  <w:tcW w:w="169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themeColor="text1"/>
                      <w:szCs w:val="21"/>
                      <w:lang w:eastAsia="zh-CN"/>
                      <w14:textFill>
                        <w14:solidFill>
                          <w14:schemeClr w14:val="tx1"/>
                        </w14:solidFill>
                      </w14:textFill>
                    </w:rPr>
                  </w:pPr>
                  <w:r>
                    <w:rPr>
                      <w:rFonts w:hint="eastAsia" w:ascii="Times New Roman" w:hAnsi="Times New Roman" w:cs="Times New Roman"/>
                      <w:b w:val="0"/>
                      <w:bCs/>
                      <w:color w:val="000000" w:themeColor="text1"/>
                      <w:szCs w:val="21"/>
                      <w:lang w:eastAsia="zh-CN"/>
                      <w14:textFill>
                        <w14:solidFill>
                          <w14:schemeClr w14:val="tx1"/>
                        </w14:solidFill>
                      </w14:textFill>
                    </w:rPr>
                    <w:t>无组织排放，车间加强通风</w:t>
                  </w:r>
                </w:p>
              </w:tc>
              <w:tc>
                <w:tcPr>
                  <w:tcW w:w="1455"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宋体" w:cs="Times New Roman"/>
                      <w:b w:val="0"/>
                      <w:bCs/>
                      <w:color w:val="000000" w:themeColor="text1"/>
                      <w:szCs w:val="21"/>
                      <w:lang w:eastAsia="zh-CN"/>
                      <w14:textFill>
                        <w14:solidFill>
                          <w14:schemeClr w14:val="tx1"/>
                        </w14:solidFill>
                      </w14:textFill>
                    </w:rPr>
                  </w:pPr>
                  <w:r>
                    <w:rPr>
                      <w:rFonts w:hint="eastAsia" w:ascii="Times New Roman" w:hAnsi="Times New Roman" w:cs="Times New Roman"/>
                      <w:b w:val="0"/>
                      <w:bCs/>
                      <w:color w:val="000000" w:themeColor="text1"/>
                      <w:szCs w:val="21"/>
                      <w:lang w:eastAsia="zh-CN"/>
                      <w14:textFill>
                        <w14:solidFill>
                          <w14:schemeClr w14:val="tx1"/>
                        </w14:solidFill>
                      </w14:textFill>
                    </w:rPr>
                    <w:t>颗粒物</w:t>
                  </w:r>
                </w:p>
              </w:tc>
              <w:tc>
                <w:tcPr>
                  <w:tcW w:w="23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《大气污染物综合排放标准》（</w:t>
                  </w:r>
                  <w:r>
                    <w:rPr>
                      <w:rFonts w:hint="eastAsia" w:ascii="Times New Roman" w:hAnsi="Times New Roman" w:cs="Times New Roman"/>
                      <w:color w:val="000000" w:themeColor="text1"/>
                      <w:sz w:val="21"/>
                      <w:szCs w:val="21"/>
                      <w:lang w:val="en-US" w:eastAsia="zh-CN"/>
                      <w14:textFill>
                        <w14:solidFill>
                          <w14:schemeClr w14:val="tx1"/>
                        </w14:solidFill>
                      </w14:textFill>
                    </w:rPr>
                    <w:t>GB16297-1996</w:t>
                  </w:r>
                  <w:r>
                    <w:rPr>
                      <w:rFonts w:hint="eastAsia" w:ascii="Times New Roman" w:hAnsi="Times New Roman" w:cs="Times New Roman"/>
                      <w:color w:val="000000" w:themeColor="text1"/>
                      <w:sz w:val="21"/>
                      <w:szCs w:val="21"/>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729"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val="0"/>
                      <w:bCs/>
                      <w:color w:val="000000" w:themeColor="text1"/>
                      <w:szCs w:val="21"/>
                      <w:lang w:eastAsia="zh-CN"/>
                      <w14:textFill>
                        <w14:solidFill>
                          <w14:schemeClr w14:val="tx1"/>
                        </w14:solidFill>
                      </w14:textFill>
                    </w:rPr>
                  </w:pPr>
                </w:p>
              </w:tc>
              <w:tc>
                <w:tcPr>
                  <w:tcW w:w="12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val="0"/>
                      <w:bCs/>
                      <w:color w:val="000000" w:themeColor="text1"/>
                      <w:szCs w:val="21"/>
                      <w:lang w:eastAsia="zh-CN"/>
                      <w14:textFill>
                        <w14:solidFill>
                          <w14:schemeClr w14:val="tx1"/>
                        </w14:solidFill>
                      </w14:textFill>
                    </w:rPr>
                  </w:pPr>
                  <w:r>
                    <w:rPr>
                      <w:rFonts w:hint="eastAsia" w:ascii="Times New Roman" w:hAnsi="Times New Roman" w:cs="Times New Roman"/>
                      <w:b w:val="0"/>
                      <w:bCs/>
                      <w:color w:val="000000" w:themeColor="text1"/>
                      <w:szCs w:val="21"/>
                      <w:lang w:eastAsia="zh-CN"/>
                      <w14:textFill>
                        <w14:solidFill>
                          <w14:schemeClr w14:val="tx1"/>
                        </w14:solidFill>
                      </w14:textFill>
                    </w:rPr>
                    <w:t>组装区（胶合）</w:t>
                  </w:r>
                </w:p>
              </w:tc>
              <w:tc>
                <w:tcPr>
                  <w:tcW w:w="169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val="0"/>
                      <w:bCs/>
                      <w:color w:val="000000" w:themeColor="text1"/>
                      <w:szCs w:val="21"/>
                      <w:lang w:eastAsia="zh-CN"/>
                      <w14:textFill>
                        <w14:solidFill>
                          <w14:schemeClr w14:val="tx1"/>
                        </w14:solidFill>
                      </w14:textFill>
                    </w:rPr>
                  </w:pPr>
                  <w:r>
                    <w:rPr>
                      <w:rFonts w:hint="eastAsia" w:ascii="Times New Roman" w:hAnsi="Times New Roman" w:cs="Times New Roman"/>
                      <w:b w:val="0"/>
                      <w:bCs/>
                      <w:color w:val="000000" w:themeColor="text1"/>
                      <w:szCs w:val="21"/>
                      <w:lang w:eastAsia="zh-CN"/>
                      <w14:textFill>
                        <w14:solidFill>
                          <w14:schemeClr w14:val="tx1"/>
                        </w14:solidFill>
                      </w14:textFill>
                    </w:rPr>
                    <w:t>无组织排放，车间加强通风</w:t>
                  </w:r>
                </w:p>
              </w:tc>
              <w:tc>
                <w:tcPr>
                  <w:tcW w:w="1455"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val="0"/>
                      <w:bCs/>
                      <w:color w:val="000000" w:themeColor="text1"/>
                      <w:szCs w:val="21"/>
                      <w:lang w:val="en-US" w:eastAsia="zh-CN"/>
                      <w14:textFill>
                        <w14:solidFill>
                          <w14:schemeClr w14:val="tx1"/>
                        </w14:solidFill>
                      </w14:textFill>
                    </w:rPr>
                  </w:pPr>
                  <w:r>
                    <w:rPr>
                      <w:rFonts w:hint="eastAsia" w:ascii="Times New Roman" w:hAnsi="Times New Roman" w:cs="Times New Roman"/>
                      <w:b w:val="0"/>
                      <w:bCs/>
                      <w:color w:val="000000" w:themeColor="text1"/>
                      <w:szCs w:val="21"/>
                      <w:lang w:val="en-US" w:eastAsia="zh-CN"/>
                      <w14:textFill>
                        <w14:solidFill>
                          <w14:schemeClr w14:val="tx1"/>
                        </w14:solidFill>
                      </w14:textFill>
                    </w:rPr>
                    <w:t>VOC</w:t>
                  </w:r>
                  <w:r>
                    <w:rPr>
                      <w:rFonts w:hint="eastAsia" w:ascii="Times New Roman" w:hAnsi="Times New Roman" w:cs="Times New Roman"/>
                      <w:b w:val="0"/>
                      <w:bCs/>
                      <w:color w:val="000000" w:themeColor="text1"/>
                      <w:szCs w:val="21"/>
                      <w:vertAlign w:val="subscript"/>
                      <w:lang w:val="en-US" w:eastAsia="zh-CN"/>
                      <w14:textFill>
                        <w14:solidFill>
                          <w14:schemeClr w14:val="tx1"/>
                        </w14:solidFill>
                      </w14:textFill>
                    </w:rPr>
                    <w:t>S</w:t>
                  </w:r>
                  <w:r>
                    <w:rPr>
                      <w:rFonts w:hint="eastAsia" w:ascii="Times New Roman" w:hAnsi="Times New Roman" w:cs="Times New Roman"/>
                      <w:b w:val="0"/>
                      <w:bCs/>
                      <w:color w:val="000000" w:themeColor="text1"/>
                      <w:szCs w:val="21"/>
                      <w:lang w:val="en-US" w:eastAsia="zh-CN"/>
                      <w14:textFill>
                        <w14:solidFill>
                          <w14:schemeClr w14:val="tx1"/>
                        </w14:solidFill>
                      </w14:textFill>
                    </w:rPr>
                    <w:t>、甲醛</w:t>
                  </w:r>
                </w:p>
              </w:tc>
              <w:tc>
                <w:tcPr>
                  <w:tcW w:w="23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val="0"/>
                      <w:bCs/>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《大气污染物综合排放标准》（</w:t>
                  </w:r>
                  <w:r>
                    <w:rPr>
                      <w:rFonts w:hint="eastAsia" w:ascii="Times New Roman" w:hAnsi="Times New Roman" w:cs="Times New Roman"/>
                      <w:color w:val="000000" w:themeColor="text1"/>
                      <w:sz w:val="21"/>
                      <w:szCs w:val="21"/>
                      <w:lang w:val="en-US" w:eastAsia="zh-CN"/>
                      <w14:textFill>
                        <w14:solidFill>
                          <w14:schemeClr w14:val="tx1"/>
                        </w14:solidFill>
                      </w14:textFill>
                    </w:rPr>
                    <w:t>GB16297-1996</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b w:val="0"/>
                      <w:bCs/>
                      <w:color w:val="000000" w:themeColor="text1"/>
                      <w:szCs w:val="21"/>
                      <w:lang w:eastAsia="zh-CN"/>
                      <w14:textFill>
                        <w14:solidFill>
                          <w14:schemeClr w14:val="tx1"/>
                        </w14:solidFill>
                      </w14:textFill>
                    </w:rPr>
                    <w:t>《家具制造行业挥发性有机物排放标准》（DB43/1355-2017）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729"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val="0"/>
                      <w:bCs/>
                      <w:color w:val="000000" w:themeColor="text1"/>
                      <w:szCs w:val="21"/>
                      <w:lang w:eastAsia="zh-CN"/>
                      <w14:textFill>
                        <w14:solidFill>
                          <w14:schemeClr w14:val="tx1"/>
                        </w14:solidFill>
                      </w14:textFill>
                    </w:rPr>
                  </w:pPr>
                </w:p>
              </w:tc>
              <w:tc>
                <w:tcPr>
                  <w:tcW w:w="12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val="0"/>
                      <w:bCs/>
                      <w:color w:val="000000" w:themeColor="text1"/>
                      <w:szCs w:val="21"/>
                      <w:lang w:eastAsia="zh-CN"/>
                      <w14:textFill>
                        <w14:solidFill>
                          <w14:schemeClr w14:val="tx1"/>
                        </w14:solidFill>
                      </w14:textFill>
                    </w:rPr>
                  </w:pPr>
                  <w:r>
                    <w:rPr>
                      <w:rFonts w:hint="eastAsia" w:ascii="Times New Roman" w:hAnsi="Times New Roman" w:cs="Times New Roman"/>
                      <w:b w:val="0"/>
                      <w:bCs/>
                      <w:color w:val="000000" w:themeColor="text1"/>
                      <w:szCs w:val="21"/>
                      <w:lang w:eastAsia="zh-CN"/>
                      <w14:textFill>
                        <w14:solidFill>
                          <w14:schemeClr w14:val="tx1"/>
                        </w14:solidFill>
                      </w14:textFill>
                    </w:rPr>
                    <w:t>擦色区</w:t>
                  </w:r>
                </w:p>
              </w:tc>
              <w:tc>
                <w:tcPr>
                  <w:tcW w:w="169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val="0"/>
                      <w:bCs/>
                      <w:color w:val="000000" w:themeColor="text1"/>
                      <w:szCs w:val="21"/>
                      <w:lang w:eastAsia="zh-CN"/>
                      <w14:textFill>
                        <w14:solidFill>
                          <w14:schemeClr w14:val="tx1"/>
                        </w14:solidFill>
                      </w14:textFill>
                    </w:rPr>
                  </w:pPr>
                  <w:r>
                    <w:rPr>
                      <w:rFonts w:hint="eastAsia" w:ascii="Times New Roman" w:hAnsi="Times New Roman" w:cs="Times New Roman"/>
                      <w:b w:val="0"/>
                      <w:bCs/>
                      <w:color w:val="000000" w:themeColor="text1"/>
                      <w:szCs w:val="21"/>
                      <w:lang w:eastAsia="zh-CN"/>
                      <w14:textFill>
                        <w14:solidFill>
                          <w14:schemeClr w14:val="tx1"/>
                        </w14:solidFill>
                      </w14:textFill>
                    </w:rPr>
                    <w:t>无组织排放，车间加强通风</w:t>
                  </w:r>
                </w:p>
              </w:tc>
              <w:tc>
                <w:tcPr>
                  <w:tcW w:w="1455"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cs="Times New Roman"/>
                      <w:b w:val="0"/>
                      <w:bCs/>
                      <w:color w:val="000000" w:themeColor="text1"/>
                      <w:szCs w:val="21"/>
                      <w:lang w:val="en-US" w:eastAsia="zh-CN"/>
                      <w14:textFill>
                        <w14:solidFill>
                          <w14:schemeClr w14:val="tx1"/>
                        </w14:solidFill>
                      </w14:textFill>
                    </w:rPr>
                  </w:pPr>
                  <w:r>
                    <w:rPr>
                      <w:rFonts w:hint="eastAsia" w:ascii="Times New Roman" w:hAnsi="Times New Roman" w:cs="Times New Roman"/>
                      <w:b w:val="0"/>
                      <w:bCs/>
                      <w:color w:val="000000" w:themeColor="text1"/>
                      <w:szCs w:val="21"/>
                      <w:lang w:val="en-US" w:eastAsia="zh-CN"/>
                      <w14:textFill>
                        <w14:solidFill>
                          <w14:schemeClr w14:val="tx1"/>
                        </w14:solidFill>
                      </w14:textFill>
                    </w:rPr>
                    <w:t>VOC</w:t>
                  </w:r>
                  <w:r>
                    <w:rPr>
                      <w:rFonts w:hint="eastAsia" w:ascii="Times New Roman" w:hAnsi="Times New Roman" w:cs="Times New Roman"/>
                      <w:b w:val="0"/>
                      <w:bCs/>
                      <w:color w:val="000000" w:themeColor="text1"/>
                      <w:szCs w:val="21"/>
                      <w:vertAlign w:val="subscript"/>
                      <w:lang w:val="en-US" w:eastAsia="zh-CN"/>
                      <w14:textFill>
                        <w14:solidFill>
                          <w14:schemeClr w14:val="tx1"/>
                        </w14:solidFill>
                      </w14:textFill>
                    </w:rPr>
                    <w:t>S</w:t>
                  </w:r>
                </w:p>
              </w:tc>
              <w:tc>
                <w:tcPr>
                  <w:tcW w:w="23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b w:val="0"/>
                      <w:bCs/>
                      <w:color w:val="000000" w:themeColor="text1"/>
                      <w:szCs w:val="21"/>
                      <w:lang w:eastAsia="zh-CN"/>
                      <w14:textFill>
                        <w14:solidFill>
                          <w14:schemeClr w14:val="tx1"/>
                        </w14:solidFill>
                      </w14:textFill>
                    </w:rPr>
                    <w:t>《家具制造行业挥发性有机物排放标准》（DB43/1355-2017）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729"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val="0"/>
                      <w:bCs/>
                      <w:color w:val="000000" w:themeColor="text1"/>
                      <w:szCs w:val="21"/>
                      <w:lang w:eastAsia="zh-CN"/>
                      <w14:textFill>
                        <w14:solidFill>
                          <w14:schemeClr w14:val="tx1"/>
                        </w14:solidFill>
                      </w14:textFill>
                    </w:rPr>
                  </w:pPr>
                </w:p>
              </w:tc>
              <w:tc>
                <w:tcPr>
                  <w:tcW w:w="12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val="0"/>
                      <w:bCs/>
                      <w:color w:val="000000" w:themeColor="text1"/>
                      <w:szCs w:val="21"/>
                      <w:lang w:eastAsia="zh-CN"/>
                      <w14:textFill>
                        <w14:solidFill>
                          <w14:schemeClr w14:val="tx1"/>
                        </w14:solidFill>
                      </w14:textFill>
                    </w:rPr>
                  </w:pPr>
                  <w:r>
                    <w:rPr>
                      <w:rFonts w:hint="eastAsia" w:ascii="Times New Roman" w:hAnsi="Times New Roman" w:cs="Times New Roman"/>
                      <w:b w:val="0"/>
                      <w:bCs/>
                      <w:color w:val="000000" w:themeColor="text1"/>
                      <w:szCs w:val="21"/>
                      <w:lang w:eastAsia="zh-CN"/>
                      <w14:textFill>
                        <w14:solidFill>
                          <w14:schemeClr w14:val="tx1"/>
                        </w14:solidFill>
                      </w14:textFill>
                    </w:rPr>
                    <w:t>喷漆房</w:t>
                  </w:r>
                </w:p>
              </w:tc>
              <w:tc>
                <w:tcPr>
                  <w:tcW w:w="169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000000" w:themeColor="text1"/>
                      <w:szCs w:val="21"/>
                      <w:lang w:val="en-US" w:eastAsia="zh-CN"/>
                      <w14:textFill>
                        <w14:solidFill>
                          <w14:schemeClr w14:val="tx1"/>
                        </w14:solidFill>
                      </w14:textFill>
                    </w:rPr>
                  </w:pPr>
                  <w:r>
                    <w:rPr>
                      <w:rFonts w:hint="eastAsia" w:ascii="Times New Roman" w:hAnsi="Times New Roman" w:cs="Times New Roman"/>
                      <w:b w:val="0"/>
                      <w:bCs/>
                      <w:color w:val="000000" w:themeColor="text1"/>
                      <w:szCs w:val="21"/>
                      <w:lang w:eastAsia="zh-CN"/>
                      <w14:textFill>
                        <w14:solidFill>
                          <w14:schemeClr w14:val="tx1"/>
                        </w14:solidFill>
                      </w14:textFill>
                    </w:rPr>
                    <w:t>水帘柜</w:t>
                  </w:r>
                  <w:r>
                    <w:rPr>
                      <w:rFonts w:hint="eastAsia" w:ascii="Times New Roman" w:hAnsi="Times New Roman" w:cs="Times New Roman"/>
                      <w:b w:val="0"/>
                      <w:bCs/>
                      <w:color w:val="000000" w:themeColor="text1"/>
                      <w:szCs w:val="21"/>
                      <w:lang w:val="en-US" w:eastAsia="zh-CN"/>
                      <w14:textFill>
                        <w14:solidFill>
                          <w14:schemeClr w14:val="tx1"/>
                        </w14:solidFill>
                      </w14:textFill>
                    </w:rPr>
                    <w:t>+活性炭光氧一体机+15m排气筒</w:t>
                  </w:r>
                </w:p>
              </w:tc>
              <w:tc>
                <w:tcPr>
                  <w:tcW w:w="1455"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cs="Times New Roman"/>
                      <w:b w:val="0"/>
                      <w:bCs/>
                      <w:color w:val="000000" w:themeColor="text1"/>
                      <w:szCs w:val="21"/>
                      <w:lang w:eastAsia="zh-CN"/>
                      <w14:textFill>
                        <w14:solidFill>
                          <w14:schemeClr w14:val="tx1"/>
                        </w14:solidFill>
                      </w14:textFill>
                    </w:rPr>
                  </w:pPr>
                  <w:r>
                    <w:rPr>
                      <w:rFonts w:hint="eastAsia" w:ascii="Times New Roman" w:hAnsi="Times New Roman" w:cs="Times New Roman"/>
                      <w:b w:val="0"/>
                      <w:bCs/>
                      <w:color w:val="000000" w:themeColor="text1"/>
                      <w:szCs w:val="21"/>
                      <w:lang w:eastAsia="zh-CN"/>
                      <w14:textFill>
                        <w14:solidFill>
                          <w14:schemeClr w14:val="tx1"/>
                        </w14:solidFill>
                      </w14:textFill>
                    </w:rPr>
                    <w:t>颗粒物、苯系物、VOC</w:t>
                  </w:r>
                  <w:r>
                    <w:rPr>
                      <w:rFonts w:hint="eastAsia" w:ascii="Times New Roman" w:hAnsi="Times New Roman" w:cs="Times New Roman"/>
                      <w:b w:val="0"/>
                      <w:bCs/>
                      <w:color w:val="000000" w:themeColor="text1"/>
                      <w:szCs w:val="21"/>
                      <w:vertAlign w:val="subscript"/>
                      <w:lang w:eastAsia="zh-CN"/>
                      <w14:textFill>
                        <w14:solidFill>
                          <w14:schemeClr w14:val="tx1"/>
                        </w14:solidFill>
                      </w14:textFill>
                    </w:rPr>
                    <w:t>S</w:t>
                  </w:r>
                </w:p>
              </w:tc>
              <w:tc>
                <w:tcPr>
                  <w:tcW w:w="23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val="0"/>
                      <w:bCs/>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《大气污染物综合排放标准》（</w:t>
                  </w:r>
                  <w:r>
                    <w:rPr>
                      <w:rFonts w:hint="eastAsia" w:ascii="Times New Roman" w:hAnsi="Times New Roman" w:cs="Times New Roman"/>
                      <w:color w:val="000000" w:themeColor="text1"/>
                      <w:sz w:val="21"/>
                      <w:szCs w:val="21"/>
                      <w:lang w:val="en-US" w:eastAsia="zh-CN"/>
                      <w14:textFill>
                        <w14:solidFill>
                          <w14:schemeClr w14:val="tx1"/>
                        </w14:solidFill>
                      </w14:textFill>
                    </w:rPr>
                    <w:t>GB16297-1996</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b w:val="0"/>
                      <w:bCs/>
                      <w:color w:val="000000" w:themeColor="text1"/>
                      <w:szCs w:val="21"/>
                      <w:lang w:eastAsia="zh-CN"/>
                      <w14:textFill>
                        <w14:solidFill>
                          <w14:schemeClr w14:val="tx1"/>
                        </w14:solidFill>
                      </w14:textFill>
                    </w:rPr>
                    <w:t>《家具制造行业挥发性有机物排放标准》（DB43/1355-2017）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tblHeader/>
                <w:jc w:val="center"/>
              </w:trPr>
              <w:tc>
                <w:tcPr>
                  <w:tcW w:w="72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废水治理</w:t>
                  </w:r>
                </w:p>
              </w:tc>
              <w:tc>
                <w:tcPr>
                  <w:tcW w:w="12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水帘柜废水</w:t>
                  </w:r>
                </w:p>
              </w:tc>
              <w:tc>
                <w:tcPr>
                  <w:tcW w:w="169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w:t>
                  </w:r>
                </w:p>
              </w:tc>
              <w:tc>
                <w:tcPr>
                  <w:tcW w:w="1455" w:type="dxa"/>
                  <w:tcBorders>
                    <w:tl2br w:val="nil"/>
                    <w:tr2bl w:val="nil"/>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szCs w:val="21"/>
                    </w:rPr>
                  </w:pPr>
                  <w:r>
                    <w:rPr>
                      <w:rFonts w:hint="default" w:ascii="Times New Roman" w:hAnsi="Times New Roman" w:cs="Times New Roman"/>
                      <w:snapToGrid w:val="0"/>
                      <w:kern w:val="0"/>
                      <w:szCs w:val="21"/>
                      <w:lang w:val="de-DE"/>
                    </w:rPr>
                    <w:t>COD、</w:t>
                  </w:r>
                  <w:r>
                    <w:rPr>
                      <w:rFonts w:hint="default" w:ascii="Times New Roman" w:hAnsi="Times New Roman" w:cs="Times New Roman"/>
                      <w:snapToGrid w:val="0"/>
                      <w:kern w:val="0"/>
                      <w:szCs w:val="21"/>
                    </w:rPr>
                    <w:t>BOD</w:t>
                  </w:r>
                  <w:r>
                    <w:rPr>
                      <w:rFonts w:hint="default" w:ascii="Times New Roman" w:hAnsi="Times New Roman" w:cs="Times New Roman"/>
                      <w:snapToGrid w:val="0"/>
                      <w:kern w:val="0"/>
                      <w:szCs w:val="21"/>
                      <w:vertAlign w:val="subscript"/>
                    </w:rPr>
                    <w:t>5</w:t>
                  </w:r>
                  <w:r>
                    <w:rPr>
                      <w:rFonts w:hint="default" w:ascii="Times New Roman" w:hAnsi="Times New Roman" w:cs="Times New Roman"/>
                      <w:snapToGrid w:val="0"/>
                      <w:kern w:val="0"/>
                      <w:szCs w:val="21"/>
                    </w:rPr>
                    <w:t>、</w:t>
                  </w:r>
                  <w:r>
                    <w:rPr>
                      <w:rFonts w:hint="default" w:ascii="Times New Roman" w:hAnsi="Times New Roman" w:cs="Times New Roman"/>
                      <w:snapToGrid w:val="0"/>
                      <w:kern w:val="0"/>
                      <w:szCs w:val="21"/>
                      <w:lang w:val="de-DE"/>
                    </w:rPr>
                    <w:t>SS、NH</w:t>
                  </w:r>
                  <w:r>
                    <w:rPr>
                      <w:rFonts w:hint="default" w:ascii="Times New Roman" w:hAnsi="Times New Roman" w:cs="Times New Roman"/>
                      <w:snapToGrid w:val="0"/>
                      <w:kern w:val="0"/>
                      <w:szCs w:val="21"/>
                      <w:vertAlign w:val="subscript"/>
                      <w:lang w:val="de-DE"/>
                    </w:rPr>
                    <w:t>3</w:t>
                  </w:r>
                  <w:r>
                    <w:rPr>
                      <w:rFonts w:hint="default" w:ascii="Times New Roman" w:hAnsi="Times New Roman" w:cs="Times New Roman"/>
                      <w:snapToGrid w:val="0"/>
                      <w:kern w:val="0"/>
                      <w:szCs w:val="21"/>
                      <w:lang w:val="de-DE"/>
                    </w:rPr>
                    <w:t>-N等</w:t>
                  </w:r>
                </w:p>
              </w:tc>
              <w:tc>
                <w:tcPr>
                  <w:tcW w:w="2384" w:type="dxa"/>
                  <w:tcBorders>
                    <w:tl2br w:val="nil"/>
                    <w:tr2bl w:val="nil"/>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szCs w:val="21"/>
                      <w:lang w:eastAsia="zh-CN"/>
                    </w:rPr>
                  </w:pPr>
                  <w:r>
                    <w:rPr>
                      <w:rFonts w:hint="eastAsia" w:ascii="Times New Roman" w:hAnsi="Times New Roman" w:cs="Times New Roman"/>
                      <w:szCs w:val="21"/>
                      <w:lang w:eastAsia="zh-CN"/>
                    </w:rPr>
                    <w:t>循环使用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blHeader/>
                <w:jc w:val="center"/>
              </w:trPr>
              <w:tc>
                <w:tcPr>
                  <w:tcW w:w="729"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default" w:ascii="Times New Roman" w:hAnsi="Times New Roman" w:cs="Times New Roman"/>
                      <w:szCs w:val="21"/>
                    </w:rPr>
                    <w:t>固体废物处</w:t>
                  </w:r>
                  <w:r>
                    <w:rPr>
                      <w:rFonts w:hint="eastAsia" w:ascii="Times New Roman" w:hAnsi="Times New Roman" w:cs="Times New Roman"/>
                      <w:szCs w:val="21"/>
                      <w:lang w:eastAsia="zh-CN"/>
                    </w:rPr>
                    <w:t>置</w:t>
                  </w:r>
                </w:p>
              </w:tc>
              <w:tc>
                <w:tcPr>
                  <w:tcW w:w="1212" w:type="dxa"/>
                  <w:tcBorders>
                    <w:tl2br w:val="nil"/>
                    <w:tr2bl w:val="nil"/>
                  </w:tcBorders>
                  <w:noWrap w:val="0"/>
                  <w:vAlign w:val="center"/>
                </w:tcPr>
                <w:p>
                  <w:pPr>
                    <w:keepNext w:val="0"/>
                    <w:keepLines w:val="0"/>
                    <w:suppressLineNumbers w:val="0"/>
                    <w:spacing w:before="72" w:beforeLines="30" w:beforeAutospacing="0" w:after="0" w:afterAutospacing="0" w:line="0" w:lineRule="atLeast"/>
                    <w:ind w:left="0" w:right="0"/>
                    <w:jc w:val="center"/>
                    <w:rPr>
                      <w:rFonts w:hint="default" w:ascii="Times New Roman" w:hAnsi="Times New Roman" w:cs="Times New Roman"/>
                      <w:szCs w:val="21"/>
                    </w:rPr>
                  </w:pPr>
                  <w:r>
                    <w:rPr>
                      <w:rFonts w:hint="default" w:ascii="Times New Roman" w:hAnsi="Times New Roman" w:cs="Times New Roman"/>
                      <w:szCs w:val="21"/>
                    </w:rPr>
                    <w:t>办公生活垃圾</w:t>
                  </w:r>
                </w:p>
              </w:tc>
              <w:tc>
                <w:tcPr>
                  <w:tcW w:w="3153" w:type="dxa"/>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垃圾桶收集后交由环卫部门统一清运处置</w:t>
                  </w:r>
                </w:p>
              </w:tc>
              <w:tc>
                <w:tcPr>
                  <w:tcW w:w="23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避免二次污染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729"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212" w:type="dxa"/>
                  <w:tcBorders>
                    <w:tl2br w:val="nil"/>
                    <w:tr2bl w:val="nil"/>
                  </w:tcBorders>
                  <w:noWrap w:val="0"/>
                  <w:vAlign w:val="center"/>
                </w:tcPr>
                <w:p>
                  <w:pPr>
                    <w:keepNext w:val="0"/>
                    <w:keepLines w:val="0"/>
                    <w:suppressLineNumbers w:val="0"/>
                    <w:spacing w:before="72" w:beforeLines="30" w:beforeAutospacing="0" w:after="0" w:afterAutospacing="0" w:line="0" w:lineRule="atLeast"/>
                    <w:ind w:left="0" w:right="0"/>
                    <w:jc w:val="center"/>
                    <w:rPr>
                      <w:rFonts w:hint="default"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木材边角料</w:t>
                  </w:r>
                </w:p>
              </w:tc>
              <w:tc>
                <w:tcPr>
                  <w:tcW w:w="3153" w:type="dxa"/>
                  <w:gridSpan w:val="2"/>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eastAsia="zh-CN"/>
                    </w:rPr>
                  </w:pPr>
                  <w:r>
                    <w:rPr>
                      <w:rFonts w:hint="default" w:ascii="Times New Roman" w:hAnsi="Times New Roman" w:cs="Times New Roman"/>
                      <w:bCs/>
                      <w:lang w:eastAsia="zh-CN"/>
                    </w:rPr>
                    <w:t>收集在一般固废暂存间，定期外售</w:t>
                  </w:r>
                </w:p>
              </w:tc>
              <w:tc>
                <w:tcPr>
                  <w:tcW w:w="2384"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避免二次污染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729"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212" w:type="dxa"/>
                  <w:tcBorders>
                    <w:tl2br w:val="nil"/>
                    <w:tr2bl w:val="nil"/>
                  </w:tcBorders>
                  <w:noWrap w:val="0"/>
                  <w:vAlign w:val="center"/>
                </w:tcPr>
                <w:p>
                  <w:pPr>
                    <w:keepNext w:val="0"/>
                    <w:keepLines w:val="0"/>
                    <w:suppressLineNumbers w:val="0"/>
                    <w:spacing w:before="72" w:beforeLines="30" w:beforeAutospacing="0" w:after="0" w:afterAutospacing="0" w:line="0" w:lineRule="atLeast"/>
                    <w:ind w:left="0" w:right="0"/>
                    <w:jc w:val="center"/>
                    <w:rPr>
                      <w:rFonts w:hint="default"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收集的木料粉尘</w:t>
                  </w:r>
                </w:p>
              </w:tc>
              <w:tc>
                <w:tcPr>
                  <w:tcW w:w="3153"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eastAsia="zh-CN"/>
                    </w:rPr>
                  </w:pPr>
                </w:p>
              </w:tc>
              <w:tc>
                <w:tcPr>
                  <w:tcW w:w="2384"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729"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212" w:type="dxa"/>
                  <w:tcBorders>
                    <w:tl2br w:val="nil"/>
                    <w:tr2bl w:val="nil"/>
                  </w:tcBorders>
                  <w:noWrap w:val="0"/>
                  <w:vAlign w:val="center"/>
                </w:tcPr>
                <w:p>
                  <w:pPr>
                    <w:keepNext w:val="0"/>
                    <w:keepLines w:val="0"/>
                    <w:suppressLineNumbers w:val="0"/>
                    <w:spacing w:before="72" w:beforeLines="30" w:beforeAutospacing="0" w:after="0" w:afterAutospacing="0" w:line="0" w:lineRule="atLeast"/>
                    <w:ind w:left="0" w:right="0"/>
                    <w:jc w:val="center"/>
                    <w:rPr>
                      <w:rFonts w:hint="eastAsia" w:ascii="Times New Roman" w:hAnsi="Times New Roman" w:cs="Times New Roman"/>
                      <w:color w:val="auto"/>
                      <w:szCs w:val="21"/>
                      <w:lang w:eastAsia="zh-CN"/>
                    </w:rPr>
                  </w:pPr>
                  <w:r>
                    <w:rPr>
                      <w:rFonts w:hint="default" w:ascii="Times New Roman" w:hAnsi="Times New Roman" w:cs="Times New Roman"/>
                      <w:bCs/>
                      <w:lang w:eastAsia="zh-CN"/>
                    </w:rPr>
                    <w:t>废包装材料</w:t>
                  </w:r>
                </w:p>
              </w:tc>
              <w:tc>
                <w:tcPr>
                  <w:tcW w:w="3153"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eastAsia="zh-CN"/>
                    </w:rPr>
                  </w:pPr>
                </w:p>
              </w:tc>
              <w:tc>
                <w:tcPr>
                  <w:tcW w:w="2384"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729"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212" w:type="dxa"/>
                  <w:tcBorders>
                    <w:tl2br w:val="nil"/>
                    <w:tr2bl w:val="nil"/>
                  </w:tcBorders>
                  <w:noWrap w:val="0"/>
                  <w:vAlign w:val="center"/>
                </w:tcPr>
                <w:p>
                  <w:pPr>
                    <w:keepNext w:val="0"/>
                    <w:keepLines w:val="0"/>
                    <w:suppressLineNumbers w:val="0"/>
                    <w:spacing w:before="72" w:beforeLines="30" w:beforeAutospacing="0" w:after="0" w:afterAutospacing="0" w:line="0" w:lineRule="atLeast"/>
                    <w:ind w:left="0" w:right="0"/>
                    <w:jc w:val="center"/>
                    <w:rPr>
                      <w:rFonts w:hint="default" w:ascii="Times New Roman" w:hAnsi="Times New Roman" w:cs="Times New Roman"/>
                      <w:bCs/>
                      <w:lang w:eastAsia="zh-CN"/>
                    </w:rPr>
                  </w:pPr>
                  <w:r>
                    <w:rPr>
                      <w:rFonts w:hint="default" w:ascii="Times New Roman" w:hAnsi="Times New Roman" w:cs="Times New Roman"/>
                      <w:bCs/>
                      <w:lang w:eastAsia="zh-CN"/>
                    </w:rPr>
                    <w:t>废砂纸</w:t>
                  </w:r>
                </w:p>
              </w:tc>
              <w:tc>
                <w:tcPr>
                  <w:tcW w:w="3153"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eastAsia="zh-CN"/>
                    </w:rPr>
                  </w:pPr>
                </w:p>
              </w:tc>
              <w:tc>
                <w:tcPr>
                  <w:tcW w:w="2384"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729"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212" w:type="dxa"/>
                  <w:tcBorders>
                    <w:tl2br w:val="nil"/>
                    <w:tr2bl w:val="nil"/>
                  </w:tcBorders>
                  <w:noWrap w:val="0"/>
                  <w:vAlign w:val="center"/>
                </w:tcPr>
                <w:p>
                  <w:pPr>
                    <w:keepNext w:val="0"/>
                    <w:keepLines w:val="0"/>
                    <w:suppressLineNumbers w:val="0"/>
                    <w:spacing w:before="72" w:beforeLines="30" w:beforeAutospacing="0" w:after="0" w:afterAutospacing="0" w:line="0" w:lineRule="atLeast"/>
                    <w:ind w:left="0" w:right="0"/>
                    <w:jc w:val="center"/>
                    <w:rPr>
                      <w:rFonts w:hint="default" w:ascii="Times New Roman" w:hAnsi="Times New Roman" w:cs="Times New Roman"/>
                      <w:bCs/>
                      <w:lang w:eastAsia="zh-CN"/>
                    </w:rPr>
                  </w:pPr>
                  <w:r>
                    <w:rPr>
                      <w:rFonts w:hint="eastAsia" w:ascii="Times New Roman" w:hAnsi="Times New Roman" w:cs="Times New Roman"/>
                      <w:bCs/>
                      <w:lang w:val="en-US" w:eastAsia="zh-CN"/>
                    </w:rPr>
                    <w:t>漆渣</w:t>
                  </w:r>
                </w:p>
              </w:tc>
              <w:tc>
                <w:tcPr>
                  <w:tcW w:w="3153" w:type="dxa"/>
                  <w:gridSpan w:val="2"/>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eastAsia="zh-CN"/>
                    </w:rPr>
                  </w:pPr>
                  <w:r>
                    <w:rPr>
                      <w:rFonts w:hint="default" w:ascii="Times New Roman" w:hAnsi="Times New Roman" w:cs="Times New Roman"/>
                      <w:bCs/>
                      <w:lang w:eastAsia="zh-CN"/>
                    </w:rPr>
                    <w:t>暂存于危废暂存间，定期交由有危废处置资质的单位处理</w:t>
                  </w:r>
                </w:p>
              </w:tc>
              <w:tc>
                <w:tcPr>
                  <w:tcW w:w="2384"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避免二次污染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729"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212" w:type="dxa"/>
                  <w:tcBorders>
                    <w:tl2br w:val="nil"/>
                    <w:tr2bl w:val="nil"/>
                  </w:tcBorders>
                  <w:noWrap w:val="0"/>
                  <w:vAlign w:val="center"/>
                </w:tcPr>
                <w:p>
                  <w:pPr>
                    <w:keepNext w:val="0"/>
                    <w:keepLines w:val="0"/>
                    <w:suppressLineNumbers w:val="0"/>
                    <w:spacing w:before="72" w:beforeLines="30" w:beforeAutospacing="0" w:after="0" w:afterAutospacing="0" w:line="0" w:lineRule="atLeast"/>
                    <w:ind w:left="0" w:right="0"/>
                    <w:jc w:val="center"/>
                    <w:rPr>
                      <w:rFonts w:hint="eastAsia" w:ascii="Times New Roman" w:hAnsi="Times New Roman" w:cs="Times New Roman"/>
                      <w:bCs/>
                      <w:lang w:val="en-US" w:eastAsia="zh-CN"/>
                    </w:rPr>
                  </w:pPr>
                  <w:r>
                    <w:rPr>
                      <w:rFonts w:hint="eastAsia" w:ascii="Times New Roman" w:hAnsi="Times New Roman" w:cs="Times New Roman"/>
                      <w:bCs/>
                      <w:lang w:val="en-US" w:eastAsia="zh-CN"/>
                    </w:rPr>
                    <w:t>废油漆桶</w:t>
                  </w:r>
                </w:p>
              </w:tc>
              <w:tc>
                <w:tcPr>
                  <w:tcW w:w="3153"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eastAsia="zh-CN"/>
                    </w:rPr>
                  </w:pPr>
                </w:p>
              </w:tc>
              <w:tc>
                <w:tcPr>
                  <w:tcW w:w="2384"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729"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212" w:type="dxa"/>
                  <w:tcBorders>
                    <w:tl2br w:val="nil"/>
                    <w:tr2bl w:val="nil"/>
                  </w:tcBorders>
                  <w:noWrap w:val="0"/>
                  <w:vAlign w:val="center"/>
                </w:tcPr>
                <w:p>
                  <w:pPr>
                    <w:keepNext w:val="0"/>
                    <w:keepLines w:val="0"/>
                    <w:suppressLineNumbers w:val="0"/>
                    <w:spacing w:before="72" w:beforeLines="30" w:beforeAutospacing="0" w:after="0" w:afterAutospacing="0" w:line="0" w:lineRule="atLeast"/>
                    <w:ind w:left="0" w:right="0"/>
                    <w:jc w:val="center"/>
                    <w:rPr>
                      <w:rFonts w:hint="eastAsia" w:ascii="Times New Roman" w:hAnsi="Times New Roman" w:cs="Times New Roman"/>
                      <w:bCs/>
                      <w:lang w:val="en-US" w:eastAsia="zh-CN"/>
                    </w:rPr>
                  </w:pPr>
                  <w:r>
                    <w:rPr>
                      <w:rFonts w:hint="eastAsia" w:ascii="Times New Roman" w:hAnsi="Times New Roman" w:cs="Times New Roman"/>
                      <w:bCs/>
                      <w:lang w:val="en-US" w:eastAsia="zh-CN"/>
                    </w:rPr>
                    <w:t>废活性炭</w:t>
                  </w:r>
                </w:p>
              </w:tc>
              <w:tc>
                <w:tcPr>
                  <w:tcW w:w="3153"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eastAsia="zh-CN"/>
                    </w:rPr>
                  </w:pPr>
                </w:p>
              </w:tc>
              <w:tc>
                <w:tcPr>
                  <w:tcW w:w="2384"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729"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212" w:type="dxa"/>
                  <w:tcBorders>
                    <w:tl2br w:val="nil"/>
                    <w:tr2bl w:val="nil"/>
                  </w:tcBorders>
                  <w:noWrap w:val="0"/>
                  <w:vAlign w:val="center"/>
                </w:tcPr>
                <w:p>
                  <w:pPr>
                    <w:keepNext w:val="0"/>
                    <w:keepLines w:val="0"/>
                    <w:suppressLineNumbers w:val="0"/>
                    <w:spacing w:before="72" w:beforeLines="30" w:beforeAutospacing="0" w:after="0" w:afterAutospacing="0" w:line="0" w:lineRule="atLeast"/>
                    <w:ind w:left="0" w:right="0"/>
                    <w:jc w:val="center"/>
                    <w:rPr>
                      <w:rFonts w:hint="eastAsia" w:ascii="Times New Roman" w:hAnsi="Times New Roman" w:cs="Times New Roman"/>
                      <w:bCs/>
                      <w:lang w:val="en-US" w:eastAsia="zh-CN"/>
                    </w:rPr>
                  </w:pPr>
                  <w:r>
                    <w:rPr>
                      <w:rFonts w:hint="eastAsia" w:ascii="Times New Roman" w:hAnsi="Times New Roman" w:cs="Times New Roman"/>
                      <w:bCs/>
                      <w:lang w:val="en-US" w:eastAsia="zh-CN"/>
                    </w:rPr>
                    <w:t>含油废手套、抹布</w:t>
                  </w:r>
                </w:p>
              </w:tc>
              <w:tc>
                <w:tcPr>
                  <w:tcW w:w="3153"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eastAsia="zh-CN"/>
                    </w:rPr>
                  </w:pPr>
                </w:p>
              </w:tc>
              <w:tc>
                <w:tcPr>
                  <w:tcW w:w="2384"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729"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c>
                <w:tcPr>
                  <w:tcW w:w="1212" w:type="dxa"/>
                  <w:tcBorders>
                    <w:tl2br w:val="nil"/>
                    <w:tr2bl w:val="nil"/>
                  </w:tcBorders>
                  <w:noWrap w:val="0"/>
                  <w:vAlign w:val="center"/>
                </w:tcPr>
                <w:p>
                  <w:pPr>
                    <w:keepNext w:val="0"/>
                    <w:keepLines w:val="0"/>
                    <w:suppressLineNumbers w:val="0"/>
                    <w:spacing w:before="72" w:beforeLines="30" w:beforeAutospacing="0" w:after="0" w:afterAutospacing="0" w:line="0" w:lineRule="atLeast"/>
                    <w:ind w:left="0" w:right="0"/>
                    <w:jc w:val="center"/>
                    <w:rPr>
                      <w:rFonts w:hint="eastAsia" w:ascii="Times New Roman" w:hAnsi="Times New Roman" w:cs="Times New Roman"/>
                      <w:bCs/>
                      <w:lang w:val="en-US" w:eastAsia="zh-CN"/>
                    </w:rPr>
                  </w:pPr>
                  <w:r>
                    <w:rPr>
                      <w:rFonts w:hint="eastAsia" w:ascii="Times New Roman" w:hAnsi="Times New Roman" w:cs="Times New Roman"/>
                      <w:bCs/>
                      <w:lang w:val="en-US" w:eastAsia="zh-CN"/>
                    </w:rPr>
                    <w:t>废UV灯管</w:t>
                  </w:r>
                </w:p>
              </w:tc>
              <w:tc>
                <w:tcPr>
                  <w:tcW w:w="3153"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eastAsia="zh-CN"/>
                    </w:rPr>
                  </w:pPr>
                </w:p>
              </w:tc>
              <w:tc>
                <w:tcPr>
                  <w:tcW w:w="2384"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atLeast"/>
                <w:tblHeader/>
                <w:jc w:val="center"/>
              </w:trPr>
              <w:tc>
                <w:tcPr>
                  <w:tcW w:w="72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噪声治理</w:t>
                  </w:r>
                </w:p>
              </w:tc>
              <w:tc>
                <w:tcPr>
                  <w:tcW w:w="12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机械噪声</w:t>
                  </w:r>
                </w:p>
              </w:tc>
              <w:tc>
                <w:tcPr>
                  <w:tcW w:w="3153" w:type="dxa"/>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color w:val="000000"/>
                    </w:rPr>
                    <w:t>基础减震、厂房隔声、距离衰减</w:t>
                  </w:r>
                </w:p>
              </w:tc>
              <w:tc>
                <w:tcPr>
                  <w:tcW w:w="23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rPr>
                    <w:t>《工业企业厂界环境噪声排放标准》（GB12348-2008）的</w:t>
                  </w:r>
                  <w:r>
                    <w:rPr>
                      <w:rFonts w:hint="eastAsia"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tblHeader/>
                <w:jc w:val="center"/>
              </w:trPr>
              <w:tc>
                <w:tcPr>
                  <w:tcW w:w="72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风险防范</w:t>
                  </w:r>
                </w:p>
              </w:tc>
              <w:tc>
                <w:tcPr>
                  <w:tcW w:w="12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事故风险</w:t>
                  </w:r>
                </w:p>
              </w:tc>
              <w:tc>
                <w:tcPr>
                  <w:tcW w:w="3153" w:type="dxa"/>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灭火器材、防渗措施等</w:t>
                  </w:r>
                </w:p>
              </w:tc>
              <w:tc>
                <w:tcPr>
                  <w:tcW w:w="23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避免风险事故二次污染</w:t>
                  </w:r>
                </w:p>
              </w:tc>
            </w:tr>
          </w:tbl>
          <w:p>
            <w:pPr>
              <w:pStyle w:val="36"/>
              <w:keepNext w:val="0"/>
              <w:keepLines w:val="0"/>
              <w:suppressLineNumbers w:val="0"/>
              <w:spacing w:before="0" w:beforeAutospacing="0" w:after="0" w:afterAutospacing="0" w:line="480" w:lineRule="exact"/>
              <w:ind w:left="0" w:right="0" w:firstLine="440" w:firstLineChars="200"/>
              <w:rPr>
                <w:rFonts w:hint="default" w:ascii="Times New Roman" w:hAnsi="Times New Roman" w:eastAsia="宋体" w:cs="Times New Roman"/>
                <w:bCs/>
                <w:spacing w:val="-10"/>
                <w:sz w:val="24"/>
                <w:szCs w:val="24"/>
                <w:lang w:val="en-US" w:eastAsia="zh-CN"/>
              </w:rPr>
            </w:pPr>
          </w:p>
        </w:tc>
      </w:tr>
    </w:tbl>
    <w:p>
      <w:pPr>
        <w:pStyle w:val="36"/>
        <w:keepNext w:val="0"/>
        <w:keepLines w:val="0"/>
        <w:suppressLineNumbers w:val="0"/>
        <w:spacing w:before="0" w:beforeAutospacing="0" w:after="0" w:afterAutospacing="0"/>
        <w:ind w:left="0" w:right="0"/>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4"/>
        <w:jc w:val="center"/>
        <w:outlineLvl w:val="0"/>
        <w:rPr>
          <w:rFonts w:hint="default" w:ascii="Times New Roman" w:hAnsi="Times New Roman" w:eastAsia="黑体" w:cs="Times New Roman"/>
          <w:snapToGrid w:val="0"/>
          <w:sz w:val="30"/>
          <w:szCs w:val="30"/>
        </w:rPr>
      </w:pPr>
      <w:bookmarkStart w:id="12" w:name="_Toc3950"/>
      <w:bookmarkStart w:id="13" w:name="_Toc4067"/>
      <w:r>
        <w:rPr>
          <w:rFonts w:hint="default" w:ascii="Times New Roman" w:hAnsi="Times New Roman" w:eastAsia="黑体" w:cs="Times New Roman"/>
          <w:snapToGrid w:val="0"/>
          <w:sz w:val="30"/>
          <w:szCs w:val="30"/>
        </w:rPr>
        <w:t>五、</w:t>
      </w:r>
      <w:bookmarkStart w:id="14" w:name="_Hlk54167917"/>
      <w:r>
        <w:rPr>
          <w:rFonts w:hint="default" w:ascii="Times New Roman" w:hAnsi="Times New Roman" w:eastAsia="黑体" w:cs="Times New Roman"/>
          <w:snapToGrid w:val="0"/>
          <w:sz w:val="30"/>
          <w:szCs w:val="30"/>
        </w:rPr>
        <w:t>环境保护措施监督检查清单</w:t>
      </w:r>
      <w:bookmarkEnd w:id="12"/>
      <w:bookmarkEnd w:id="13"/>
      <w:bookmarkEnd w:id="14"/>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500"/>
        <w:gridCol w:w="1725"/>
        <w:gridCol w:w="1707"/>
        <w:gridCol w:w="24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4" w:type="dxa"/>
            <w:tcBorders>
              <w:tl2br w:val="single" w:color="auto" w:sz="4" w:space="0"/>
            </w:tcBorders>
            <w:noWrap w:val="0"/>
            <w:vAlign w:val="top"/>
          </w:tcPr>
          <w:p>
            <w:pPr>
              <w:keepNext w:val="0"/>
              <w:keepLines w:val="0"/>
              <w:suppressLineNumbers w:val="0"/>
              <w:adjustRightInd w:val="0"/>
              <w:snapToGrid w:val="0"/>
              <w:spacing w:before="0" w:beforeAutospacing="0" w:after="0" w:afterAutospacing="0"/>
              <w:ind w:left="0" w:right="0"/>
              <w:jc w:val="right"/>
              <w:rPr>
                <w:rFonts w:hint="default" w:ascii="Times New Roman" w:hAnsi="Times New Roman" w:cs="Times New Roman"/>
                <w:sz w:val="24"/>
                <w:szCs w:val="24"/>
              </w:rPr>
            </w:pPr>
            <w:r>
              <w:rPr>
                <w:rFonts w:hint="default" w:ascii="Times New Roman" w:hAnsi="Times New Roman" w:cs="Times New Roman"/>
                <w:sz w:val="24"/>
                <w:szCs w:val="24"/>
              </w:rPr>
              <w:t>内容</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要素</w:t>
            </w:r>
          </w:p>
        </w:tc>
        <w:tc>
          <w:tcPr>
            <w:tcW w:w="15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排放口(编号、名称)/污染源</w:t>
            </w:r>
          </w:p>
        </w:tc>
        <w:tc>
          <w:tcPr>
            <w:tcW w:w="172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污染物项目</w:t>
            </w:r>
          </w:p>
        </w:tc>
        <w:tc>
          <w:tcPr>
            <w:tcW w:w="170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环境保护措施</w:t>
            </w:r>
          </w:p>
        </w:tc>
        <w:tc>
          <w:tcPr>
            <w:tcW w:w="240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4"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大气环境</w:t>
            </w:r>
          </w:p>
        </w:tc>
        <w:tc>
          <w:tcPr>
            <w:tcW w:w="15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机加工区、木磨区</w:t>
            </w:r>
          </w:p>
        </w:tc>
        <w:tc>
          <w:tcPr>
            <w:tcW w:w="172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颗粒物</w:t>
            </w:r>
          </w:p>
        </w:tc>
        <w:tc>
          <w:tcPr>
            <w:tcW w:w="1707"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无组织排放，车间通风</w:t>
            </w:r>
          </w:p>
        </w:tc>
        <w:tc>
          <w:tcPr>
            <w:tcW w:w="240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4"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000000" w:themeColor="text1"/>
                <w:sz w:val="24"/>
                <w:szCs w:val="24"/>
                <w:lang w:eastAsia="zh-CN"/>
                <w14:textFill>
                  <w14:solidFill>
                    <w14:schemeClr w14:val="tx1"/>
                  </w14:solidFill>
                </w14:textFill>
              </w:rPr>
            </w:pPr>
          </w:p>
        </w:tc>
        <w:tc>
          <w:tcPr>
            <w:tcW w:w="15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擦色区</w:t>
            </w:r>
          </w:p>
        </w:tc>
        <w:tc>
          <w:tcPr>
            <w:tcW w:w="172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VOC</w:t>
            </w:r>
            <w:r>
              <w:rPr>
                <w:rFonts w:hint="eastAsia" w:ascii="Times New Roman" w:hAnsi="Times New Roman" w:cs="Times New Roman"/>
                <w:color w:val="000000" w:themeColor="text1"/>
                <w:sz w:val="24"/>
                <w:szCs w:val="24"/>
                <w:vertAlign w:val="subscript"/>
                <w:lang w:val="en-US" w:eastAsia="zh-CN"/>
                <w14:textFill>
                  <w14:solidFill>
                    <w14:schemeClr w14:val="tx1"/>
                  </w14:solidFill>
                </w14:textFill>
              </w:rPr>
              <w:t>S</w:t>
            </w:r>
          </w:p>
        </w:tc>
        <w:tc>
          <w:tcPr>
            <w:tcW w:w="1707"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000000" w:themeColor="text1"/>
                <w:sz w:val="24"/>
                <w:szCs w:val="24"/>
                <w:lang w:eastAsia="zh-CN"/>
                <w14:textFill>
                  <w14:solidFill>
                    <w14:schemeClr w14:val="tx1"/>
                  </w14:solidFill>
                </w14:textFill>
              </w:rPr>
            </w:pPr>
          </w:p>
        </w:tc>
        <w:tc>
          <w:tcPr>
            <w:tcW w:w="240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《家具制造行业挥发性有机物排放标准》（DB43/1355-2017）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4"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000000" w:themeColor="text1"/>
                <w:sz w:val="24"/>
                <w:szCs w:val="24"/>
                <w:lang w:eastAsia="zh-CN"/>
                <w14:textFill>
                  <w14:solidFill>
                    <w14:schemeClr w14:val="tx1"/>
                  </w14:solidFill>
                </w14:textFill>
              </w:rPr>
            </w:pPr>
          </w:p>
        </w:tc>
        <w:tc>
          <w:tcPr>
            <w:tcW w:w="15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组装区（胶合）</w:t>
            </w:r>
          </w:p>
        </w:tc>
        <w:tc>
          <w:tcPr>
            <w:tcW w:w="172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VOC</w:t>
            </w:r>
            <w:r>
              <w:rPr>
                <w:rFonts w:hint="eastAsia" w:ascii="Times New Roman" w:hAnsi="Times New Roman" w:cs="Times New Roman"/>
                <w:color w:val="000000" w:themeColor="text1"/>
                <w:sz w:val="24"/>
                <w:szCs w:val="24"/>
                <w:vertAlign w:val="subscript"/>
                <w:lang w:eastAsia="zh-CN"/>
                <w14:textFill>
                  <w14:solidFill>
                    <w14:schemeClr w14:val="tx1"/>
                  </w14:solidFill>
                </w14:textFill>
              </w:rPr>
              <w:t>S</w:t>
            </w:r>
            <w:r>
              <w:rPr>
                <w:rFonts w:hint="eastAsia" w:ascii="Times New Roman" w:hAnsi="Times New Roman" w:cs="Times New Roman"/>
                <w:color w:val="000000" w:themeColor="text1"/>
                <w:sz w:val="24"/>
                <w:szCs w:val="24"/>
                <w:lang w:eastAsia="zh-CN"/>
                <w14:textFill>
                  <w14:solidFill>
                    <w14:schemeClr w14:val="tx1"/>
                  </w14:solidFill>
                </w14:textFill>
              </w:rPr>
              <w:t>、甲醛</w:t>
            </w:r>
          </w:p>
        </w:tc>
        <w:tc>
          <w:tcPr>
            <w:tcW w:w="1707"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000000" w:themeColor="text1"/>
                <w:sz w:val="24"/>
                <w:szCs w:val="24"/>
                <w:lang w:eastAsia="zh-CN"/>
                <w14:textFill>
                  <w14:solidFill>
                    <w14:schemeClr w14:val="tx1"/>
                  </w14:solidFill>
                </w14:textFill>
              </w:rPr>
            </w:pPr>
          </w:p>
        </w:tc>
        <w:tc>
          <w:tcPr>
            <w:tcW w:w="2404"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《大气污染物综合排放标准》（GB16297-1996）、《家具制造行业挥发性有机物排放标准》（DB43/1355-2017）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4"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000000" w:themeColor="text1"/>
                <w:sz w:val="24"/>
                <w:szCs w:val="24"/>
                <w:lang w:eastAsia="zh-CN"/>
                <w14:textFill>
                  <w14:solidFill>
                    <w14:schemeClr w14:val="tx1"/>
                  </w14:solidFill>
                </w14:textFill>
              </w:rPr>
            </w:pPr>
          </w:p>
        </w:tc>
        <w:tc>
          <w:tcPr>
            <w:tcW w:w="15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喷漆区</w:t>
            </w:r>
          </w:p>
        </w:tc>
        <w:tc>
          <w:tcPr>
            <w:tcW w:w="172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颗粒物、苯系物、</w:t>
            </w:r>
            <w:r>
              <w:rPr>
                <w:rFonts w:hint="eastAsia" w:ascii="Times New Roman" w:hAnsi="Times New Roman" w:cs="Times New Roman"/>
                <w:color w:val="000000" w:themeColor="text1"/>
                <w:sz w:val="24"/>
                <w:szCs w:val="24"/>
                <w:lang w:val="en-US" w:eastAsia="zh-CN"/>
                <w14:textFill>
                  <w14:solidFill>
                    <w14:schemeClr w14:val="tx1"/>
                  </w14:solidFill>
                </w14:textFill>
              </w:rPr>
              <w:t>VOC</w:t>
            </w:r>
            <w:r>
              <w:rPr>
                <w:rFonts w:hint="eastAsia" w:ascii="Times New Roman" w:hAnsi="Times New Roman" w:cs="Times New Roman"/>
                <w:color w:val="000000" w:themeColor="text1"/>
                <w:sz w:val="24"/>
                <w:szCs w:val="24"/>
                <w:vertAlign w:val="subscript"/>
                <w:lang w:val="en-US" w:eastAsia="zh-CN"/>
                <w14:textFill>
                  <w14:solidFill>
                    <w14:schemeClr w14:val="tx1"/>
                  </w14:solidFill>
                </w14:textFill>
              </w:rPr>
              <w:t>S</w:t>
            </w:r>
          </w:p>
        </w:tc>
        <w:tc>
          <w:tcPr>
            <w:tcW w:w="170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水帘柜</w:t>
            </w:r>
            <w:r>
              <w:rPr>
                <w:rFonts w:hint="eastAsia" w:ascii="Times New Roman" w:hAnsi="Times New Roman" w:cs="Times New Roman"/>
                <w:color w:val="000000" w:themeColor="text1"/>
                <w:sz w:val="24"/>
                <w:szCs w:val="24"/>
                <w:lang w:val="en-US" w:eastAsia="zh-CN"/>
                <w14:textFill>
                  <w14:solidFill>
                    <w14:schemeClr w14:val="tx1"/>
                  </w14:solidFill>
                </w14:textFill>
              </w:rPr>
              <w:t>+活性炭光氧一体机+15m排气筒</w:t>
            </w:r>
          </w:p>
        </w:tc>
        <w:tc>
          <w:tcPr>
            <w:tcW w:w="2404"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4"/>
                <w:szCs w:val="24"/>
                <w:lang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地表水环境</w:t>
            </w:r>
          </w:p>
        </w:tc>
        <w:tc>
          <w:tcPr>
            <w:tcW w:w="15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水帘柜</w:t>
            </w:r>
            <w:r>
              <w:rPr>
                <w:rFonts w:hint="eastAsia" w:ascii="Times New Roman" w:hAnsi="Times New Roman" w:cs="Times New Roman"/>
                <w:color w:val="000000" w:themeColor="text1"/>
                <w:sz w:val="24"/>
                <w:szCs w:val="24"/>
                <w:lang w:eastAsia="zh-CN"/>
                <w14:textFill>
                  <w14:solidFill>
                    <w14:schemeClr w14:val="tx1"/>
                  </w14:solidFill>
                </w14:textFill>
              </w:rPr>
              <w:t>废水</w:t>
            </w:r>
          </w:p>
        </w:tc>
        <w:tc>
          <w:tcPr>
            <w:tcW w:w="172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COD</w:t>
            </w:r>
            <w:r>
              <w:rPr>
                <w:rFonts w:hint="default" w:ascii="Times New Roman" w:hAnsi="Times New Roman" w:cs="Times New Roman"/>
                <w:sz w:val="24"/>
                <w:szCs w:val="24"/>
                <w:vertAlign w:val="subscript"/>
              </w:rPr>
              <w:t>Cr</w:t>
            </w:r>
            <w:r>
              <w:rPr>
                <w:rFonts w:hint="default" w:ascii="Times New Roman" w:hAnsi="Times New Roman" w:cs="Times New Roman"/>
                <w:sz w:val="24"/>
                <w:szCs w:val="24"/>
              </w:rPr>
              <w:t>、BOD</w:t>
            </w:r>
            <w:r>
              <w:rPr>
                <w:rFonts w:hint="default" w:ascii="Times New Roman" w:hAnsi="Times New Roman" w:cs="Times New Roman"/>
                <w:sz w:val="24"/>
                <w:szCs w:val="24"/>
                <w:vertAlign w:val="subscript"/>
              </w:rPr>
              <w:t>5</w:t>
            </w:r>
            <w:r>
              <w:rPr>
                <w:rFonts w:hint="default" w:ascii="Times New Roman" w:hAnsi="Times New Roman" w:cs="Times New Roman"/>
                <w:sz w:val="24"/>
                <w:szCs w:val="24"/>
              </w:rPr>
              <w:t>、NH</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-N</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SS</w:t>
            </w:r>
            <w:r>
              <w:rPr>
                <w:rFonts w:hint="default" w:ascii="Times New Roman" w:hAnsi="Times New Roman" w:cs="Times New Roman"/>
                <w:sz w:val="24"/>
                <w:szCs w:val="24"/>
              </w:rPr>
              <w:t>等</w:t>
            </w:r>
          </w:p>
        </w:tc>
        <w:tc>
          <w:tcPr>
            <w:tcW w:w="170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eastAsia="zh-CN"/>
              </w:rPr>
              <w:t>循环使用</w:t>
            </w:r>
          </w:p>
        </w:tc>
        <w:tc>
          <w:tcPr>
            <w:tcW w:w="240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eastAsia="zh-CN"/>
              </w:rPr>
              <w:t>循环使用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声环境</w:t>
            </w:r>
          </w:p>
        </w:tc>
        <w:tc>
          <w:tcPr>
            <w:tcW w:w="15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生产设备</w:t>
            </w:r>
          </w:p>
        </w:tc>
        <w:tc>
          <w:tcPr>
            <w:tcW w:w="172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等效连续A声级</w:t>
            </w:r>
          </w:p>
        </w:tc>
        <w:tc>
          <w:tcPr>
            <w:tcW w:w="170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基础减振、隔声等降噪措施</w:t>
            </w:r>
          </w:p>
        </w:tc>
        <w:tc>
          <w:tcPr>
            <w:tcW w:w="240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《工业企业厂界环境噪声排放标准》（GB12348-2008）中</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46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电磁辐射</w:t>
            </w:r>
          </w:p>
        </w:tc>
        <w:tc>
          <w:tcPr>
            <w:tcW w:w="7336"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6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固体废物</w:t>
            </w:r>
          </w:p>
        </w:tc>
        <w:tc>
          <w:tcPr>
            <w:tcW w:w="7336"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项目</w:t>
            </w:r>
            <w:r>
              <w:rPr>
                <w:rFonts w:hint="eastAsia" w:ascii="Times New Roman" w:hAnsi="Times New Roman" w:cs="Times New Roman"/>
                <w:sz w:val="24"/>
                <w:szCs w:val="24"/>
                <w:lang w:eastAsia="zh-CN"/>
              </w:rPr>
              <w:t>办公</w:t>
            </w:r>
            <w:r>
              <w:rPr>
                <w:rFonts w:hint="default" w:ascii="Times New Roman" w:hAnsi="Times New Roman" w:cs="Times New Roman"/>
                <w:sz w:val="24"/>
                <w:szCs w:val="24"/>
              </w:rPr>
              <w:t>生活垃圾收集后定期交环卫部门处理；</w:t>
            </w:r>
            <w:r>
              <w:rPr>
                <w:rFonts w:hint="eastAsia" w:ascii="Times New Roman" w:hAnsi="Times New Roman" w:cs="Times New Roman"/>
                <w:sz w:val="24"/>
                <w:szCs w:val="24"/>
                <w:lang w:eastAsia="zh-CN"/>
              </w:rPr>
              <w:t>木材边角料、收集的木料粉尘、废包装材料、废砂纸收集在一般固废暂存间，定期外售</w:t>
            </w:r>
            <w:r>
              <w:rPr>
                <w:rFonts w:hint="default" w:ascii="Times New Roman" w:hAnsi="Times New Roman" w:cs="Times New Roman"/>
                <w:sz w:val="24"/>
                <w:szCs w:val="24"/>
                <w:lang w:eastAsia="zh-CN"/>
              </w:rPr>
              <w:t>；</w:t>
            </w:r>
            <w:r>
              <w:rPr>
                <w:rFonts w:hint="eastAsia" w:ascii="Times New Roman" w:hAnsi="Times New Roman" w:cs="Times New Roman"/>
                <w:sz w:val="24"/>
                <w:szCs w:val="24"/>
                <w:lang w:eastAsia="zh-CN"/>
              </w:rPr>
              <w:t>漆渣、</w:t>
            </w:r>
            <w:r>
              <w:rPr>
                <w:rFonts w:hint="default" w:ascii="Times New Roman" w:hAnsi="Times New Roman" w:cs="Times New Roman"/>
                <w:color w:val="auto"/>
                <w:sz w:val="24"/>
                <w:szCs w:val="24"/>
                <w:lang w:eastAsia="zh-CN"/>
              </w:rPr>
              <w:t>废</w:t>
            </w:r>
            <w:r>
              <w:rPr>
                <w:rFonts w:hint="eastAsia" w:ascii="Times New Roman" w:hAnsi="Times New Roman" w:cs="Times New Roman"/>
                <w:color w:val="auto"/>
                <w:sz w:val="24"/>
                <w:szCs w:val="24"/>
                <w:lang w:eastAsia="zh-CN"/>
              </w:rPr>
              <w:t>油漆</w:t>
            </w:r>
            <w:r>
              <w:rPr>
                <w:rFonts w:hint="default" w:ascii="Times New Roman" w:hAnsi="Times New Roman" w:cs="Times New Roman"/>
                <w:color w:val="auto"/>
                <w:sz w:val="24"/>
                <w:szCs w:val="24"/>
                <w:lang w:eastAsia="zh-CN"/>
              </w:rPr>
              <w:t>桶</w:t>
            </w:r>
            <w:r>
              <w:rPr>
                <w:rFonts w:hint="eastAsia" w:ascii="Times New Roman" w:hAnsi="Times New Roman" w:cs="Times New Roman"/>
                <w:color w:val="auto"/>
                <w:sz w:val="24"/>
                <w:szCs w:val="24"/>
                <w:lang w:eastAsia="zh-CN"/>
              </w:rPr>
              <w:t>、废活性炭、沾染油漆的废手套、抹布、废</w:t>
            </w:r>
            <w:r>
              <w:rPr>
                <w:rFonts w:hint="eastAsia" w:ascii="Times New Roman" w:hAnsi="Times New Roman" w:cs="Times New Roman"/>
                <w:color w:val="auto"/>
                <w:sz w:val="24"/>
                <w:szCs w:val="24"/>
                <w:lang w:val="en-US" w:eastAsia="zh-CN"/>
              </w:rPr>
              <w:t>UV灯管</w:t>
            </w:r>
            <w:r>
              <w:rPr>
                <w:rFonts w:hint="default" w:ascii="Times New Roman" w:hAnsi="Times New Roman" w:cs="Times New Roman"/>
                <w:color w:val="auto"/>
                <w:sz w:val="24"/>
                <w:szCs w:val="24"/>
                <w:lang w:eastAsia="zh-CN"/>
              </w:rPr>
              <w:t>暂存于危废暂存间</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eastAsia="zh-CN"/>
                <w14:textFill>
                  <w14:solidFill>
                    <w14:schemeClr w14:val="tx1"/>
                  </w14:solidFill>
                </w14:textFill>
              </w:rPr>
              <w:t>交由有危废处置资质的单位处置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46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土壤及地下水污染防治措施</w:t>
            </w:r>
          </w:p>
        </w:tc>
        <w:tc>
          <w:tcPr>
            <w:tcW w:w="7336"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分区防渗，厂区地面硬化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6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生态保护措施</w:t>
            </w:r>
          </w:p>
        </w:tc>
        <w:tc>
          <w:tcPr>
            <w:tcW w:w="7336"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营运期影响生态环境的废水、噪声、固废等污染物在相应的防范、治理措施下，能使其产生的影响降到较低程度。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6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pacing w:val="-8"/>
                <w:sz w:val="24"/>
                <w:szCs w:val="24"/>
              </w:rPr>
            </w:pPr>
            <w:r>
              <w:rPr>
                <w:rFonts w:hint="default" w:ascii="Times New Roman" w:hAnsi="Times New Roman" w:cs="Times New Roman"/>
                <w:spacing w:val="-8"/>
                <w:sz w:val="24"/>
                <w:szCs w:val="24"/>
              </w:rPr>
              <w:t>环境风险</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pacing w:val="-8"/>
                <w:sz w:val="24"/>
                <w:szCs w:val="24"/>
              </w:rPr>
            </w:pPr>
            <w:r>
              <w:rPr>
                <w:rFonts w:hint="default" w:ascii="Times New Roman" w:hAnsi="Times New Roman" w:cs="Times New Roman"/>
                <w:spacing w:val="-8"/>
                <w:sz w:val="24"/>
                <w:szCs w:val="24"/>
              </w:rPr>
              <w:t>防范措施</w:t>
            </w:r>
          </w:p>
        </w:tc>
        <w:tc>
          <w:tcPr>
            <w:tcW w:w="7336"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）少量</w:t>
            </w:r>
            <w:r>
              <w:rPr>
                <w:rFonts w:hint="eastAsia" w:ascii="Times New Roman" w:hAnsi="Times New Roman" w:cs="Times New Roman"/>
                <w:sz w:val="24"/>
                <w:szCs w:val="24"/>
                <w:lang w:eastAsia="zh-CN"/>
              </w:rPr>
              <w:t>油漆、胶水</w:t>
            </w:r>
            <w:r>
              <w:rPr>
                <w:rFonts w:hint="default" w:ascii="Times New Roman" w:hAnsi="Times New Roman" w:cs="Times New Roman"/>
                <w:sz w:val="24"/>
                <w:szCs w:val="24"/>
              </w:rPr>
              <w:t>泄漏通过用抹布吸收残液，使用过的吸附物送有相应处理资质的单位进行处理；</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lang w:eastAsia="zh-CN"/>
              </w:rPr>
              <w:t>）车间禁止明火，避免引起火灾；（</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lang w:eastAsia="zh-CN"/>
              </w:rPr>
              <w:t>）车间设置灭火器及消防栓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6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pacing w:val="-8"/>
                <w:sz w:val="24"/>
                <w:szCs w:val="24"/>
              </w:rPr>
            </w:pPr>
            <w:r>
              <w:rPr>
                <w:rFonts w:hint="default" w:ascii="Times New Roman" w:hAnsi="Times New Roman" w:cs="Times New Roman"/>
                <w:spacing w:val="-8"/>
                <w:sz w:val="24"/>
                <w:szCs w:val="24"/>
              </w:rPr>
              <w:t>其他环境</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pacing w:val="-8"/>
                <w:sz w:val="24"/>
                <w:szCs w:val="24"/>
              </w:rPr>
            </w:pPr>
            <w:r>
              <w:rPr>
                <w:rFonts w:hint="default" w:ascii="Times New Roman" w:hAnsi="Times New Roman" w:cs="Times New Roman"/>
                <w:spacing w:val="-8"/>
                <w:sz w:val="24"/>
                <w:szCs w:val="24"/>
              </w:rPr>
              <w:t>管理要求</w:t>
            </w:r>
          </w:p>
        </w:tc>
        <w:tc>
          <w:tcPr>
            <w:tcW w:w="7336"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bl>
    <w:p>
      <w:pPr>
        <w:pStyle w:val="24"/>
        <w:jc w:val="center"/>
        <w:outlineLvl w:val="0"/>
        <w:rPr>
          <w:rFonts w:hint="default" w:ascii="Times New Roman" w:hAnsi="Times New Roman" w:eastAsia="黑体" w:cs="Times New Roman"/>
          <w:snapToGrid w:val="0"/>
          <w:sz w:val="30"/>
          <w:szCs w:val="30"/>
        </w:rPr>
      </w:pPr>
      <w:r>
        <w:rPr>
          <w:rFonts w:hint="default" w:ascii="Times New Roman" w:hAnsi="Times New Roman" w:cs="Times New Roman"/>
          <w:snapToGrid w:val="0"/>
        </w:rPr>
        <w:br w:type="page"/>
      </w:r>
      <w:bookmarkStart w:id="15" w:name="_Toc30300"/>
      <w:bookmarkStart w:id="16" w:name="_Toc20995"/>
      <w:r>
        <w:rPr>
          <w:rFonts w:hint="default" w:ascii="Times New Roman" w:hAnsi="Times New Roman" w:eastAsia="黑体" w:cs="Times New Roman"/>
          <w:snapToGrid w:val="0"/>
          <w:sz w:val="30"/>
          <w:szCs w:val="30"/>
        </w:rPr>
        <w:t>六、结论</w:t>
      </w:r>
      <w:bookmarkEnd w:id="15"/>
      <w:bookmarkEnd w:id="16"/>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keepNext w:val="0"/>
              <w:keepLines w:val="0"/>
              <w:suppressLineNumbers w:val="0"/>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本项目的建设符合国家产业政策，符合相关法律法规的要求。</w:t>
            </w:r>
          </w:p>
          <w:p>
            <w:pPr>
              <w:keepNext w:val="0"/>
              <w:keepLines w:val="0"/>
              <w:suppressLineNumbers w:val="0"/>
              <w:tabs>
                <w:tab w:val="left" w:pos="3570"/>
              </w:tabs>
              <w:adjustRightInd w:val="0"/>
              <w:snapToGrid w:val="0"/>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通过对各种污染物采取合理有效的治理措施，其外排污染物对周围环境的影响处于可接受的程度和范围内，项目的建设具有良好的经济效益和社会效益。在落实各项环保措施的前提下，从环境保护角度出发，本项目的建设是可行的。</w:t>
            </w:r>
          </w:p>
          <w:p>
            <w:pPr>
              <w:keepNext w:val="0"/>
              <w:keepLines w:val="0"/>
              <w:suppressLineNumbers w:val="0"/>
              <w:spacing w:before="0" w:beforeAutospacing="0" w:after="0" w:afterAutospacing="0" w:line="360" w:lineRule="auto"/>
              <w:ind w:left="0" w:right="0"/>
              <w:rPr>
                <w:rFonts w:hint="default" w:ascii="Times New Roman" w:hAnsi="Times New Roman" w:cs="Times New Roman"/>
                <w:sz w:val="24"/>
              </w:rPr>
            </w:pPr>
          </w:p>
        </w:tc>
      </w:tr>
    </w:tbl>
    <w:p>
      <w:pPr>
        <w:rPr>
          <w:rFonts w:hint="default" w:ascii="Times New Roman" w:hAnsi="Times New Roman" w:cs="Times New Roman"/>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textAlignment w:val="auto"/>
        <w:outlineLvl w:val="0"/>
        <w:rPr>
          <w:rFonts w:hint="default" w:ascii="Times New Roman" w:hAnsi="Times New Roman" w:eastAsia="黑体" w:cs="Times New Roman"/>
          <w:snapToGrid w:val="0"/>
          <w:sz w:val="32"/>
          <w:szCs w:val="32"/>
        </w:rPr>
      </w:pPr>
      <w:bookmarkStart w:id="17" w:name="_Toc11313"/>
      <w:bookmarkStart w:id="18" w:name="_Toc20758"/>
      <w:r>
        <w:rPr>
          <w:rFonts w:hint="default" w:ascii="Times New Roman" w:hAnsi="Times New Roman" w:eastAsia="黑体" w:cs="Times New Roman"/>
          <w:snapToGrid w:val="0"/>
          <w:sz w:val="32"/>
          <w:szCs w:val="32"/>
        </w:rPr>
        <w:t>附表</w:t>
      </w:r>
      <w:bookmarkEnd w:id="17"/>
      <w:bookmarkEnd w:id="18"/>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方正小标宋_GBK" w:cs="Times New Roman"/>
          <w:snapToGrid w:val="0"/>
          <w:sz w:val="38"/>
          <w:szCs w:val="38"/>
        </w:rPr>
      </w:pPr>
      <w:r>
        <w:rPr>
          <w:rFonts w:hint="default" w:ascii="Times New Roman" w:hAnsi="Times New Roman" w:eastAsia="方正小标宋_GBK" w:cs="Times New Roman"/>
          <w:snapToGrid w:val="0"/>
          <w:sz w:val="38"/>
          <w:szCs w:val="38"/>
        </w:rPr>
        <w:t>建设项目污染物排放量汇总表</w:t>
      </w:r>
    </w:p>
    <w:tbl>
      <w:tblPr>
        <w:tblStyle w:val="29"/>
        <w:tblW w:w="13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814"/>
        <w:gridCol w:w="10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right"/>
              <w:textAlignment w:val="auto"/>
              <w:rPr>
                <w:rFonts w:hint="default" w:ascii="Times New Roman" w:hAnsi="Times New Roman" w:eastAsia="黑体" w:cs="Times New Roman"/>
                <w:snapToGrid w:val="0"/>
                <w:color w:val="000000"/>
                <w:spacing w:val="-6"/>
                <w:kern w:val="21"/>
                <w:szCs w:val="21"/>
                <w:lang w:val="en-US" w:eastAsia="zh-CN"/>
              </w:rPr>
            </w:pPr>
            <w:r>
              <w:rPr>
                <w:rFonts w:hint="default" w:ascii="Times New Roman" w:hAnsi="Times New Roman" w:eastAsia="黑体" w:cs="Times New Roman"/>
                <w:snapToGrid w:val="0"/>
                <w:color w:val="000000"/>
                <w:spacing w:val="-6"/>
                <w:kern w:val="21"/>
                <w:szCs w:val="21"/>
                <w:lang w:val="en-US" w:eastAsia="zh-CN"/>
              </w:rPr>
              <w:t>项目</w:t>
            </w:r>
          </w:p>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left"/>
              <w:textAlignment w:val="auto"/>
              <w:rPr>
                <w:rFonts w:hint="default" w:ascii="Times New Roman" w:hAnsi="Times New Roman" w:eastAsia="黑体" w:cs="Times New Roman"/>
                <w:snapToGrid w:val="0"/>
                <w:color w:val="000000"/>
                <w:spacing w:val="-6"/>
                <w:kern w:val="21"/>
                <w:szCs w:val="21"/>
                <w:lang w:val="en-US" w:eastAsia="zh-CN"/>
              </w:rPr>
            </w:pPr>
            <w:r>
              <w:rPr>
                <w:rFonts w:hint="default" w:ascii="Times New Roman" w:hAnsi="Times New Roman" w:eastAsia="黑体" w:cs="Times New Roman"/>
                <w:snapToGrid w:val="0"/>
                <w:color w:val="000000"/>
                <w:spacing w:val="-6"/>
                <w:kern w:val="21"/>
                <w:szCs w:val="21"/>
                <w:lang w:val="en-US" w:eastAsia="zh-CN"/>
              </w:rPr>
              <w:t>分类</w:t>
            </w:r>
          </w:p>
        </w:tc>
        <w:tc>
          <w:tcPr>
            <w:tcW w:w="1417" w:type="dxa"/>
            <w:noWrap w:val="0"/>
            <w:tcMar>
              <w:left w:w="28" w:type="dxa"/>
              <w:right w:w="28" w:type="dxa"/>
            </w:tcMar>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eastAsia="黑体" w:cs="Times New Roman"/>
                <w:snapToGrid w:val="0"/>
                <w:color w:val="000000"/>
                <w:spacing w:val="-6"/>
                <w:kern w:val="21"/>
                <w:szCs w:val="21"/>
                <w:lang w:val="en-US" w:eastAsia="zh-CN"/>
              </w:rPr>
            </w:pPr>
            <w:r>
              <w:rPr>
                <w:rFonts w:hint="default" w:ascii="Times New Roman" w:hAnsi="Times New Roman" w:eastAsia="黑体" w:cs="Times New Roman"/>
                <w:snapToGrid w:val="0"/>
                <w:color w:val="000000"/>
                <w:spacing w:val="-6"/>
                <w:kern w:val="21"/>
                <w:szCs w:val="21"/>
                <w:lang w:val="en-US" w:eastAsia="zh-CN"/>
              </w:rPr>
              <w:t>污染物名称</w:t>
            </w:r>
          </w:p>
        </w:tc>
        <w:tc>
          <w:tcPr>
            <w:tcW w:w="1701" w:type="dxa"/>
            <w:noWrap w:val="0"/>
            <w:tcMar>
              <w:left w:w="28" w:type="dxa"/>
              <w:right w:w="28" w:type="dxa"/>
            </w:tcMar>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eastAsia="黑体" w:cs="Times New Roman"/>
                <w:snapToGrid w:val="0"/>
                <w:color w:val="000000"/>
                <w:spacing w:val="-6"/>
                <w:kern w:val="21"/>
                <w:szCs w:val="21"/>
                <w:lang w:val="en-US" w:eastAsia="zh-CN"/>
              </w:rPr>
            </w:pPr>
            <w:r>
              <w:rPr>
                <w:rFonts w:hint="default" w:ascii="Times New Roman" w:hAnsi="Times New Roman" w:eastAsia="黑体" w:cs="Times New Roman"/>
                <w:snapToGrid w:val="0"/>
                <w:color w:val="000000"/>
                <w:spacing w:val="-6"/>
                <w:kern w:val="21"/>
                <w:szCs w:val="21"/>
                <w:lang w:val="en-US" w:eastAsia="zh-CN"/>
              </w:rPr>
              <w:t>现有工程</w:t>
            </w:r>
          </w:p>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eastAsia="黑体" w:cs="Times New Roman"/>
                <w:snapToGrid w:val="0"/>
                <w:color w:val="000000"/>
                <w:spacing w:val="-6"/>
                <w:kern w:val="21"/>
                <w:szCs w:val="21"/>
                <w:lang w:val="en-US" w:eastAsia="zh-CN"/>
              </w:rPr>
            </w:pPr>
            <w:r>
              <w:rPr>
                <w:rFonts w:hint="default" w:ascii="Times New Roman" w:hAnsi="Times New Roman" w:eastAsia="黑体" w:cs="Times New Roman"/>
                <w:snapToGrid w:val="0"/>
                <w:color w:val="000000"/>
                <w:spacing w:val="-6"/>
                <w:kern w:val="21"/>
                <w:szCs w:val="21"/>
                <w:lang w:val="en-US" w:eastAsia="zh-CN"/>
              </w:rPr>
              <w:t>排放量（固体废物产生量）</w:t>
            </w:r>
            <w:r>
              <w:rPr>
                <w:rFonts w:hint="default" w:ascii="Times New Roman" w:hAnsi="Times New Roman" w:eastAsia="黑体" w:cs="Times New Roman"/>
                <w:snapToGrid w:val="0"/>
                <w:color w:val="000000"/>
                <w:spacing w:val="-6"/>
                <w:kern w:val="21"/>
                <w:szCs w:val="21"/>
                <w:lang w:val="en-US" w:eastAsia="zh-CN"/>
              </w:rPr>
              <w:fldChar w:fldCharType="begin"/>
            </w:r>
            <w:r>
              <w:rPr>
                <w:rFonts w:hint="default" w:ascii="Times New Roman" w:hAnsi="Times New Roman" w:eastAsia="黑体" w:cs="Times New Roman"/>
                <w:snapToGrid w:val="0"/>
                <w:color w:val="000000"/>
                <w:spacing w:val="-6"/>
                <w:kern w:val="21"/>
                <w:szCs w:val="21"/>
                <w:lang w:val="en-US" w:eastAsia="zh-CN"/>
              </w:rPr>
              <w:instrText xml:space="preserve"> = 1 \* GB3 \* MERGEFORMAT </w:instrText>
            </w:r>
            <w:r>
              <w:rPr>
                <w:rFonts w:hint="default" w:ascii="Times New Roman" w:hAnsi="Times New Roman" w:eastAsia="黑体" w:cs="Times New Roman"/>
                <w:snapToGrid w:val="0"/>
                <w:color w:val="000000"/>
                <w:spacing w:val="-6"/>
                <w:kern w:val="21"/>
                <w:szCs w:val="21"/>
                <w:lang w:val="en-US" w:eastAsia="zh-CN"/>
              </w:rPr>
              <w:fldChar w:fldCharType="separate"/>
            </w:r>
            <w:r>
              <w:rPr>
                <w:rFonts w:hint="default" w:ascii="Times New Roman" w:hAnsi="Times New Roman" w:eastAsia="黑体" w:cs="Times New Roman"/>
                <w:kern w:val="2"/>
                <w:szCs w:val="21"/>
                <w:lang w:val="en-US" w:eastAsia="zh-CN"/>
              </w:rPr>
              <w:t>①</w:t>
            </w:r>
            <w:r>
              <w:rPr>
                <w:rFonts w:hint="default" w:ascii="Times New Roman" w:hAnsi="Times New Roman" w:eastAsia="黑体" w:cs="Times New Roman"/>
                <w:snapToGrid w:val="0"/>
                <w:color w:val="000000"/>
                <w:spacing w:val="-6"/>
                <w:kern w:val="21"/>
                <w:szCs w:val="21"/>
                <w:lang w:val="en-US" w:eastAsia="zh-CN"/>
              </w:rPr>
              <w:fldChar w:fldCharType="end"/>
            </w:r>
          </w:p>
        </w:tc>
        <w:tc>
          <w:tcPr>
            <w:tcW w:w="1276" w:type="dxa"/>
            <w:noWrap w:val="0"/>
            <w:tcMar>
              <w:left w:w="28" w:type="dxa"/>
              <w:right w:w="28" w:type="dxa"/>
            </w:tcMar>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eastAsia="黑体" w:cs="Times New Roman"/>
                <w:snapToGrid w:val="0"/>
                <w:color w:val="000000"/>
                <w:spacing w:val="-6"/>
                <w:kern w:val="21"/>
                <w:szCs w:val="21"/>
                <w:lang w:val="en-US" w:eastAsia="zh-CN"/>
              </w:rPr>
            </w:pPr>
            <w:r>
              <w:rPr>
                <w:rFonts w:hint="default" w:ascii="Times New Roman" w:hAnsi="Times New Roman" w:eastAsia="黑体" w:cs="Times New Roman"/>
                <w:snapToGrid w:val="0"/>
                <w:color w:val="000000"/>
                <w:spacing w:val="-6"/>
                <w:kern w:val="21"/>
                <w:szCs w:val="21"/>
                <w:lang w:val="en-US" w:eastAsia="zh-CN"/>
              </w:rPr>
              <w:t>现有工程</w:t>
            </w:r>
          </w:p>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eastAsia="黑体" w:cs="Times New Roman"/>
                <w:snapToGrid w:val="0"/>
                <w:color w:val="000000"/>
                <w:spacing w:val="-6"/>
                <w:kern w:val="21"/>
                <w:szCs w:val="21"/>
                <w:lang w:val="en-US" w:eastAsia="zh-CN"/>
              </w:rPr>
            </w:pPr>
            <w:r>
              <w:rPr>
                <w:rFonts w:hint="default" w:ascii="Times New Roman" w:hAnsi="Times New Roman" w:eastAsia="黑体" w:cs="Times New Roman"/>
                <w:snapToGrid w:val="0"/>
                <w:color w:val="000000"/>
                <w:spacing w:val="-6"/>
                <w:kern w:val="21"/>
                <w:szCs w:val="21"/>
                <w:lang w:val="en-US" w:eastAsia="zh-CN"/>
              </w:rPr>
              <w:t>许可排放量</w:t>
            </w:r>
          </w:p>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ind w:left="0" w:right="0" w:firstLine="0"/>
              <w:jc w:val="center"/>
              <w:textAlignment w:val="auto"/>
              <w:rPr>
                <w:rFonts w:hint="default" w:ascii="Times New Roman" w:hAnsi="Times New Roman" w:eastAsia="黑体" w:cs="Times New Roman"/>
                <w:snapToGrid w:val="0"/>
                <w:color w:val="000000"/>
                <w:spacing w:val="-6"/>
                <w:kern w:val="21"/>
                <w:szCs w:val="21"/>
                <w:lang w:val="en-US" w:eastAsia="zh-CN"/>
              </w:rPr>
            </w:pPr>
            <w:r>
              <w:rPr>
                <w:rFonts w:hint="default" w:ascii="Times New Roman" w:hAnsi="Times New Roman" w:eastAsia="黑体" w:cs="Times New Roman"/>
                <w:snapToGrid w:val="0"/>
                <w:color w:val="000000"/>
                <w:spacing w:val="-6"/>
                <w:kern w:val="21"/>
                <w:szCs w:val="21"/>
                <w:lang w:val="en-US" w:eastAsia="zh-CN"/>
              </w:rPr>
              <w:fldChar w:fldCharType="begin"/>
            </w:r>
            <w:r>
              <w:rPr>
                <w:rFonts w:hint="default" w:ascii="Times New Roman" w:hAnsi="Times New Roman" w:eastAsia="黑体" w:cs="Times New Roman"/>
                <w:snapToGrid w:val="0"/>
                <w:color w:val="000000"/>
                <w:spacing w:val="-6"/>
                <w:kern w:val="21"/>
                <w:szCs w:val="21"/>
                <w:lang w:val="en-US" w:eastAsia="zh-CN"/>
              </w:rPr>
              <w:instrText xml:space="preserve"> = 2 \* GB3 \* MERGEFORMAT </w:instrText>
            </w:r>
            <w:r>
              <w:rPr>
                <w:rFonts w:hint="default" w:ascii="Times New Roman" w:hAnsi="Times New Roman" w:eastAsia="黑体" w:cs="Times New Roman"/>
                <w:snapToGrid w:val="0"/>
                <w:color w:val="000000"/>
                <w:spacing w:val="-6"/>
                <w:kern w:val="21"/>
                <w:szCs w:val="21"/>
                <w:lang w:val="en-US" w:eastAsia="zh-CN"/>
              </w:rPr>
              <w:fldChar w:fldCharType="separate"/>
            </w:r>
            <w:r>
              <w:rPr>
                <w:rFonts w:hint="default" w:ascii="Times New Roman" w:hAnsi="Times New Roman" w:eastAsia="黑体" w:cs="Times New Roman"/>
                <w:snapToGrid w:val="0"/>
                <w:color w:val="000000"/>
                <w:spacing w:val="-6"/>
                <w:kern w:val="21"/>
                <w:szCs w:val="21"/>
                <w:lang w:val="en-US" w:eastAsia="zh-CN"/>
              </w:rPr>
              <w:t>②</w:t>
            </w:r>
            <w:r>
              <w:rPr>
                <w:rFonts w:hint="default" w:ascii="Times New Roman" w:hAnsi="Times New Roman" w:eastAsia="黑体" w:cs="Times New Roman"/>
                <w:snapToGrid w:val="0"/>
                <w:color w:val="000000"/>
                <w:spacing w:val="-6"/>
                <w:kern w:val="21"/>
                <w:szCs w:val="21"/>
                <w:lang w:val="en-US" w:eastAsia="zh-CN"/>
              </w:rPr>
              <w:fldChar w:fldCharType="end"/>
            </w:r>
          </w:p>
        </w:tc>
        <w:tc>
          <w:tcPr>
            <w:tcW w:w="1701" w:type="dxa"/>
            <w:noWrap w:val="0"/>
            <w:tcMar>
              <w:left w:w="28" w:type="dxa"/>
              <w:right w:w="28" w:type="dxa"/>
            </w:tcMar>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eastAsia="黑体" w:cs="Times New Roman"/>
                <w:snapToGrid w:val="0"/>
                <w:color w:val="000000"/>
                <w:spacing w:val="-6"/>
                <w:kern w:val="21"/>
                <w:szCs w:val="21"/>
                <w:lang w:val="en-US" w:eastAsia="zh-CN"/>
              </w:rPr>
            </w:pPr>
            <w:r>
              <w:rPr>
                <w:rFonts w:hint="default" w:ascii="Times New Roman" w:hAnsi="Times New Roman" w:eastAsia="黑体" w:cs="Times New Roman"/>
                <w:snapToGrid w:val="0"/>
                <w:color w:val="000000"/>
                <w:spacing w:val="-6"/>
                <w:kern w:val="21"/>
                <w:szCs w:val="21"/>
                <w:lang w:val="en-US" w:eastAsia="zh-CN"/>
              </w:rPr>
              <w:t>在建工程</w:t>
            </w:r>
          </w:p>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eastAsia="黑体" w:cs="Times New Roman"/>
                <w:snapToGrid w:val="0"/>
                <w:color w:val="000000"/>
                <w:spacing w:val="-6"/>
                <w:kern w:val="21"/>
                <w:szCs w:val="21"/>
                <w:lang w:val="en-US" w:eastAsia="zh-CN"/>
              </w:rPr>
            </w:pPr>
            <w:r>
              <w:rPr>
                <w:rFonts w:hint="default" w:ascii="Times New Roman" w:hAnsi="Times New Roman" w:eastAsia="黑体" w:cs="Times New Roman"/>
                <w:snapToGrid w:val="0"/>
                <w:color w:val="000000"/>
                <w:spacing w:val="-6"/>
                <w:kern w:val="21"/>
                <w:szCs w:val="21"/>
                <w:lang w:val="en-US" w:eastAsia="zh-CN"/>
              </w:rPr>
              <w:t>排放量（固体废物产生量）</w:t>
            </w:r>
            <w:r>
              <w:rPr>
                <w:rFonts w:hint="default" w:ascii="Times New Roman" w:hAnsi="Times New Roman" w:eastAsia="黑体" w:cs="Times New Roman"/>
                <w:snapToGrid w:val="0"/>
                <w:color w:val="000000"/>
                <w:spacing w:val="-6"/>
                <w:kern w:val="21"/>
                <w:szCs w:val="21"/>
                <w:lang w:val="en-US" w:eastAsia="zh-CN"/>
              </w:rPr>
              <w:fldChar w:fldCharType="begin"/>
            </w:r>
            <w:r>
              <w:rPr>
                <w:rFonts w:hint="default" w:ascii="Times New Roman" w:hAnsi="Times New Roman" w:eastAsia="黑体" w:cs="Times New Roman"/>
                <w:snapToGrid w:val="0"/>
                <w:color w:val="000000"/>
                <w:spacing w:val="-6"/>
                <w:kern w:val="21"/>
                <w:szCs w:val="21"/>
                <w:lang w:val="en-US" w:eastAsia="zh-CN"/>
              </w:rPr>
              <w:instrText xml:space="preserve"> = 3 \* GB3 \* MERGEFORMAT </w:instrText>
            </w:r>
            <w:r>
              <w:rPr>
                <w:rFonts w:hint="default" w:ascii="Times New Roman" w:hAnsi="Times New Roman" w:eastAsia="黑体" w:cs="Times New Roman"/>
                <w:snapToGrid w:val="0"/>
                <w:color w:val="000000"/>
                <w:spacing w:val="-6"/>
                <w:kern w:val="21"/>
                <w:szCs w:val="21"/>
                <w:lang w:val="en-US" w:eastAsia="zh-CN"/>
              </w:rPr>
              <w:fldChar w:fldCharType="separate"/>
            </w:r>
            <w:r>
              <w:rPr>
                <w:rFonts w:hint="default" w:ascii="Times New Roman" w:hAnsi="Times New Roman" w:eastAsia="黑体" w:cs="Times New Roman"/>
                <w:kern w:val="2"/>
                <w:szCs w:val="21"/>
                <w:lang w:val="en-US" w:eastAsia="zh-CN"/>
              </w:rPr>
              <w:t>③</w:t>
            </w:r>
            <w:r>
              <w:rPr>
                <w:rFonts w:hint="default" w:ascii="Times New Roman" w:hAnsi="Times New Roman" w:eastAsia="黑体" w:cs="Times New Roman"/>
                <w:snapToGrid w:val="0"/>
                <w:color w:val="000000"/>
                <w:spacing w:val="-6"/>
                <w:kern w:val="21"/>
                <w:szCs w:val="21"/>
                <w:lang w:val="en-US" w:eastAsia="zh-CN"/>
              </w:rPr>
              <w:fldChar w:fldCharType="end"/>
            </w:r>
          </w:p>
        </w:tc>
        <w:tc>
          <w:tcPr>
            <w:tcW w:w="1559" w:type="dxa"/>
            <w:noWrap w:val="0"/>
            <w:tcMar>
              <w:left w:w="28" w:type="dxa"/>
              <w:right w:w="28" w:type="dxa"/>
            </w:tcMar>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eastAsia="黑体" w:cs="Times New Roman"/>
                <w:snapToGrid w:val="0"/>
                <w:color w:val="000000"/>
                <w:spacing w:val="-6"/>
                <w:kern w:val="21"/>
                <w:szCs w:val="21"/>
                <w:lang w:val="en-US" w:eastAsia="zh-CN"/>
              </w:rPr>
            </w:pPr>
            <w:r>
              <w:rPr>
                <w:rFonts w:hint="default" w:ascii="Times New Roman" w:hAnsi="Times New Roman" w:eastAsia="黑体" w:cs="Times New Roman"/>
                <w:snapToGrid w:val="0"/>
                <w:color w:val="000000"/>
                <w:spacing w:val="-6"/>
                <w:kern w:val="21"/>
                <w:szCs w:val="21"/>
                <w:lang w:val="en-US" w:eastAsia="zh-CN"/>
              </w:rPr>
              <w:t>本项目</w:t>
            </w:r>
          </w:p>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eastAsia="黑体" w:cs="Times New Roman"/>
                <w:snapToGrid w:val="0"/>
                <w:color w:val="000000"/>
                <w:spacing w:val="-6"/>
                <w:kern w:val="21"/>
                <w:szCs w:val="21"/>
                <w:lang w:val="en-US" w:eastAsia="zh-CN"/>
              </w:rPr>
            </w:pPr>
            <w:r>
              <w:rPr>
                <w:rFonts w:hint="default" w:ascii="Times New Roman" w:hAnsi="Times New Roman" w:eastAsia="黑体" w:cs="Times New Roman"/>
                <w:snapToGrid w:val="0"/>
                <w:color w:val="000000"/>
                <w:spacing w:val="-6"/>
                <w:kern w:val="21"/>
                <w:szCs w:val="21"/>
                <w:lang w:val="en-US" w:eastAsia="zh-CN"/>
              </w:rPr>
              <w:t>排放量（固体废物产生量）</w:t>
            </w:r>
            <w:r>
              <w:rPr>
                <w:rFonts w:hint="default" w:ascii="Times New Roman" w:hAnsi="Times New Roman" w:eastAsia="黑体" w:cs="Times New Roman"/>
                <w:snapToGrid w:val="0"/>
                <w:color w:val="000000"/>
                <w:spacing w:val="-6"/>
                <w:kern w:val="21"/>
                <w:szCs w:val="21"/>
                <w:lang w:val="en-US" w:eastAsia="zh-CN"/>
              </w:rPr>
              <w:fldChar w:fldCharType="begin"/>
            </w:r>
            <w:r>
              <w:rPr>
                <w:rFonts w:hint="default" w:ascii="Times New Roman" w:hAnsi="Times New Roman" w:eastAsia="黑体" w:cs="Times New Roman"/>
                <w:snapToGrid w:val="0"/>
                <w:color w:val="000000"/>
                <w:spacing w:val="-6"/>
                <w:kern w:val="21"/>
                <w:szCs w:val="21"/>
                <w:lang w:val="en-US" w:eastAsia="zh-CN"/>
              </w:rPr>
              <w:instrText xml:space="preserve"> = 4 \* GB3 \* MERGEFORMAT </w:instrText>
            </w:r>
            <w:r>
              <w:rPr>
                <w:rFonts w:hint="default" w:ascii="Times New Roman" w:hAnsi="Times New Roman" w:eastAsia="黑体" w:cs="Times New Roman"/>
                <w:snapToGrid w:val="0"/>
                <w:color w:val="000000"/>
                <w:spacing w:val="-6"/>
                <w:kern w:val="21"/>
                <w:szCs w:val="21"/>
                <w:lang w:val="en-US" w:eastAsia="zh-CN"/>
              </w:rPr>
              <w:fldChar w:fldCharType="separate"/>
            </w:r>
            <w:r>
              <w:rPr>
                <w:rFonts w:hint="default" w:ascii="Times New Roman" w:hAnsi="Times New Roman" w:eastAsia="黑体" w:cs="Times New Roman"/>
                <w:kern w:val="2"/>
                <w:szCs w:val="21"/>
                <w:lang w:val="en-US" w:eastAsia="zh-CN"/>
              </w:rPr>
              <w:t>④</w:t>
            </w:r>
            <w:r>
              <w:rPr>
                <w:rFonts w:hint="default" w:ascii="Times New Roman" w:hAnsi="Times New Roman" w:eastAsia="黑体" w:cs="Times New Roman"/>
                <w:snapToGrid w:val="0"/>
                <w:color w:val="000000"/>
                <w:spacing w:val="-6"/>
                <w:kern w:val="21"/>
                <w:szCs w:val="21"/>
                <w:lang w:val="en-US" w:eastAsia="zh-CN"/>
              </w:rPr>
              <w:fldChar w:fldCharType="end"/>
            </w:r>
          </w:p>
        </w:tc>
        <w:tc>
          <w:tcPr>
            <w:tcW w:w="1761" w:type="dxa"/>
            <w:noWrap w:val="0"/>
            <w:tcMar>
              <w:left w:w="28" w:type="dxa"/>
              <w:right w:w="28" w:type="dxa"/>
            </w:tcMar>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eastAsia="黑体" w:cs="Times New Roman"/>
                <w:snapToGrid w:val="0"/>
                <w:color w:val="000000"/>
                <w:spacing w:val="-16"/>
                <w:kern w:val="21"/>
                <w:szCs w:val="21"/>
                <w:lang w:val="en-US" w:eastAsia="zh-CN"/>
              </w:rPr>
            </w:pPr>
            <w:r>
              <w:rPr>
                <w:rFonts w:hint="default" w:ascii="Times New Roman" w:hAnsi="Times New Roman" w:eastAsia="黑体" w:cs="Times New Roman"/>
                <w:snapToGrid w:val="0"/>
                <w:color w:val="000000"/>
                <w:spacing w:val="-16"/>
                <w:kern w:val="21"/>
                <w:szCs w:val="21"/>
                <w:lang w:val="en-US" w:eastAsia="zh-CN"/>
              </w:rPr>
              <w:t>以新带老削减量</w:t>
            </w:r>
          </w:p>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eastAsia="黑体" w:cs="Times New Roman"/>
                <w:snapToGrid w:val="0"/>
                <w:color w:val="000000"/>
                <w:spacing w:val="-16"/>
                <w:kern w:val="21"/>
                <w:szCs w:val="21"/>
                <w:lang w:val="en-US" w:eastAsia="zh-CN"/>
              </w:rPr>
            </w:pPr>
            <w:r>
              <w:rPr>
                <w:rFonts w:hint="default" w:ascii="Times New Roman" w:hAnsi="Times New Roman" w:eastAsia="黑体" w:cs="Times New Roman"/>
                <w:snapToGrid w:val="0"/>
                <w:color w:val="000000"/>
                <w:spacing w:val="-16"/>
                <w:kern w:val="21"/>
                <w:szCs w:val="21"/>
                <w:lang w:val="en-US" w:eastAsia="zh-CN"/>
              </w:rPr>
              <w:t>（新建项目不填）</w:t>
            </w:r>
            <w:r>
              <w:rPr>
                <w:rFonts w:hint="default" w:ascii="Times New Roman" w:hAnsi="Times New Roman" w:eastAsia="黑体" w:cs="Times New Roman"/>
                <w:snapToGrid w:val="0"/>
                <w:color w:val="000000"/>
                <w:spacing w:val="-16"/>
                <w:kern w:val="21"/>
                <w:szCs w:val="21"/>
                <w:lang w:val="en-US" w:eastAsia="zh-CN"/>
              </w:rPr>
              <w:fldChar w:fldCharType="begin"/>
            </w:r>
            <w:r>
              <w:rPr>
                <w:rFonts w:hint="default" w:ascii="Times New Roman" w:hAnsi="Times New Roman" w:eastAsia="黑体" w:cs="Times New Roman"/>
                <w:snapToGrid w:val="0"/>
                <w:color w:val="000000"/>
                <w:spacing w:val="-16"/>
                <w:kern w:val="21"/>
                <w:szCs w:val="21"/>
                <w:lang w:val="en-US" w:eastAsia="zh-CN"/>
              </w:rPr>
              <w:instrText xml:space="preserve"> = 5 \* GB3 \* MERGEFORMAT </w:instrText>
            </w:r>
            <w:r>
              <w:rPr>
                <w:rFonts w:hint="default" w:ascii="Times New Roman" w:hAnsi="Times New Roman" w:eastAsia="黑体" w:cs="Times New Roman"/>
                <w:snapToGrid w:val="0"/>
                <w:color w:val="000000"/>
                <w:spacing w:val="-16"/>
                <w:kern w:val="21"/>
                <w:szCs w:val="21"/>
                <w:lang w:val="en-US" w:eastAsia="zh-CN"/>
              </w:rPr>
              <w:fldChar w:fldCharType="separate"/>
            </w:r>
            <w:r>
              <w:rPr>
                <w:rFonts w:hint="default" w:ascii="Times New Roman" w:hAnsi="Times New Roman" w:eastAsia="黑体" w:cs="Times New Roman"/>
                <w:kern w:val="2"/>
                <w:szCs w:val="21"/>
                <w:lang w:val="en-US" w:eastAsia="zh-CN"/>
              </w:rPr>
              <w:t>⑤</w:t>
            </w:r>
            <w:r>
              <w:rPr>
                <w:rFonts w:hint="default" w:ascii="Times New Roman" w:hAnsi="Times New Roman" w:eastAsia="黑体" w:cs="Times New Roman"/>
                <w:snapToGrid w:val="0"/>
                <w:color w:val="000000"/>
                <w:spacing w:val="-16"/>
                <w:kern w:val="21"/>
                <w:szCs w:val="21"/>
                <w:lang w:val="en-US" w:eastAsia="zh-CN"/>
              </w:rPr>
              <w:fldChar w:fldCharType="end"/>
            </w:r>
          </w:p>
        </w:tc>
        <w:tc>
          <w:tcPr>
            <w:tcW w:w="1814" w:type="dxa"/>
            <w:noWrap w:val="0"/>
            <w:tcMar>
              <w:left w:w="28" w:type="dxa"/>
              <w:right w:w="28" w:type="dxa"/>
            </w:tcMar>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eastAsia="黑体" w:cs="Times New Roman"/>
                <w:snapToGrid w:val="0"/>
                <w:color w:val="000000"/>
                <w:spacing w:val="-16"/>
                <w:kern w:val="21"/>
                <w:szCs w:val="21"/>
                <w:lang w:val="en-US" w:eastAsia="zh-CN"/>
              </w:rPr>
            </w:pPr>
            <w:r>
              <w:rPr>
                <w:rFonts w:hint="default" w:ascii="Times New Roman" w:hAnsi="Times New Roman" w:eastAsia="黑体" w:cs="Times New Roman"/>
                <w:snapToGrid w:val="0"/>
                <w:color w:val="000000"/>
                <w:spacing w:val="-16"/>
                <w:kern w:val="21"/>
                <w:szCs w:val="21"/>
                <w:lang w:val="en-US" w:eastAsia="zh-CN"/>
              </w:rPr>
              <w:t>本项目建成后</w:t>
            </w:r>
          </w:p>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eastAsia="黑体" w:cs="Times New Roman"/>
                <w:snapToGrid w:val="0"/>
                <w:color w:val="000000"/>
                <w:spacing w:val="-16"/>
                <w:kern w:val="21"/>
                <w:szCs w:val="21"/>
                <w:lang w:val="en-US" w:eastAsia="zh-CN"/>
              </w:rPr>
            </w:pPr>
            <w:r>
              <w:rPr>
                <w:rFonts w:hint="default" w:ascii="Times New Roman" w:hAnsi="Times New Roman" w:eastAsia="黑体" w:cs="Times New Roman"/>
                <w:snapToGrid w:val="0"/>
                <w:color w:val="000000"/>
                <w:spacing w:val="-16"/>
                <w:kern w:val="21"/>
                <w:szCs w:val="21"/>
                <w:lang w:val="en-US" w:eastAsia="zh-CN"/>
              </w:rPr>
              <w:t>全厂排放量（固体废物产生量）</w:t>
            </w:r>
            <w:r>
              <w:rPr>
                <w:rFonts w:hint="default" w:ascii="Times New Roman" w:hAnsi="Times New Roman" w:eastAsia="黑体" w:cs="Times New Roman"/>
                <w:snapToGrid w:val="0"/>
                <w:color w:val="000000"/>
                <w:spacing w:val="-16"/>
                <w:kern w:val="21"/>
                <w:szCs w:val="21"/>
                <w:lang w:val="en-US" w:eastAsia="zh-CN"/>
              </w:rPr>
              <w:fldChar w:fldCharType="begin"/>
            </w:r>
            <w:r>
              <w:rPr>
                <w:rFonts w:hint="default" w:ascii="Times New Roman" w:hAnsi="Times New Roman" w:eastAsia="黑体" w:cs="Times New Roman"/>
                <w:snapToGrid w:val="0"/>
                <w:color w:val="000000"/>
                <w:spacing w:val="-16"/>
                <w:kern w:val="21"/>
                <w:szCs w:val="21"/>
                <w:lang w:val="en-US" w:eastAsia="zh-CN"/>
              </w:rPr>
              <w:instrText xml:space="preserve"> = 6 \* GB3 \* MERGEFORMAT </w:instrText>
            </w:r>
            <w:r>
              <w:rPr>
                <w:rFonts w:hint="default" w:ascii="Times New Roman" w:hAnsi="Times New Roman" w:eastAsia="黑体" w:cs="Times New Roman"/>
                <w:snapToGrid w:val="0"/>
                <w:color w:val="000000"/>
                <w:spacing w:val="-16"/>
                <w:kern w:val="21"/>
                <w:szCs w:val="21"/>
                <w:lang w:val="en-US" w:eastAsia="zh-CN"/>
              </w:rPr>
              <w:fldChar w:fldCharType="separate"/>
            </w:r>
            <w:r>
              <w:rPr>
                <w:rFonts w:hint="default" w:ascii="Times New Roman" w:hAnsi="Times New Roman" w:eastAsia="黑体" w:cs="Times New Roman"/>
                <w:kern w:val="2"/>
                <w:szCs w:val="21"/>
                <w:lang w:val="en-US" w:eastAsia="zh-CN"/>
              </w:rPr>
              <w:t>⑥</w:t>
            </w:r>
            <w:r>
              <w:rPr>
                <w:rFonts w:hint="default" w:ascii="Times New Roman" w:hAnsi="Times New Roman" w:eastAsia="黑体" w:cs="Times New Roman"/>
                <w:snapToGrid w:val="0"/>
                <w:color w:val="000000"/>
                <w:spacing w:val="-16"/>
                <w:kern w:val="21"/>
                <w:szCs w:val="21"/>
                <w:lang w:val="en-US" w:eastAsia="zh-CN"/>
              </w:rPr>
              <w:fldChar w:fldCharType="end"/>
            </w:r>
          </w:p>
        </w:tc>
        <w:tc>
          <w:tcPr>
            <w:tcW w:w="1065" w:type="dxa"/>
            <w:noWrap w:val="0"/>
            <w:tcMar>
              <w:left w:w="28" w:type="dxa"/>
              <w:right w:w="28" w:type="dxa"/>
            </w:tcMar>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eastAsia="黑体" w:cs="Times New Roman"/>
                <w:snapToGrid w:val="0"/>
                <w:color w:val="000000"/>
                <w:spacing w:val="-6"/>
                <w:kern w:val="21"/>
                <w:szCs w:val="21"/>
                <w:lang w:val="en-US" w:eastAsia="zh-CN"/>
              </w:rPr>
            </w:pPr>
            <w:r>
              <w:rPr>
                <w:rFonts w:hint="default" w:ascii="Times New Roman" w:hAnsi="Times New Roman" w:eastAsia="黑体" w:cs="Times New Roman"/>
                <w:snapToGrid w:val="0"/>
                <w:color w:val="000000"/>
                <w:spacing w:val="-6"/>
                <w:kern w:val="21"/>
                <w:szCs w:val="21"/>
                <w:lang w:val="en-US" w:eastAsia="zh-CN"/>
              </w:rPr>
              <w:t>变化量</w:t>
            </w:r>
          </w:p>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eastAsia="黑体" w:cs="Times New Roman"/>
                <w:snapToGrid w:val="0"/>
                <w:color w:val="000000"/>
                <w:spacing w:val="-6"/>
                <w:kern w:val="21"/>
                <w:szCs w:val="21"/>
                <w:lang w:val="en-US" w:eastAsia="zh-CN"/>
              </w:rPr>
            </w:pPr>
            <w:r>
              <w:rPr>
                <w:rFonts w:hint="default" w:ascii="Times New Roman" w:hAnsi="Times New Roman" w:eastAsia="黑体" w:cs="Times New Roman"/>
                <w:snapToGrid w:val="0"/>
                <w:color w:val="000000"/>
                <w:spacing w:val="-6"/>
                <w:kern w:val="21"/>
                <w:szCs w:val="21"/>
                <w:lang w:val="en-US" w:eastAsia="zh-CN"/>
              </w:rPr>
              <w:fldChar w:fldCharType="begin"/>
            </w:r>
            <w:r>
              <w:rPr>
                <w:rFonts w:hint="default" w:ascii="Times New Roman" w:hAnsi="Times New Roman" w:eastAsia="黑体" w:cs="Times New Roman"/>
                <w:snapToGrid w:val="0"/>
                <w:color w:val="000000"/>
                <w:spacing w:val="-6"/>
                <w:kern w:val="21"/>
                <w:szCs w:val="21"/>
                <w:lang w:val="en-US" w:eastAsia="zh-CN"/>
              </w:rPr>
              <w:instrText xml:space="preserve"> = 7 \* GB3 \* MERGEFORMAT </w:instrText>
            </w:r>
            <w:r>
              <w:rPr>
                <w:rFonts w:hint="default" w:ascii="Times New Roman" w:hAnsi="Times New Roman" w:eastAsia="黑体" w:cs="Times New Roman"/>
                <w:snapToGrid w:val="0"/>
                <w:color w:val="000000"/>
                <w:spacing w:val="-6"/>
                <w:kern w:val="21"/>
                <w:szCs w:val="21"/>
                <w:lang w:val="en-US" w:eastAsia="zh-CN"/>
              </w:rPr>
              <w:fldChar w:fldCharType="separate"/>
            </w:r>
            <w:r>
              <w:rPr>
                <w:rFonts w:hint="default" w:ascii="Times New Roman" w:hAnsi="Times New Roman" w:eastAsia="黑体" w:cs="Times New Roman"/>
                <w:kern w:val="2"/>
                <w:szCs w:val="21"/>
                <w:lang w:val="en-US" w:eastAsia="zh-CN"/>
              </w:rPr>
              <w:t>⑦</w:t>
            </w:r>
            <w:r>
              <w:rPr>
                <w:rFonts w:hint="default" w:ascii="Times New Roman" w:hAnsi="Times New Roman" w:eastAsia="黑体" w:cs="Times New Roman"/>
                <w:snapToGrid w:val="0"/>
                <w:color w:val="000000"/>
                <w:spacing w:val="-6"/>
                <w:kern w:val="21"/>
                <w:szCs w:val="21"/>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vMerge w:val="restart"/>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废气</w:t>
            </w:r>
          </w:p>
        </w:tc>
        <w:tc>
          <w:tcPr>
            <w:tcW w:w="1417"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颗粒物</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eastAsia"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eastAsia"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eastAsia"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559"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0.465t/a</w:t>
            </w:r>
          </w:p>
        </w:tc>
        <w:tc>
          <w:tcPr>
            <w:tcW w:w="1761"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814"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0.465t/a</w:t>
            </w:r>
          </w:p>
        </w:tc>
        <w:tc>
          <w:tcPr>
            <w:tcW w:w="1065"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+0.465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88" w:type="dxa"/>
            <w:vMerge w:val="continue"/>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p>
        </w:tc>
        <w:tc>
          <w:tcPr>
            <w:tcW w:w="1417"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苯系物</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559"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0.314t/a</w:t>
            </w:r>
          </w:p>
        </w:tc>
        <w:tc>
          <w:tcPr>
            <w:tcW w:w="1761"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814"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0.314t/a</w:t>
            </w:r>
          </w:p>
        </w:tc>
        <w:tc>
          <w:tcPr>
            <w:tcW w:w="1065"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+0.314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588" w:type="dxa"/>
            <w:vMerge w:val="continue"/>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p>
        </w:tc>
        <w:tc>
          <w:tcPr>
            <w:tcW w:w="1417"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VOC</w:t>
            </w:r>
            <w:r>
              <w:rPr>
                <w:rFonts w:hint="eastAsia" w:ascii="Times New Roman" w:hAnsi="Times New Roman" w:cs="Times New Roman"/>
                <w:snapToGrid w:val="0"/>
                <w:color w:val="000000" w:themeColor="text1"/>
                <w:kern w:val="21"/>
                <w:szCs w:val="21"/>
                <w:vertAlign w:val="subscript"/>
                <w:lang w:val="en-US" w:eastAsia="zh-CN"/>
                <w14:textFill>
                  <w14:solidFill>
                    <w14:schemeClr w14:val="tx1"/>
                  </w14:solidFill>
                </w14:textFill>
              </w:rPr>
              <w:t>S</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559"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0.7865t/a</w:t>
            </w:r>
          </w:p>
        </w:tc>
        <w:tc>
          <w:tcPr>
            <w:tcW w:w="1761"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814"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0.7865t/a</w:t>
            </w:r>
          </w:p>
        </w:tc>
        <w:tc>
          <w:tcPr>
            <w:tcW w:w="1065"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+0.7865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88" w:type="dxa"/>
            <w:vMerge w:val="continue"/>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p>
        </w:tc>
        <w:tc>
          <w:tcPr>
            <w:tcW w:w="1417"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甲醛</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559"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0.015t/a</w:t>
            </w:r>
          </w:p>
        </w:tc>
        <w:tc>
          <w:tcPr>
            <w:tcW w:w="1761"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814"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0.015t/a</w:t>
            </w:r>
          </w:p>
        </w:tc>
        <w:tc>
          <w:tcPr>
            <w:tcW w:w="1065"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eastAsia"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+0.015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88" w:type="dxa"/>
            <w:vMerge w:val="restart"/>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废水</w:t>
            </w:r>
          </w:p>
        </w:tc>
        <w:tc>
          <w:tcPr>
            <w:tcW w:w="1417"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COD</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559" w:type="dxa"/>
            <w:noWrap w:val="0"/>
            <w:vAlign w:val="center"/>
          </w:tcPr>
          <w:p>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FF0000"/>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761"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814" w:type="dxa"/>
            <w:noWrap w:val="0"/>
            <w:vAlign w:val="center"/>
          </w:tcPr>
          <w:p>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065" w:type="dxa"/>
            <w:noWrap w:val="0"/>
            <w:vAlign w:val="center"/>
          </w:tcPr>
          <w:p>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FF0000"/>
                <w:kern w:val="21"/>
                <w:szCs w:val="21"/>
                <w:lang w:val="en-US" w:eastAsia="zh-CN"/>
              </w:rPr>
            </w:pPr>
            <w:r>
              <w:rPr>
                <w:rFonts w:hint="default" w:ascii="Times New Roman" w:hAnsi="Times New Roman" w:cs="Times New Roman"/>
                <w:snapToGrid w:val="0"/>
                <w:color w:val="auto"/>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88" w:type="dxa"/>
            <w:vMerge w:val="continue"/>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kern w:val="21"/>
                <w:szCs w:val="21"/>
                <w:lang w:val="en-US" w:eastAsia="zh-CN"/>
              </w:rPr>
            </w:pPr>
          </w:p>
        </w:tc>
        <w:tc>
          <w:tcPr>
            <w:tcW w:w="1417"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BOD</w:t>
            </w:r>
            <w:r>
              <w:rPr>
                <w:rFonts w:hint="default" w:ascii="Times New Roman" w:hAnsi="Times New Roman" w:cs="Times New Roman"/>
                <w:snapToGrid w:val="0"/>
                <w:color w:val="000000"/>
                <w:kern w:val="21"/>
                <w:szCs w:val="21"/>
                <w:vertAlign w:val="subscript"/>
                <w:lang w:val="en-US" w:eastAsia="zh-CN"/>
              </w:rPr>
              <w:t>5</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559" w:type="dxa"/>
            <w:noWrap w:val="0"/>
            <w:vAlign w:val="center"/>
          </w:tcPr>
          <w:p>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FF0000"/>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761"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814" w:type="dxa"/>
            <w:noWrap w:val="0"/>
            <w:vAlign w:val="center"/>
          </w:tcPr>
          <w:p>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065" w:type="dxa"/>
            <w:noWrap w:val="0"/>
            <w:vAlign w:val="center"/>
          </w:tcPr>
          <w:p>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FF0000"/>
                <w:kern w:val="21"/>
                <w:szCs w:val="21"/>
                <w:lang w:val="en-US" w:eastAsia="zh-CN"/>
              </w:rPr>
            </w:pPr>
            <w:r>
              <w:rPr>
                <w:rFonts w:hint="default" w:ascii="Times New Roman" w:hAnsi="Times New Roman" w:cs="Times New Roman"/>
                <w:snapToGrid w:val="0"/>
                <w:color w:val="auto"/>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88" w:type="dxa"/>
            <w:vMerge w:val="continue"/>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kern w:val="21"/>
                <w:szCs w:val="21"/>
                <w:lang w:val="en-US" w:eastAsia="zh-CN"/>
              </w:rPr>
            </w:pPr>
          </w:p>
        </w:tc>
        <w:tc>
          <w:tcPr>
            <w:tcW w:w="1417"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SS</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559" w:type="dxa"/>
            <w:noWrap w:val="0"/>
            <w:vAlign w:val="center"/>
          </w:tcPr>
          <w:p>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FF0000"/>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761"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814" w:type="dxa"/>
            <w:noWrap w:val="0"/>
            <w:vAlign w:val="center"/>
          </w:tcPr>
          <w:p>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065" w:type="dxa"/>
            <w:noWrap w:val="0"/>
            <w:vAlign w:val="center"/>
          </w:tcPr>
          <w:p>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FF0000"/>
                <w:kern w:val="21"/>
                <w:szCs w:val="21"/>
                <w:lang w:val="en-US" w:eastAsia="zh-CN"/>
              </w:rPr>
            </w:pPr>
            <w:r>
              <w:rPr>
                <w:rFonts w:hint="default" w:ascii="Times New Roman" w:hAnsi="Times New Roman" w:cs="Times New Roman"/>
                <w:snapToGrid w:val="0"/>
                <w:color w:val="auto"/>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88" w:type="dxa"/>
            <w:vMerge w:val="continue"/>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kern w:val="21"/>
                <w:szCs w:val="21"/>
                <w:lang w:val="en-US" w:eastAsia="zh-CN"/>
              </w:rPr>
            </w:pPr>
          </w:p>
        </w:tc>
        <w:tc>
          <w:tcPr>
            <w:tcW w:w="1417"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NH</w:t>
            </w:r>
            <w:r>
              <w:rPr>
                <w:rFonts w:hint="default" w:ascii="Times New Roman" w:hAnsi="Times New Roman" w:cs="Times New Roman"/>
                <w:snapToGrid w:val="0"/>
                <w:color w:val="000000"/>
                <w:kern w:val="21"/>
                <w:szCs w:val="21"/>
                <w:vertAlign w:val="subscript"/>
                <w:lang w:val="en-US" w:eastAsia="zh-CN"/>
              </w:rPr>
              <w:t>3</w:t>
            </w:r>
            <w:r>
              <w:rPr>
                <w:rFonts w:hint="default" w:ascii="Times New Roman" w:hAnsi="Times New Roman" w:cs="Times New Roman"/>
                <w:snapToGrid w:val="0"/>
                <w:color w:val="000000"/>
                <w:kern w:val="21"/>
                <w:szCs w:val="21"/>
                <w:lang w:val="en-US" w:eastAsia="zh-CN"/>
              </w:rPr>
              <w:t>-N</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559" w:type="dxa"/>
            <w:noWrap w:val="0"/>
            <w:vAlign w:val="center"/>
          </w:tcPr>
          <w:p>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FF0000"/>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761"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814" w:type="dxa"/>
            <w:noWrap w:val="0"/>
            <w:vAlign w:val="center"/>
          </w:tcPr>
          <w:p>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065" w:type="dxa"/>
            <w:noWrap w:val="0"/>
            <w:vAlign w:val="center"/>
          </w:tcPr>
          <w:p>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FF0000"/>
                <w:kern w:val="21"/>
                <w:szCs w:val="21"/>
                <w:lang w:val="en-US" w:eastAsia="zh-CN"/>
              </w:rPr>
            </w:pPr>
            <w:r>
              <w:rPr>
                <w:rFonts w:hint="default" w:ascii="Times New Roman" w:hAnsi="Times New Roman" w:cs="Times New Roman"/>
                <w:snapToGrid w:val="0"/>
                <w:color w:val="auto"/>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88" w:type="dxa"/>
            <w:vMerge w:val="restart"/>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一般工业</w:t>
            </w:r>
          </w:p>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固体废物</w:t>
            </w:r>
          </w:p>
        </w:tc>
        <w:tc>
          <w:tcPr>
            <w:tcW w:w="1417"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木材边角料</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559"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2</w:t>
            </w:r>
            <w:r>
              <w:rPr>
                <w:rFonts w:hint="default" w:ascii="Times New Roman" w:hAnsi="Times New Roman" w:cs="Times New Roman"/>
                <w:snapToGrid w:val="0"/>
                <w:color w:val="auto"/>
                <w:kern w:val="21"/>
                <w:szCs w:val="21"/>
                <w:lang w:val="en-US" w:eastAsia="zh-CN"/>
              </w:rPr>
              <w:t>t/a</w:t>
            </w:r>
          </w:p>
        </w:tc>
        <w:tc>
          <w:tcPr>
            <w:tcW w:w="176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814"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2</w:t>
            </w:r>
            <w:r>
              <w:rPr>
                <w:rFonts w:hint="default" w:ascii="Times New Roman" w:hAnsi="Times New Roman" w:cs="Times New Roman"/>
                <w:snapToGrid w:val="0"/>
                <w:color w:val="auto"/>
                <w:kern w:val="21"/>
                <w:szCs w:val="21"/>
                <w:lang w:val="en-US" w:eastAsia="zh-CN"/>
              </w:rPr>
              <w:t>t/a</w:t>
            </w:r>
          </w:p>
        </w:tc>
        <w:tc>
          <w:tcPr>
            <w:tcW w:w="1065"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88" w:type="dxa"/>
            <w:vMerge w:val="continue"/>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kern w:val="21"/>
                <w:szCs w:val="21"/>
                <w:lang w:val="en-US" w:eastAsia="zh-CN"/>
              </w:rPr>
            </w:pPr>
          </w:p>
        </w:tc>
        <w:tc>
          <w:tcPr>
            <w:tcW w:w="1417"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eastAsia"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收集的木料粉尘</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eastAsia" w:ascii="Times New Roman" w:hAnsi="Times New Roman" w:eastAsia="宋体"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w:t>
            </w: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eastAsia" w:ascii="Times New Roman" w:hAnsi="Times New Roman" w:eastAsia="宋体"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eastAsia" w:ascii="Times New Roman" w:hAnsi="Times New Roman" w:eastAsia="宋体"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w:t>
            </w:r>
          </w:p>
        </w:tc>
        <w:tc>
          <w:tcPr>
            <w:tcW w:w="1559"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0.7t/a</w:t>
            </w:r>
          </w:p>
        </w:tc>
        <w:tc>
          <w:tcPr>
            <w:tcW w:w="176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w:t>
            </w:r>
          </w:p>
        </w:tc>
        <w:tc>
          <w:tcPr>
            <w:tcW w:w="1814"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0.7t/a</w:t>
            </w:r>
          </w:p>
        </w:tc>
        <w:tc>
          <w:tcPr>
            <w:tcW w:w="1065"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88" w:type="dxa"/>
            <w:vMerge w:val="continue"/>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kern w:val="21"/>
                <w:szCs w:val="21"/>
                <w:lang w:val="en-US" w:eastAsia="zh-CN"/>
              </w:rPr>
            </w:pPr>
          </w:p>
        </w:tc>
        <w:tc>
          <w:tcPr>
            <w:tcW w:w="1417"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eastAsia"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废包装材料</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eastAsia"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w:t>
            </w: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eastAsia"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eastAsia"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w:t>
            </w:r>
          </w:p>
        </w:tc>
        <w:tc>
          <w:tcPr>
            <w:tcW w:w="1559"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0.1t/a</w:t>
            </w:r>
          </w:p>
        </w:tc>
        <w:tc>
          <w:tcPr>
            <w:tcW w:w="176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eastAsia"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000000"/>
                <w:kern w:val="21"/>
                <w:szCs w:val="21"/>
                <w:lang w:val="en-US" w:eastAsia="zh-CN"/>
              </w:rPr>
              <w:t>/</w:t>
            </w:r>
          </w:p>
        </w:tc>
        <w:tc>
          <w:tcPr>
            <w:tcW w:w="1814"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0.1t/a</w:t>
            </w:r>
          </w:p>
        </w:tc>
        <w:tc>
          <w:tcPr>
            <w:tcW w:w="1065"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588" w:type="dxa"/>
            <w:vMerge w:val="continue"/>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kern w:val="21"/>
                <w:szCs w:val="21"/>
                <w:lang w:val="en-US" w:eastAsia="zh-CN"/>
              </w:rPr>
            </w:pPr>
          </w:p>
        </w:tc>
        <w:tc>
          <w:tcPr>
            <w:tcW w:w="1417"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eastAsia"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废砂纸</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eastAsia"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w:t>
            </w: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eastAsia"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eastAsia"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w:t>
            </w:r>
          </w:p>
        </w:tc>
        <w:tc>
          <w:tcPr>
            <w:tcW w:w="1559"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0.05t/a</w:t>
            </w:r>
          </w:p>
        </w:tc>
        <w:tc>
          <w:tcPr>
            <w:tcW w:w="176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eastAsia"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000000"/>
                <w:kern w:val="21"/>
                <w:szCs w:val="21"/>
                <w:lang w:val="en-US" w:eastAsia="zh-CN"/>
              </w:rPr>
              <w:t>/</w:t>
            </w:r>
          </w:p>
        </w:tc>
        <w:tc>
          <w:tcPr>
            <w:tcW w:w="1814"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0.05t/a</w:t>
            </w:r>
          </w:p>
        </w:tc>
        <w:tc>
          <w:tcPr>
            <w:tcW w:w="1065"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88" w:type="dxa"/>
            <w:vMerge w:val="restart"/>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危险废物</w:t>
            </w:r>
          </w:p>
        </w:tc>
        <w:tc>
          <w:tcPr>
            <w:tcW w:w="1417"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漆渣</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559"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0.</w:t>
            </w:r>
            <w:r>
              <w:rPr>
                <w:rFonts w:hint="eastAsia" w:ascii="Times New Roman" w:hAnsi="Times New Roman" w:cs="Times New Roman"/>
                <w:snapToGrid w:val="0"/>
                <w:color w:val="auto"/>
                <w:kern w:val="21"/>
                <w:szCs w:val="21"/>
                <w:lang w:val="en-US" w:eastAsia="zh-CN"/>
              </w:rPr>
              <w:t>69</w:t>
            </w:r>
            <w:r>
              <w:rPr>
                <w:rFonts w:hint="default" w:ascii="Times New Roman" w:hAnsi="Times New Roman" w:cs="Times New Roman"/>
                <w:snapToGrid w:val="0"/>
                <w:color w:val="auto"/>
                <w:kern w:val="21"/>
                <w:szCs w:val="21"/>
                <w:lang w:val="en-US" w:eastAsia="zh-CN"/>
              </w:rPr>
              <w:t>t/a</w:t>
            </w:r>
          </w:p>
        </w:tc>
        <w:tc>
          <w:tcPr>
            <w:tcW w:w="176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w:t>
            </w:r>
          </w:p>
        </w:tc>
        <w:tc>
          <w:tcPr>
            <w:tcW w:w="1814"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auto"/>
                <w:kern w:val="21"/>
                <w:szCs w:val="21"/>
                <w:lang w:val="en-US" w:eastAsia="zh-CN"/>
              </w:rPr>
              <w:t>0.</w:t>
            </w:r>
            <w:r>
              <w:rPr>
                <w:rFonts w:hint="eastAsia" w:ascii="Times New Roman" w:hAnsi="Times New Roman" w:cs="Times New Roman"/>
                <w:snapToGrid w:val="0"/>
                <w:color w:val="auto"/>
                <w:kern w:val="21"/>
                <w:szCs w:val="21"/>
                <w:lang w:val="en-US" w:eastAsia="zh-CN"/>
              </w:rPr>
              <w:t>69</w:t>
            </w:r>
            <w:r>
              <w:rPr>
                <w:rFonts w:hint="default" w:ascii="Times New Roman" w:hAnsi="Times New Roman" w:cs="Times New Roman"/>
                <w:snapToGrid w:val="0"/>
                <w:color w:val="auto"/>
                <w:kern w:val="21"/>
                <w:szCs w:val="21"/>
                <w:lang w:val="en-US" w:eastAsia="zh-CN"/>
              </w:rPr>
              <w:t>t/a</w:t>
            </w:r>
          </w:p>
        </w:tc>
        <w:tc>
          <w:tcPr>
            <w:tcW w:w="1065"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w:t>
            </w:r>
            <w:r>
              <w:rPr>
                <w:rFonts w:hint="default" w:ascii="Times New Roman" w:hAnsi="Times New Roman" w:cs="Times New Roman"/>
                <w:snapToGrid w:val="0"/>
                <w:color w:val="auto"/>
                <w:kern w:val="21"/>
                <w:szCs w:val="21"/>
                <w:lang w:val="en-US" w:eastAsia="zh-CN"/>
              </w:rPr>
              <w:t>0.</w:t>
            </w:r>
            <w:r>
              <w:rPr>
                <w:rFonts w:hint="eastAsia" w:ascii="Times New Roman" w:hAnsi="Times New Roman" w:cs="Times New Roman"/>
                <w:snapToGrid w:val="0"/>
                <w:color w:val="auto"/>
                <w:kern w:val="21"/>
                <w:szCs w:val="21"/>
                <w:lang w:val="en-US" w:eastAsia="zh-CN"/>
              </w:rPr>
              <w:t>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88" w:type="dxa"/>
            <w:vMerge w:val="continue"/>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kern w:val="21"/>
                <w:szCs w:val="21"/>
                <w:lang w:val="en-US" w:eastAsia="zh-CN"/>
              </w:rPr>
            </w:pPr>
          </w:p>
        </w:tc>
        <w:tc>
          <w:tcPr>
            <w:tcW w:w="1417"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eastAsia"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废油漆桶</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559"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0.15</w:t>
            </w:r>
            <w:r>
              <w:rPr>
                <w:rFonts w:hint="default" w:ascii="Times New Roman" w:hAnsi="Times New Roman" w:cs="Times New Roman"/>
                <w:snapToGrid w:val="0"/>
                <w:color w:val="auto"/>
                <w:kern w:val="21"/>
                <w:szCs w:val="21"/>
                <w:lang w:val="en-US" w:eastAsia="zh-CN"/>
              </w:rPr>
              <w:t>t/a</w:t>
            </w:r>
          </w:p>
        </w:tc>
        <w:tc>
          <w:tcPr>
            <w:tcW w:w="176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814"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0.15</w:t>
            </w:r>
            <w:r>
              <w:rPr>
                <w:rFonts w:hint="default" w:ascii="Times New Roman" w:hAnsi="Times New Roman" w:cs="Times New Roman"/>
                <w:snapToGrid w:val="0"/>
                <w:color w:val="auto"/>
                <w:kern w:val="21"/>
                <w:szCs w:val="21"/>
                <w:lang w:val="en-US" w:eastAsia="zh-CN"/>
              </w:rPr>
              <w:t>t/a</w:t>
            </w:r>
          </w:p>
        </w:tc>
        <w:tc>
          <w:tcPr>
            <w:tcW w:w="1065"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88" w:type="dxa"/>
            <w:vMerge w:val="continue"/>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kern w:val="21"/>
                <w:szCs w:val="21"/>
                <w:lang w:val="en-US" w:eastAsia="zh-CN"/>
              </w:rPr>
            </w:pPr>
          </w:p>
        </w:tc>
        <w:tc>
          <w:tcPr>
            <w:tcW w:w="1417"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eastAsia"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废活性炭</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559"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5.6</w:t>
            </w:r>
            <w:r>
              <w:rPr>
                <w:rFonts w:hint="default" w:ascii="Times New Roman" w:hAnsi="Times New Roman" w:cs="Times New Roman"/>
                <w:snapToGrid w:val="0"/>
                <w:color w:val="auto"/>
                <w:kern w:val="21"/>
                <w:szCs w:val="21"/>
                <w:lang w:val="en-US" w:eastAsia="zh-CN"/>
              </w:rPr>
              <w:t>t/a</w:t>
            </w:r>
          </w:p>
        </w:tc>
        <w:tc>
          <w:tcPr>
            <w:tcW w:w="176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814"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5.6</w:t>
            </w:r>
            <w:r>
              <w:rPr>
                <w:rFonts w:hint="default" w:ascii="Times New Roman" w:hAnsi="Times New Roman" w:cs="Times New Roman"/>
                <w:snapToGrid w:val="0"/>
                <w:color w:val="auto"/>
                <w:kern w:val="21"/>
                <w:szCs w:val="21"/>
                <w:lang w:val="en-US" w:eastAsia="zh-CN"/>
              </w:rPr>
              <w:t>t/a</w:t>
            </w:r>
          </w:p>
        </w:tc>
        <w:tc>
          <w:tcPr>
            <w:tcW w:w="1065"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88" w:type="dxa"/>
            <w:vMerge w:val="continue"/>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kern w:val="21"/>
                <w:szCs w:val="21"/>
                <w:lang w:val="en-US" w:eastAsia="zh-CN"/>
              </w:rPr>
            </w:pPr>
          </w:p>
        </w:tc>
        <w:tc>
          <w:tcPr>
            <w:tcW w:w="1417"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eastAsia"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含油废手套、抹布</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559"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0.13</w:t>
            </w:r>
            <w:r>
              <w:rPr>
                <w:rFonts w:hint="default" w:ascii="Times New Roman" w:hAnsi="Times New Roman" w:cs="Times New Roman"/>
                <w:snapToGrid w:val="0"/>
                <w:color w:val="auto"/>
                <w:kern w:val="21"/>
                <w:szCs w:val="21"/>
                <w:lang w:val="en-US" w:eastAsia="zh-CN"/>
              </w:rPr>
              <w:t>t/a</w:t>
            </w:r>
          </w:p>
        </w:tc>
        <w:tc>
          <w:tcPr>
            <w:tcW w:w="176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814"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0.13</w:t>
            </w:r>
            <w:r>
              <w:rPr>
                <w:rFonts w:hint="default" w:ascii="Times New Roman" w:hAnsi="Times New Roman" w:cs="Times New Roman"/>
                <w:snapToGrid w:val="0"/>
                <w:color w:val="auto"/>
                <w:kern w:val="21"/>
                <w:szCs w:val="21"/>
                <w:lang w:val="en-US" w:eastAsia="zh-CN"/>
              </w:rPr>
              <w:t>t/a</w:t>
            </w:r>
          </w:p>
        </w:tc>
        <w:tc>
          <w:tcPr>
            <w:tcW w:w="1065"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88" w:type="dxa"/>
            <w:vMerge w:val="continue"/>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kern w:val="21"/>
                <w:szCs w:val="21"/>
                <w:lang w:val="en-US" w:eastAsia="zh-CN"/>
              </w:rPr>
            </w:pPr>
          </w:p>
        </w:tc>
        <w:tc>
          <w:tcPr>
            <w:tcW w:w="1417"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废UV灯管</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276"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70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559"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0.01</w:t>
            </w:r>
            <w:r>
              <w:rPr>
                <w:rFonts w:hint="default" w:ascii="Times New Roman" w:hAnsi="Times New Roman" w:cs="Times New Roman"/>
                <w:snapToGrid w:val="0"/>
                <w:color w:val="auto"/>
                <w:kern w:val="21"/>
                <w:szCs w:val="21"/>
                <w:lang w:val="en-US" w:eastAsia="zh-CN"/>
              </w:rPr>
              <w:t>t/a</w:t>
            </w:r>
          </w:p>
        </w:tc>
        <w:tc>
          <w:tcPr>
            <w:tcW w:w="1761"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cs="Times New Roman"/>
                <w:snapToGrid w:val="0"/>
                <w:color w:val="auto"/>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1814"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0.01</w:t>
            </w:r>
            <w:r>
              <w:rPr>
                <w:rFonts w:hint="default" w:ascii="Times New Roman" w:hAnsi="Times New Roman" w:cs="Times New Roman"/>
                <w:snapToGrid w:val="0"/>
                <w:color w:val="auto"/>
                <w:kern w:val="21"/>
                <w:szCs w:val="21"/>
                <w:lang w:val="en-US" w:eastAsia="zh-CN"/>
              </w:rPr>
              <w:t>t/a</w:t>
            </w:r>
          </w:p>
        </w:tc>
        <w:tc>
          <w:tcPr>
            <w:tcW w:w="1065" w:type="dxa"/>
            <w:noWrap w:val="0"/>
            <w:vAlign w:val="center"/>
          </w:tcPr>
          <w:p>
            <w:pPr>
              <w:pStyle w:val="51"/>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+0.01</w:t>
            </w:r>
          </w:p>
        </w:tc>
      </w:tr>
    </w:tbl>
    <w:p>
      <w:pPr>
        <w:pStyle w:val="42"/>
        <w:ind w:firstLine="0" w:firstLineChars="0"/>
        <w:jc w:val="both"/>
        <w:rPr>
          <w:rFonts w:hint="default" w:ascii="Times New Roman" w:hAnsi="Times New Roman" w:cs="Times New Roman"/>
          <w:snapToGrid w:val="0"/>
          <w:color w:val="000000"/>
          <w:spacing w:val="-6"/>
          <w:kern w:val="21"/>
          <w:szCs w:val="21"/>
        </w:rPr>
        <w:sectPr>
          <w:footerReference r:id="rId7" w:type="default"/>
          <w:pgSz w:w="16838" w:h="11906" w:orient="landscape"/>
          <w:pgMar w:top="1134" w:right="1134" w:bottom="1134" w:left="1134" w:header="851" w:footer="851"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cs="Times New Roman"/>
          <w:snapToGrid w:val="0"/>
          <w:color w:val="000000"/>
          <w:kern w:val="21"/>
          <w:szCs w:val="21"/>
        </w:rPr>
        <w:t>注：</w:t>
      </w:r>
      <w:r>
        <w:rPr>
          <w:rFonts w:hint="default" w:ascii="Times New Roman" w:hAnsi="Times New Roman" w:cs="Times New Roman"/>
          <w:snapToGrid w:val="0"/>
          <w:color w:val="000000"/>
          <w:spacing w:val="-16"/>
          <w:kern w:val="21"/>
          <w:szCs w:val="21"/>
        </w:rPr>
        <w:fldChar w:fldCharType="begin"/>
      </w:r>
      <w:r>
        <w:rPr>
          <w:rFonts w:hint="default" w:ascii="Times New Roman" w:hAnsi="Times New Roman" w:cs="Times New Roman"/>
          <w:snapToGrid w:val="0"/>
          <w:color w:val="000000"/>
          <w:spacing w:val="-16"/>
          <w:kern w:val="21"/>
          <w:szCs w:val="21"/>
        </w:rPr>
        <w:instrText xml:space="preserve"> = 6 \* GB3 \* MERGEFORMAT </w:instrText>
      </w:r>
      <w:r>
        <w:rPr>
          <w:rFonts w:hint="default" w:ascii="Times New Roman" w:hAnsi="Times New Roman" w:cs="Times New Roman"/>
          <w:snapToGrid w:val="0"/>
          <w:color w:val="000000"/>
          <w:spacing w:val="-16"/>
          <w:kern w:val="21"/>
          <w:szCs w:val="21"/>
        </w:rPr>
        <w:fldChar w:fldCharType="separate"/>
      </w:r>
      <w:r>
        <w:rPr>
          <w:rFonts w:hint="default" w:ascii="Times New Roman" w:hAnsi="Times New Roman" w:cs="Times New Roman"/>
          <w:szCs w:val="21"/>
        </w:rPr>
        <w:t>⑥</w:t>
      </w:r>
      <w:r>
        <w:rPr>
          <w:rFonts w:hint="default" w:ascii="Times New Roman" w:hAnsi="Times New Roman" w:cs="Times New Roman"/>
          <w:snapToGrid w:val="0"/>
          <w:color w:val="000000"/>
          <w:spacing w:val="-16"/>
          <w:kern w:val="21"/>
          <w:szCs w:val="21"/>
        </w:rPr>
        <w:fldChar w:fldCharType="end"/>
      </w:r>
      <w:r>
        <w:rPr>
          <w:rFonts w:hint="default" w:ascii="Times New Roman" w:hAnsi="Times New Roman" w:cs="Times New Roman"/>
          <w:snapToGrid w:val="0"/>
          <w:color w:val="000000"/>
          <w:spacing w:val="-1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1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①</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3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③</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4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④</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16"/>
          <w:kern w:val="21"/>
          <w:szCs w:val="21"/>
        </w:rPr>
        <w:fldChar w:fldCharType="begin"/>
      </w:r>
      <w:r>
        <w:rPr>
          <w:rFonts w:hint="default" w:ascii="Times New Roman" w:hAnsi="Times New Roman" w:cs="Times New Roman"/>
          <w:snapToGrid w:val="0"/>
          <w:color w:val="000000"/>
          <w:spacing w:val="-16"/>
          <w:kern w:val="21"/>
          <w:szCs w:val="21"/>
        </w:rPr>
        <w:instrText xml:space="preserve"> = 5 \* GB3 \* MERGEFORMAT </w:instrText>
      </w:r>
      <w:r>
        <w:rPr>
          <w:rFonts w:hint="default" w:ascii="Times New Roman" w:hAnsi="Times New Roman" w:cs="Times New Roman"/>
          <w:snapToGrid w:val="0"/>
          <w:color w:val="000000"/>
          <w:spacing w:val="-16"/>
          <w:kern w:val="21"/>
          <w:szCs w:val="21"/>
        </w:rPr>
        <w:fldChar w:fldCharType="separate"/>
      </w:r>
      <w:r>
        <w:rPr>
          <w:rFonts w:hint="default" w:ascii="Times New Roman" w:hAnsi="Times New Roman" w:cs="Times New Roman"/>
          <w:szCs w:val="21"/>
        </w:rPr>
        <w:t>⑤</w:t>
      </w:r>
      <w:r>
        <w:rPr>
          <w:rFonts w:hint="default" w:ascii="Times New Roman" w:hAnsi="Times New Roman" w:cs="Times New Roman"/>
          <w:snapToGrid w:val="0"/>
          <w:color w:val="000000"/>
          <w:spacing w:val="-16"/>
          <w:kern w:val="21"/>
          <w:szCs w:val="21"/>
        </w:rPr>
        <w:fldChar w:fldCharType="end"/>
      </w:r>
      <w:r>
        <w:rPr>
          <w:rFonts w:hint="default" w:ascii="Times New Roman" w:hAnsi="Times New Roman" w:cs="Times New Roman"/>
          <w:snapToGrid w:val="0"/>
          <w:color w:val="000000"/>
          <w:spacing w:val="-1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7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⑦</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16"/>
          <w:kern w:val="21"/>
          <w:szCs w:val="21"/>
        </w:rPr>
        <w:fldChar w:fldCharType="begin"/>
      </w:r>
      <w:r>
        <w:rPr>
          <w:rFonts w:hint="default" w:ascii="Times New Roman" w:hAnsi="Times New Roman" w:cs="Times New Roman"/>
          <w:snapToGrid w:val="0"/>
          <w:color w:val="000000"/>
          <w:spacing w:val="-16"/>
          <w:kern w:val="21"/>
          <w:szCs w:val="21"/>
        </w:rPr>
        <w:instrText xml:space="preserve"> = 6 \* GB3 \* MERGEFORMAT </w:instrText>
      </w:r>
      <w:r>
        <w:rPr>
          <w:rFonts w:hint="default" w:ascii="Times New Roman" w:hAnsi="Times New Roman" w:cs="Times New Roman"/>
          <w:snapToGrid w:val="0"/>
          <w:color w:val="000000"/>
          <w:spacing w:val="-16"/>
          <w:kern w:val="21"/>
          <w:szCs w:val="21"/>
        </w:rPr>
        <w:fldChar w:fldCharType="separate"/>
      </w:r>
      <w:r>
        <w:rPr>
          <w:rFonts w:hint="default" w:ascii="Times New Roman" w:hAnsi="Times New Roman" w:cs="Times New Roman"/>
          <w:szCs w:val="21"/>
        </w:rPr>
        <w:t>⑥</w:t>
      </w:r>
      <w:r>
        <w:rPr>
          <w:rFonts w:hint="default" w:ascii="Times New Roman" w:hAnsi="Times New Roman" w:cs="Times New Roman"/>
          <w:snapToGrid w:val="0"/>
          <w:color w:val="000000"/>
          <w:spacing w:val="-16"/>
          <w:kern w:val="21"/>
          <w:szCs w:val="21"/>
        </w:rPr>
        <w:fldChar w:fldCharType="end"/>
      </w:r>
      <w:r>
        <w:rPr>
          <w:rFonts w:hint="default" w:ascii="Times New Roman" w:hAnsi="Times New Roman" w:cs="Times New Roman"/>
          <w:snapToGrid w:val="0"/>
          <w:color w:val="000000"/>
          <w:spacing w:val="-1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1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①</w:t>
      </w:r>
      <w:r>
        <w:rPr>
          <w:rFonts w:hint="default" w:ascii="Times New Roman" w:hAnsi="Times New Roman" w:cs="Times New Roman"/>
          <w:snapToGrid w:val="0"/>
          <w:color w:val="000000"/>
          <w:spacing w:val="-6"/>
          <w:kern w:val="21"/>
          <w:szCs w:val="21"/>
        </w:rPr>
        <w:fldChar w:fldCharType="end"/>
      </w:r>
    </w:p>
    <w:p>
      <w:pPr>
        <w:adjustRightInd w:val="0"/>
        <w:snapToGrid w:val="0"/>
        <w:jc w:val="center"/>
        <w:rPr>
          <w:bCs/>
          <w:sz w:val="72"/>
          <w:szCs w:val="72"/>
        </w:rPr>
      </w:pPr>
    </w:p>
    <w:p>
      <w:pPr>
        <w:jc w:val="center"/>
        <w:outlineLvl w:val="9"/>
        <w:rPr>
          <w:rFonts w:hint="eastAsia" w:ascii="宋体" w:hAnsi="宋体" w:cs="宋体"/>
          <w:sz w:val="72"/>
          <w:szCs w:val="72"/>
        </w:rPr>
      </w:pPr>
      <w:bookmarkStart w:id="19" w:name="_Toc15287"/>
      <w:bookmarkStart w:id="20" w:name="_Toc14429"/>
      <w:bookmarkStart w:id="21" w:name="_Toc26953"/>
      <w:bookmarkStart w:id="22" w:name="_Toc32048"/>
    </w:p>
    <w:p>
      <w:pPr>
        <w:jc w:val="center"/>
        <w:outlineLvl w:val="0"/>
        <w:rPr>
          <w:rFonts w:hint="eastAsia" w:ascii="宋体" w:hAnsi="宋体" w:cs="宋体"/>
          <w:sz w:val="72"/>
          <w:szCs w:val="72"/>
        </w:rPr>
      </w:pPr>
    </w:p>
    <w:p>
      <w:pPr>
        <w:jc w:val="center"/>
        <w:outlineLvl w:val="0"/>
        <w:rPr>
          <w:rFonts w:ascii="宋体" w:hAnsi="宋体" w:cs="宋体"/>
          <w:sz w:val="72"/>
          <w:szCs w:val="72"/>
        </w:rPr>
      </w:pPr>
      <w:bookmarkStart w:id="23" w:name="_Toc4470"/>
      <w:bookmarkStart w:id="24" w:name="_Toc31816"/>
      <w:bookmarkStart w:id="25" w:name="_Toc14647"/>
      <w:r>
        <w:rPr>
          <w:rFonts w:hint="eastAsia" w:ascii="宋体" w:hAnsi="宋体" w:cs="宋体"/>
          <w:sz w:val="72"/>
          <w:szCs w:val="72"/>
          <w:lang w:eastAsia="zh-CN"/>
        </w:rPr>
        <w:t>大气</w:t>
      </w:r>
      <w:r>
        <w:rPr>
          <w:rFonts w:hint="eastAsia" w:ascii="宋体" w:hAnsi="宋体" w:cs="宋体"/>
          <w:sz w:val="72"/>
          <w:szCs w:val="72"/>
        </w:rPr>
        <w:t>环境影响</w:t>
      </w:r>
      <w:bookmarkEnd w:id="19"/>
      <w:bookmarkEnd w:id="20"/>
      <w:bookmarkEnd w:id="21"/>
      <w:bookmarkEnd w:id="22"/>
      <w:bookmarkStart w:id="26" w:name="_Toc17022"/>
      <w:bookmarkStart w:id="27" w:name="_Toc20932"/>
      <w:bookmarkStart w:id="28" w:name="_Toc25961"/>
      <w:bookmarkStart w:id="29" w:name="_Toc13062"/>
      <w:r>
        <w:rPr>
          <w:rFonts w:hint="eastAsia" w:ascii="宋体" w:hAnsi="宋体" w:cs="宋体"/>
          <w:sz w:val="72"/>
          <w:szCs w:val="72"/>
        </w:rPr>
        <w:t>专项评价</w:t>
      </w:r>
      <w:bookmarkEnd w:id="23"/>
      <w:bookmarkEnd w:id="24"/>
      <w:bookmarkEnd w:id="25"/>
      <w:bookmarkEnd w:id="26"/>
      <w:bookmarkEnd w:id="27"/>
      <w:bookmarkEnd w:id="28"/>
      <w:bookmarkEnd w:id="29"/>
    </w:p>
    <w:p>
      <w:pPr>
        <w:adjustRightInd w:val="0"/>
        <w:snapToGrid w:val="0"/>
        <w:spacing w:line="288" w:lineRule="auto"/>
        <w:jc w:val="center"/>
        <w:rPr>
          <w:kern w:val="44"/>
          <w:sz w:val="44"/>
          <w:szCs w:val="44"/>
        </w:rPr>
      </w:pPr>
    </w:p>
    <w:p>
      <w:pPr>
        <w:jc w:val="center"/>
        <w:rPr>
          <w:sz w:val="52"/>
          <w:szCs w:val="52"/>
        </w:rPr>
      </w:pPr>
    </w:p>
    <w:p>
      <w:pPr>
        <w:ind w:firstLine="1040"/>
        <w:rPr>
          <w:sz w:val="44"/>
          <w:szCs w:val="44"/>
        </w:rPr>
      </w:pPr>
    </w:p>
    <w:p>
      <w:pPr>
        <w:ind w:firstLine="1040"/>
        <w:rPr>
          <w:sz w:val="44"/>
          <w:szCs w:val="44"/>
        </w:rPr>
      </w:pPr>
    </w:p>
    <w:p>
      <w:pPr>
        <w:ind w:firstLine="1040"/>
        <w:rPr>
          <w:sz w:val="44"/>
          <w:szCs w:val="44"/>
        </w:rPr>
      </w:pPr>
    </w:p>
    <w:p>
      <w:pPr>
        <w:ind w:firstLine="1040"/>
        <w:rPr>
          <w:sz w:val="44"/>
          <w:szCs w:val="44"/>
        </w:rPr>
      </w:pPr>
    </w:p>
    <w:p>
      <w:pPr>
        <w:ind w:firstLine="1080" w:firstLineChars="300"/>
        <w:rPr>
          <w:sz w:val="36"/>
          <w:szCs w:val="36"/>
        </w:rPr>
      </w:pPr>
    </w:p>
    <w:p>
      <w:pPr>
        <w:ind w:firstLine="1080" w:firstLineChars="300"/>
        <w:rPr>
          <w:sz w:val="36"/>
          <w:szCs w:val="36"/>
        </w:rPr>
      </w:pPr>
    </w:p>
    <w:p>
      <w:pPr>
        <w:pStyle w:val="36"/>
        <w:rPr>
          <w:rFonts w:ascii="Times New Roman" w:cs="Times New Roman"/>
          <w:color w:val="auto"/>
          <w:sz w:val="36"/>
          <w:szCs w:val="36"/>
        </w:rPr>
      </w:pPr>
    </w:p>
    <w:p>
      <w:pPr>
        <w:rPr>
          <w:sz w:val="36"/>
          <w:szCs w:val="36"/>
        </w:rPr>
      </w:pPr>
    </w:p>
    <w:p>
      <w:pPr>
        <w:pStyle w:val="66"/>
      </w:pPr>
    </w:p>
    <w:p>
      <w:pPr>
        <w:rPr>
          <w:sz w:val="36"/>
          <w:szCs w:val="36"/>
        </w:rPr>
      </w:pPr>
    </w:p>
    <w:p>
      <w:pPr>
        <w:pStyle w:val="36"/>
        <w:rPr>
          <w:rFonts w:ascii="Times New Roman" w:cs="Times New Roman"/>
          <w:color w:val="auto"/>
        </w:rPr>
      </w:pPr>
    </w:p>
    <w:p/>
    <w:p>
      <w:pPr>
        <w:tabs>
          <w:tab w:val="left" w:pos="864"/>
        </w:tabs>
        <w:outlineLvl w:val="9"/>
      </w:pPr>
    </w:p>
    <w:p/>
    <w:p>
      <w:pPr>
        <w:spacing w:line="360" w:lineRule="auto"/>
        <w:jc w:val="center"/>
        <w:rPr>
          <w:rFonts w:hint="default" w:ascii="Times New Roman" w:hAnsi="Times New Roman" w:cs="Times New Roman"/>
          <w:sz w:val="48"/>
          <w:szCs w:val="48"/>
        </w:rPr>
      </w:pPr>
      <w:r>
        <w:rPr>
          <w:rFonts w:hint="default" w:ascii="Times New Roman" w:hAnsi="Times New Roman" w:cs="Times New Roman"/>
          <w:sz w:val="48"/>
          <w:szCs w:val="48"/>
        </w:rPr>
        <w:t>2022年</w:t>
      </w:r>
      <w:r>
        <w:rPr>
          <w:rFonts w:hint="default" w:ascii="Times New Roman" w:hAnsi="Times New Roman" w:cs="Times New Roman"/>
          <w:sz w:val="48"/>
          <w:szCs w:val="48"/>
          <w:lang w:val="en-US" w:eastAsia="zh-CN"/>
        </w:rPr>
        <w:t>9</w:t>
      </w:r>
      <w:r>
        <w:rPr>
          <w:rFonts w:hint="default" w:ascii="Times New Roman" w:hAnsi="Times New Roman" w:cs="Times New Roman"/>
          <w:sz w:val="48"/>
          <w:szCs w:val="48"/>
        </w:rPr>
        <w:t>月</w:t>
      </w:r>
    </w:p>
    <w:p>
      <w:pPr>
        <w:adjustRightInd w:val="0"/>
        <w:snapToGrid w:val="0"/>
        <w:spacing w:line="360" w:lineRule="auto"/>
        <w:jc w:val="center"/>
        <w:rPr>
          <w:sz w:val="48"/>
          <w:szCs w:val="48"/>
        </w:rPr>
      </w:pPr>
      <w:r>
        <w:rPr>
          <w:sz w:val="48"/>
          <w:szCs w:val="48"/>
        </w:rPr>
        <w:t>中华人民共和国生态环境部制</w:t>
      </w:r>
    </w:p>
    <w:p>
      <w:pPr>
        <w:adjustRightInd w:val="0"/>
        <w:snapToGrid w:val="0"/>
        <w:spacing w:line="288" w:lineRule="auto"/>
        <w:ind w:firstLine="1040"/>
        <w:jc w:val="center"/>
        <w:rPr>
          <w:rFonts w:ascii="仿宋_GB2312" w:eastAsia="仿宋_GB2312"/>
          <w:color w:val="0000FF"/>
          <w:sz w:val="36"/>
          <w:szCs w:val="36"/>
        </w:rPr>
        <w:sectPr>
          <w:footerReference r:id="rId8" w:type="default"/>
          <w:footerReference r:id="rId9" w:type="even"/>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0"/>
        <w:rPr>
          <w:rFonts w:hint="eastAsia" w:ascii="Times New Roman" w:hAnsi="Times New Roman" w:eastAsia="宋体" w:cs="Times New Roman"/>
          <w:b/>
          <w:bCs/>
          <w:snapToGrid w:val="0"/>
          <w:color w:val="000000"/>
          <w:spacing w:val="-6"/>
          <w:kern w:val="21"/>
          <w:sz w:val="30"/>
          <w:szCs w:val="30"/>
          <w:lang w:val="en-US" w:eastAsia="zh-CN"/>
        </w:rPr>
      </w:pPr>
      <w:bookmarkStart w:id="30" w:name="_Toc25325"/>
      <w:bookmarkStart w:id="31" w:name="_Toc28595"/>
      <w:r>
        <w:rPr>
          <w:rFonts w:hint="eastAsia" w:ascii="Times New Roman" w:hAnsi="Times New Roman" w:eastAsia="宋体" w:cs="Times New Roman"/>
          <w:b/>
          <w:bCs/>
          <w:snapToGrid w:val="0"/>
          <w:color w:val="000000"/>
          <w:spacing w:val="-6"/>
          <w:kern w:val="21"/>
          <w:sz w:val="30"/>
          <w:szCs w:val="30"/>
          <w:lang w:val="en-US" w:eastAsia="zh-CN"/>
        </w:rPr>
        <w:t>1、编制依据</w:t>
      </w:r>
      <w:bookmarkEnd w:id="30"/>
      <w:bookmarkEnd w:id="31"/>
    </w:p>
    <w:p>
      <w:pPr>
        <w:pStyle w:val="42"/>
        <w:keepNext w:val="0"/>
        <w:keepLines w:val="0"/>
        <w:pageBreakBefore w:val="0"/>
        <w:widowControl/>
        <w:kinsoku/>
        <w:wordWrap/>
        <w:overflowPunct/>
        <w:topLinePunct w:val="0"/>
        <w:autoSpaceDE w:val="0"/>
        <w:autoSpaceDN w:val="0"/>
        <w:bidi w:val="0"/>
        <w:adjustRightInd/>
        <w:snapToGrid/>
        <w:spacing w:line="480" w:lineRule="exact"/>
        <w:ind w:firstLine="456" w:firstLineChars="200"/>
        <w:jc w:val="both"/>
        <w:textAlignment w:val="auto"/>
        <w:rPr>
          <w:rFonts w:hint="default" w:ascii="Times New Roman" w:hAnsi="Times New Roman" w:eastAsia="宋体" w:cs="Times New Roman"/>
          <w:snapToGrid w:val="0"/>
          <w:color w:val="000000"/>
          <w:spacing w:val="-6"/>
          <w:kern w:val="21"/>
          <w:sz w:val="24"/>
          <w:szCs w:val="24"/>
          <w:lang w:val="en-US" w:eastAsia="zh-CN"/>
        </w:rPr>
      </w:pPr>
      <w:r>
        <w:rPr>
          <w:rFonts w:hint="default" w:ascii="Times New Roman" w:hAnsi="Times New Roman" w:eastAsia="宋体" w:cs="Times New Roman"/>
          <w:snapToGrid w:val="0"/>
          <w:color w:val="000000"/>
          <w:spacing w:val="-6"/>
          <w:kern w:val="21"/>
          <w:sz w:val="24"/>
          <w:szCs w:val="24"/>
        </w:rPr>
        <w:t>根据《建设项目环境影响报告表编制技术指南（污染影响类）（试行）》表1专项评价设置原则表，排放废气含有毒有害污染物且厂界外500米范围内有环境空气保护目标</w:t>
      </w:r>
      <w:r>
        <w:rPr>
          <w:rFonts w:hint="eastAsia" w:ascii="Times New Roman" w:hAnsi="Times New Roman" w:eastAsia="宋体" w:cs="Times New Roman"/>
          <w:snapToGrid w:val="0"/>
          <w:color w:val="000000"/>
          <w:spacing w:val="-6"/>
          <w:kern w:val="21"/>
          <w:sz w:val="24"/>
          <w:szCs w:val="24"/>
          <w:lang w:eastAsia="zh-CN"/>
        </w:rPr>
        <w:t>的</w:t>
      </w:r>
      <w:r>
        <w:rPr>
          <w:rFonts w:hint="default" w:ascii="Times New Roman" w:hAnsi="Times New Roman" w:eastAsia="宋体" w:cs="Times New Roman"/>
          <w:snapToGrid w:val="0"/>
          <w:color w:val="000000"/>
          <w:spacing w:val="-6"/>
          <w:kern w:val="21"/>
          <w:sz w:val="24"/>
          <w:szCs w:val="24"/>
        </w:rPr>
        <w:t>应</w:t>
      </w:r>
      <w:r>
        <w:rPr>
          <w:rFonts w:hint="eastAsia" w:ascii="Times New Roman" w:hAnsi="Times New Roman" w:eastAsia="宋体" w:cs="Times New Roman"/>
          <w:snapToGrid w:val="0"/>
          <w:color w:val="000000"/>
          <w:spacing w:val="-6"/>
          <w:kern w:val="21"/>
          <w:sz w:val="24"/>
          <w:szCs w:val="24"/>
          <w:lang w:eastAsia="zh-CN"/>
        </w:rPr>
        <w:t>设置</w:t>
      </w:r>
      <w:r>
        <w:rPr>
          <w:rFonts w:hint="default" w:ascii="Times New Roman" w:hAnsi="Times New Roman" w:eastAsia="宋体" w:cs="Times New Roman"/>
          <w:snapToGrid w:val="0"/>
          <w:color w:val="000000"/>
          <w:spacing w:val="-6"/>
          <w:kern w:val="21"/>
          <w:sz w:val="24"/>
          <w:szCs w:val="24"/>
        </w:rPr>
        <w:t>大气</w:t>
      </w:r>
      <w:r>
        <w:rPr>
          <w:rFonts w:hint="eastAsia" w:ascii="Times New Roman" w:hAnsi="Times New Roman" w:eastAsia="宋体" w:cs="Times New Roman"/>
          <w:snapToGrid w:val="0"/>
          <w:color w:val="000000"/>
          <w:spacing w:val="-6"/>
          <w:kern w:val="21"/>
          <w:sz w:val="24"/>
          <w:szCs w:val="24"/>
          <w:lang w:eastAsia="zh-CN"/>
        </w:rPr>
        <w:t>环境</w:t>
      </w:r>
      <w:r>
        <w:rPr>
          <w:rFonts w:hint="default" w:ascii="Times New Roman" w:hAnsi="Times New Roman" w:eastAsia="宋体" w:cs="Times New Roman"/>
          <w:snapToGrid w:val="0"/>
          <w:color w:val="000000"/>
          <w:spacing w:val="-6"/>
          <w:kern w:val="21"/>
          <w:sz w:val="24"/>
          <w:szCs w:val="24"/>
        </w:rPr>
        <w:t>专项评价。</w:t>
      </w:r>
      <w:r>
        <w:rPr>
          <w:rFonts w:hint="eastAsia" w:ascii="Times New Roman" w:hAnsi="Times New Roman" w:eastAsia="宋体" w:cs="Times New Roman"/>
          <w:snapToGrid w:val="0"/>
          <w:color w:val="000000"/>
          <w:spacing w:val="-6"/>
          <w:kern w:val="21"/>
          <w:sz w:val="24"/>
          <w:szCs w:val="24"/>
          <w:lang w:eastAsia="zh-CN"/>
        </w:rPr>
        <w:t>本项目生产过程中会产生少量的甲醛气体，且厂界外</w:t>
      </w:r>
      <w:r>
        <w:rPr>
          <w:rFonts w:hint="eastAsia" w:ascii="Times New Roman" w:hAnsi="Times New Roman" w:eastAsia="宋体" w:cs="Times New Roman"/>
          <w:snapToGrid w:val="0"/>
          <w:color w:val="000000"/>
          <w:spacing w:val="-6"/>
          <w:kern w:val="21"/>
          <w:sz w:val="24"/>
          <w:szCs w:val="24"/>
          <w:lang w:val="en-US" w:eastAsia="zh-CN"/>
        </w:rPr>
        <w:t>500m范围内存在居民，因此进行大气环境专项评价。</w:t>
      </w:r>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0"/>
        <w:rPr>
          <w:rFonts w:hint="eastAsia" w:ascii="Times New Roman" w:hAnsi="Times New Roman" w:eastAsia="宋体" w:cs="Times New Roman"/>
          <w:b/>
          <w:bCs/>
          <w:snapToGrid w:val="0"/>
          <w:color w:val="000000"/>
          <w:spacing w:val="-6"/>
          <w:kern w:val="21"/>
          <w:sz w:val="30"/>
          <w:szCs w:val="30"/>
          <w:lang w:val="en-US" w:eastAsia="zh-CN"/>
        </w:rPr>
      </w:pPr>
      <w:bookmarkStart w:id="32" w:name="_Toc26416"/>
      <w:bookmarkStart w:id="33" w:name="_Toc25299"/>
      <w:r>
        <w:rPr>
          <w:rFonts w:hint="eastAsia" w:ascii="Times New Roman" w:hAnsi="Times New Roman" w:cs="Times New Roman"/>
          <w:b/>
          <w:bCs/>
          <w:snapToGrid w:val="0"/>
          <w:color w:val="000000"/>
          <w:spacing w:val="-6"/>
          <w:kern w:val="21"/>
          <w:sz w:val="30"/>
          <w:szCs w:val="30"/>
          <w:lang w:val="en-US" w:eastAsia="zh-CN"/>
        </w:rPr>
        <w:t>2、评价等级及评价范围确定</w:t>
      </w:r>
      <w:bookmarkEnd w:id="32"/>
      <w:bookmarkEnd w:id="33"/>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1"/>
        <w:rPr>
          <w:rFonts w:hint="eastAsia" w:ascii="Times New Roman" w:hAnsi="Times New Roman" w:eastAsia="宋体" w:cs="Times New Roman"/>
          <w:b/>
          <w:bCs/>
          <w:snapToGrid w:val="0"/>
          <w:color w:val="000000"/>
          <w:spacing w:val="-6"/>
          <w:kern w:val="21"/>
          <w:sz w:val="28"/>
          <w:szCs w:val="28"/>
          <w:lang w:val="en-US" w:eastAsia="zh-CN"/>
        </w:rPr>
      </w:pPr>
      <w:bookmarkStart w:id="34" w:name="_Toc15108"/>
      <w:bookmarkStart w:id="35" w:name="_Toc23593"/>
      <w:r>
        <w:rPr>
          <w:rFonts w:hint="eastAsia" w:ascii="Times New Roman" w:hAnsi="Times New Roman" w:cs="Times New Roman"/>
          <w:b/>
          <w:bCs/>
          <w:snapToGrid w:val="0"/>
          <w:color w:val="000000"/>
          <w:spacing w:val="-6"/>
          <w:kern w:val="21"/>
          <w:sz w:val="28"/>
          <w:szCs w:val="28"/>
          <w:lang w:val="en-US" w:eastAsia="zh-CN"/>
        </w:rPr>
        <w:t>2.1 环境影响识别与评价因子筛选</w:t>
      </w:r>
      <w:bookmarkEnd w:id="34"/>
      <w:bookmarkEnd w:id="35"/>
    </w:p>
    <w:p>
      <w:pPr>
        <w:pStyle w:val="42"/>
        <w:keepNext w:val="0"/>
        <w:keepLines w:val="0"/>
        <w:pageBreakBefore w:val="0"/>
        <w:widowControl/>
        <w:kinsoku/>
        <w:wordWrap/>
        <w:overflowPunct/>
        <w:topLinePunct w:val="0"/>
        <w:autoSpaceDE w:val="0"/>
        <w:autoSpaceDN w:val="0"/>
        <w:bidi w:val="0"/>
        <w:adjustRightInd/>
        <w:snapToGrid/>
        <w:spacing w:line="480" w:lineRule="exact"/>
        <w:ind w:firstLine="456" w:firstLineChars="200"/>
        <w:jc w:val="both"/>
        <w:textAlignment w:val="auto"/>
        <w:rPr>
          <w:rFonts w:hint="default" w:ascii="Times New Roman" w:hAnsi="Times New Roman" w:eastAsia="宋体" w:cs="Times New Roman"/>
          <w:snapToGrid w:val="0"/>
          <w:color w:val="000000"/>
          <w:spacing w:val="-6"/>
          <w:kern w:val="21"/>
          <w:sz w:val="24"/>
          <w:szCs w:val="24"/>
          <w:lang w:val="en-US" w:eastAsia="zh-CN"/>
        </w:rPr>
      </w:pPr>
      <w:r>
        <w:rPr>
          <w:rFonts w:hint="default" w:ascii="Times New Roman" w:hAnsi="Times New Roman" w:eastAsia="宋体" w:cs="Times New Roman"/>
          <w:snapToGrid w:val="0"/>
          <w:color w:val="000000"/>
          <w:spacing w:val="-6"/>
          <w:kern w:val="21"/>
          <w:sz w:val="24"/>
          <w:szCs w:val="24"/>
        </w:rPr>
        <w:t>根据工程特点、环境特征以及工程对环境影响的性质与程度，对该工程的环境影响要素进行识别，识别过程</w:t>
      </w:r>
      <w:r>
        <w:rPr>
          <w:rFonts w:hint="eastAsia" w:ascii="Times New Roman" w:hAnsi="Times New Roman" w:cs="Times New Roman"/>
          <w:snapToGrid w:val="0"/>
          <w:color w:val="000000"/>
          <w:spacing w:val="-6"/>
          <w:kern w:val="21"/>
          <w:sz w:val="24"/>
          <w:szCs w:val="24"/>
          <w:lang w:eastAsia="zh-CN"/>
        </w:rPr>
        <w:t>见表</w:t>
      </w:r>
      <w:r>
        <w:rPr>
          <w:rFonts w:hint="eastAsia" w:ascii="Times New Roman" w:hAnsi="Times New Roman" w:cs="Times New Roman"/>
          <w:snapToGrid w:val="0"/>
          <w:color w:val="000000"/>
          <w:spacing w:val="-6"/>
          <w:kern w:val="21"/>
          <w:sz w:val="24"/>
          <w:szCs w:val="24"/>
          <w:lang w:val="en-US" w:eastAsia="zh-CN"/>
        </w:rPr>
        <w:t>2-1；</w:t>
      </w:r>
      <w:r>
        <w:rPr>
          <w:rFonts w:hint="default" w:ascii="Times New Roman" w:hAnsi="Times New Roman" w:eastAsia="宋体" w:cs="Times New Roman"/>
          <w:snapToGrid w:val="0"/>
          <w:color w:val="000000"/>
          <w:spacing w:val="-6"/>
          <w:kern w:val="21"/>
          <w:sz w:val="24"/>
          <w:szCs w:val="24"/>
        </w:rPr>
        <w:t>根据项目生产工艺及其污染物排放特点和工程所在区域环境特征的分析，</w:t>
      </w:r>
      <w:r>
        <w:rPr>
          <w:rFonts w:hint="eastAsia" w:ascii="Times New Roman" w:hAnsi="Times New Roman" w:cs="Times New Roman"/>
          <w:snapToGrid w:val="0"/>
          <w:color w:val="000000"/>
          <w:spacing w:val="-6"/>
          <w:kern w:val="21"/>
          <w:sz w:val="24"/>
          <w:szCs w:val="24"/>
          <w:lang w:eastAsia="zh-CN"/>
        </w:rPr>
        <w:t>评价因子详见表</w:t>
      </w:r>
      <w:r>
        <w:rPr>
          <w:rFonts w:hint="eastAsia" w:ascii="Times New Roman" w:hAnsi="Times New Roman" w:cs="Times New Roman"/>
          <w:snapToGrid w:val="0"/>
          <w:color w:val="000000"/>
          <w:spacing w:val="-6"/>
          <w:kern w:val="21"/>
          <w:sz w:val="24"/>
          <w:szCs w:val="24"/>
          <w:lang w:val="en-US" w:eastAsia="zh-CN"/>
        </w:rPr>
        <w:t>2-2。</w:t>
      </w:r>
    </w:p>
    <w:p>
      <w:pPr>
        <w:pStyle w:val="6"/>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w:t>
      </w:r>
      <w:r>
        <w:rPr>
          <w:rFonts w:hint="default" w:ascii="Times New Roman" w:hAnsi="Times New Roman" w:eastAsia="宋体" w:cs="Times New Roman"/>
          <w:sz w:val="21"/>
          <w:szCs w:val="21"/>
          <w:lang w:val="en-US" w:eastAsia="zh-CN"/>
        </w:rPr>
        <w:t>2-1</w:t>
      </w:r>
      <w:r>
        <w:rPr>
          <w:rFonts w:hint="default" w:ascii="Times New Roman" w:hAnsi="Times New Roman" w:eastAsia="宋体" w:cs="Times New Roman"/>
          <w:sz w:val="21"/>
          <w:szCs w:val="21"/>
        </w:rPr>
        <w:t xml:space="preserve">  拟建项目环境影响因子初步识别</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854"/>
        <w:gridCol w:w="1581"/>
        <w:gridCol w:w="1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3435" w:type="dxa"/>
            <w:gridSpan w:val="2"/>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jc w:val="right"/>
              <w:textAlignment w:val="auto"/>
              <w:outlineLvl w:val="9"/>
              <w:rPr>
                <w:rFonts w:hint="default" w:ascii="Times New Roman" w:hAnsi="Times New Roman" w:eastAsia="宋体" w:cs="Times New Roman"/>
                <w:sz w:val="21"/>
                <w:szCs w:val="21"/>
                <w:shd w:val="clear" w:color="auto" w:fill="auto"/>
                <w:lang w:val="en-US" w:eastAsia="zh-CN"/>
              </w:rPr>
            </w:pPr>
            <w:r>
              <w:rPr>
                <w:rFonts w:hint="eastAsia" w:ascii="Times New Roman" w:hAnsi="Times New Roman" w:eastAsia="宋体" w:cs="Times New Roman"/>
                <w:sz w:val="21"/>
                <w:szCs w:val="21"/>
                <w:shd w:val="clear" w:color="auto" w:fill="auto"/>
                <w:lang w:val="en-US" w:eastAsia="zh-CN"/>
              </w:rPr>
              <mc:AlternateContent>
                <mc:Choice Requires="wps">
                  <w:drawing>
                    <wp:anchor distT="0" distB="0" distL="114300" distR="114300" simplePos="0" relativeHeight="251718656" behindDoc="0" locked="0" layoutInCell="1" allowOverlap="1">
                      <wp:simplePos x="0" y="0"/>
                      <wp:positionH relativeFrom="column">
                        <wp:posOffset>-18415</wp:posOffset>
                      </wp:positionH>
                      <wp:positionV relativeFrom="paragraph">
                        <wp:posOffset>-13335</wp:posOffset>
                      </wp:positionV>
                      <wp:extent cx="2197100" cy="486410"/>
                      <wp:effectExtent l="1270" t="4445" r="11430" b="23495"/>
                      <wp:wrapNone/>
                      <wp:docPr id="3" name="直接连接符 3"/>
                      <wp:cNvGraphicFramePr/>
                      <a:graphic xmlns:a="http://schemas.openxmlformats.org/drawingml/2006/main">
                        <a:graphicData uri="http://schemas.microsoft.com/office/word/2010/wordprocessingShape">
                          <wps:wsp>
                            <wps:cNvCnPr/>
                            <wps:spPr>
                              <a:xfrm>
                                <a:off x="0" y="0"/>
                                <a:ext cx="2197100" cy="4864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pt;margin-top:-1.05pt;height:38.3pt;width:173pt;z-index:251718656;mso-width-relative:page;mso-height-relative:page;" filled="f" stroked="t" coordsize="21600,21600" o:gfxdata="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p0UP1gAAAAgBAAAPAAAAAAAAAAEAIAAAACIAAABkcnMvZG93bnJldi54&#10;bWxQSwECFAAUAAAACACHTuJA5odanfwBAADpAwAADgAAAAAAAAABACAAAAAlAQAAZHJzL2Uyb0Rv&#10;Yy54bWxQSwUGAAAAAAYABgBZAQAAkwUAAAAA&#10;">
                      <v:fill on="f" focussize="0,0"/>
                      <v:stroke color="#000000" joinstyle="round"/>
                      <v:imagedata o:title=""/>
                      <o:lock v:ext="edit" aspectratio="f"/>
                    </v:line>
                  </w:pict>
                </mc:Fallback>
              </mc:AlternateContent>
            </w:r>
            <w:r>
              <w:rPr>
                <w:rFonts w:hint="eastAsia" w:ascii="Times New Roman" w:hAnsi="Times New Roman" w:eastAsia="宋体" w:cs="Times New Roman"/>
                <w:sz w:val="21"/>
                <w:szCs w:val="21"/>
                <w:shd w:val="clear" w:color="auto" w:fill="auto"/>
                <w:lang w:val="en-US" w:eastAsia="zh-CN"/>
              </w:rPr>
              <w:t>影</w:t>
            </w:r>
            <w:r>
              <w:rPr>
                <w:rFonts w:hint="default" w:ascii="Times New Roman" w:hAnsi="Times New Roman" w:eastAsia="宋体" w:cs="Times New Roman"/>
                <w:sz w:val="21"/>
                <w:szCs w:val="21"/>
                <w:shd w:val="clear" w:color="auto" w:fill="auto"/>
                <w:lang w:val="en-US" w:eastAsia="zh-CN"/>
              </w:rPr>
              <w:t>响因素</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jc w:val="left"/>
              <w:textAlignment w:val="auto"/>
              <w:outlineLvl w:val="9"/>
              <w:rPr>
                <w:rFonts w:hint="default" w:ascii="Times New Roman" w:hAnsi="Times New Roman" w:eastAsia="宋体" w:cs="Times New Roman"/>
                <w:sz w:val="21"/>
                <w:szCs w:val="21"/>
                <w:shd w:val="clear" w:color="auto" w:fill="auto"/>
                <w:lang w:val="en-US" w:eastAsia="zh-CN"/>
              </w:rPr>
            </w:pPr>
            <w:r>
              <w:rPr>
                <w:rFonts w:hint="default" w:ascii="Times New Roman" w:hAnsi="Times New Roman" w:eastAsia="宋体" w:cs="Times New Roman"/>
                <w:sz w:val="21"/>
                <w:szCs w:val="21"/>
                <w:shd w:val="clear" w:color="auto" w:fill="auto"/>
                <w:lang w:val="en-US" w:eastAsia="zh-CN"/>
              </w:rPr>
              <w:t>类别</w:t>
            </w:r>
          </w:p>
        </w:tc>
        <w:tc>
          <w:tcPr>
            <w:tcW w:w="1957" w:type="dxa"/>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宋体" w:cs="Times New Roman"/>
                <w:sz w:val="21"/>
                <w:szCs w:val="21"/>
                <w:shd w:val="clear" w:color="auto" w:fill="auto"/>
                <w:lang w:val="en-US" w:eastAsia="zh-CN"/>
              </w:rPr>
            </w:pPr>
            <w:r>
              <w:rPr>
                <w:rFonts w:hint="default" w:ascii="Times New Roman" w:hAnsi="Times New Roman" w:eastAsia="宋体" w:cs="Times New Roman"/>
                <w:sz w:val="21"/>
                <w:szCs w:val="21"/>
                <w:shd w:val="clear" w:color="auto" w:fill="auto"/>
                <w:lang w:val="en-US" w:eastAsia="zh-CN"/>
              </w:rPr>
              <w:t>运行期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3435" w:type="dxa"/>
            <w:gridSpan w:val="2"/>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宋体" w:cs="Times New Roman"/>
                <w:sz w:val="21"/>
                <w:szCs w:val="21"/>
                <w:shd w:val="clear" w:color="auto" w:fill="auto"/>
                <w:lang w:val="en-US" w:eastAsia="zh-CN"/>
              </w:rPr>
            </w:pPr>
          </w:p>
        </w:tc>
        <w:tc>
          <w:tcPr>
            <w:tcW w:w="1957"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宋体" w:cs="Times New Roman"/>
                <w:sz w:val="21"/>
                <w:szCs w:val="21"/>
                <w:shd w:val="clear" w:color="auto" w:fill="auto"/>
                <w:lang w:val="en-US" w:eastAsia="zh-CN"/>
              </w:rPr>
            </w:pPr>
            <w:r>
              <w:rPr>
                <w:rFonts w:hint="default" w:ascii="Times New Roman" w:hAnsi="Times New Roman" w:eastAsia="宋体" w:cs="Times New Roman"/>
                <w:sz w:val="21"/>
                <w:szCs w:val="21"/>
                <w:shd w:val="clear" w:color="auto" w:fill="auto"/>
                <w:lang w:val="en-US" w:eastAsia="zh-CN"/>
              </w:rPr>
              <w:t>废气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8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宋体" w:cs="Times New Roman"/>
                <w:sz w:val="21"/>
                <w:szCs w:val="21"/>
                <w:shd w:val="clear" w:color="auto" w:fill="auto"/>
                <w:lang w:val="en-US" w:eastAsia="zh-CN"/>
              </w:rPr>
            </w:pPr>
            <w:r>
              <w:rPr>
                <w:rFonts w:hint="eastAsia" w:ascii="Times New Roman" w:hAnsi="Times New Roman" w:cs="Times New Roman"/>
                <w:sz w:val="21"/>
                <w:szCs w:val="21"/>
                <w:shd w:val="clear" w:color="auto" w:fill="auto"/>
                <w:lang w:val="en-US" w:eastAsia="zh-CN"/>
              </w:rPr>
              <w:t>自然生态</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outlineLvl w:val="9"/>
              <w:rPr>
                <w:rFonts w:hint="eastAsia" w:ascii="Times New Roman" w:hAnsi="Times New Roman" w:eastAsia="宋体" w:cs="Times New Roman"/>
                <w:sz w:val="21"/>
                <w:szCs w:val="21"/>
                <w:shd w:val="clear" w:color="auto" w:fill="auto"/>
                <w:lang w:val="en-US" w:eastAsia="zh-CN"/>
              </w:rPr>
            </w:pPr>
            <w:r>
              <w:rPr>
                <w:rFonts w:hint="eastAsia" w:ascii="Times New Roman" w:hAnsi="Times New Roman" w:eastAsia="宋体" w:cs="Times New Roman"/>
                <w:sz w:val="21"/>
                <w:szCs w:val="21"/>
                <w:shd w:val="clear" w:color="auto" w:fill="auto"/>
                <w:lang w:val="en-US" w:eastAsia="zh-CN"/>
              </w:rPr>
              <w:t>大气环境</w:t>
            </w:r>
          </w:p>
        </w:tc>
        <w:tc>
          <w:tcPr>
            <w:tcW w:w="19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宋体" w:cs="Times New Roman"/>
                <w:sz w:val="21"/>
                <w:szCs w:val="21"/>
                <w:shd w:val="clear" w:color="auto" w:fill="auto"/>
                <w:lang w:val="en-US" w:eastAsia="zh-CN"/>
              </w:rPr>
            </w:pPr>
            <w:r>
              <w:rPr>
                <w:rFonts w:hint="default" w:ascii="Times New Roman" w:hAnsi="Times New Roman" w:eastAsia="宋体" w:cs="Times New Roman"/>
                <w:sz w:val="21"/>
                <w:szCs w:val="21"/>
                <w:shd w:val="clear" w:color="auto" w:fill="auto"/>
                <w:lang w:val="en-US" w:eastAsia="en-US"/>
              </w:rPr>
              <w:t>-</w:t>
            </w:r>
            <w:r>
              <w:rPr>
                <w:rFonts w:hint="eastAsia" w:ascii="Times New Roman" w:hAnsi="Times New Roman" w:eastAsia="宋体" w:cs="Times New Roman"/>
                <w:sz w:val="21"/>
                <w:szCs w:val="21"/>
                <w:shd w:val="clear" w:color="auto" w:fill="auto"/>
                <w:lang w:val="en-US" w:eastAsia="zh-CN"/>
              </w:rPr>
              <w:t>2LP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8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宋体" w:cs="Times New Roman"/>
                <w:sz w:val="21"/>
                <w:szCs w:val="21"/>
                <w:shd w:val="clear" w:color="auto" w:fill="auto"/>
                <w:lang w:val="en-US" w:eastAsia="zh-CN"/>
              </w:rPr>
            </w:pPr>
            <w:r>
              <w:rPr>
                <w:rFonts w:hint="eastAsia" w:ascii="Times New Roman" w:hAnsi="Times New Roman" w:cs="Times New Roman"/>
                <w:sz w:val="21"/>
                <w:szCs w:val="21"/>
                <w:shd w:val="clear" w:color="auto" w:fill="auto"/>
                <w:lang w:val="en-US" w:eastAsia="zh-CN"/>
              </w:rPr>
              <w:t>社会经济环境</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outlineLvl w:val="9"/>
              <w:rPr>
                <w:rFonts w:hint="eastAsia" w:ascii="Times New Roman" w:hAnsi="Times New Roman" w:eastAsia="宋体" w:cs="Times New Roman"/>
                <w:sz w:val="21"/>
                <w:szCs w:val="21"/>
                <w:shd w:val="clear" w:color="auto" w:fill="auto"/>
                <w:lang w:val="en-US" w:eastAsia="zh-CN"/>
              </w:rPr>
            </w:pPr>
            <w:r>
              <w:rPr>
                <w:rFonts w:hint="eastAsia" w:ascii="Times New Roman" w:hAnsi="Times New Roman" w:eastAsia="宋体" w:cs="Times New Roman"/>
                <w:sz w:val="21"/>
                <w:szCs w:val="21"/>
                <w:shd w:val="clear" w:color="auto" w:fill="auto"/>
                <w:lang w:val="en-US" w:eastAsia="zh-CN"/>
              </w:rPr>
              <w:t>公众健康</w:t>
            </w:r>
          </w:p>
        </w:tc>
        <w:tc>
          <w:tcPr>
            <w:tcW w:w="19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宋体" w:cs="Times New Roman"/>
                <w:sz w:val="21"/>
                <w:szCs w:val="21"/>
                <w:shd w:val="clear" w:color="auto" w:fill="auto"/>
                <w:lang w:val="en-US" w:eastAsia="zh-CN"/>
              </w:rPr>
            </w:pPr>
            <w:r>
              <w:rPr>
                <w:rFonts w:hint="default" w:ascii="Times New Roman" w:hAnsi="Times New Roman" w:eastAsia="宋体" w:cs="Times New Roman"/>
                <w:sz w:val="21"/>
                <w:szCs w:val="21"/>
                <w:shd w:val="clear" w:color="auto" w:fill="auto"/>
                <w:lang w:val="en-US" w:eastAsia="en-US"/>
              </w:rPr>
              <w:t>-1</w:t>
            </w:r>
            <w:r>
              <w:rPr>
                <w:rFonts w:hint="eastAsia" w:ascii="Times New Roman" w:hAnsi="Times New Roman" w:eastAsia="宋体" w:cs="Times New Roman"/>
                <w:sz w:val="21"/>
                <w:szCs w:val="21"/>
                <w:shd w:val="clear" w:color="auto" w:fill="auto"/>
                <w:lang w:val="en-US" w:eastAsia="zh-CN"/>
              </w:rPr>
              <w:t>LP</w:t>
            </w:r>
          </w:p>
        </w:tc>
      </w:tr>
    </w:tbl>
    <w:p>
      <w:pPr>
        <w:pStyle w:val="42"/>
        <w:keepNext w:val="0"/>
        <w:keepLines w:val="0"/>
        <w:pageBreakBefore w:val="0"/>
        <w:widowControl/>
        <w:kinsoku/>
        <w:wordWrap/>
        <w:overflowPunct/>
        <w:topLinePunct w:val="0"/>
        <w:autoSpaceDE w:val="0"/>
        <w:autoSpaceDN w:val="0"/>
        <w:bidi w:val="0"/>
        <w:adjustRightInd/>
        <w:snapToGrid/>
        <w:spacing w:line="480" w:lineRule="exact"/>
        <w:ind w:firstLine="456" w:firstLineChars="200"/>
        <w:jc w:val="both"/>
        <w:textAlignment w:val="auto"/>
        <w:rPr>
          <w:rFonts w:hint="default" w:ascii="Times New Roman" w:hAnsi="Times New Roman" w:eastAsia="宋体" w:cs="Times New Roman"/>
          <w:snapToGrid w:val="0"/>
          <w:color w:val="000000"/>
          <w:spacing w:val="-6"/>
          <w:kern w:val="21"/>
          <w:sz w:val="24"/>
          <w:szCs w:val="24"/>
        </w:rPr>
      </w:pPr>
      <w:r>
        <w:rPr>
          <w:rFonts w:hint="default" w:ascii="Times New Roman" w:hAnsi="Times New Roman" w:eastAsia="宋体" w:cs="Times New Roman"/>
          <w:snapToGrid w:val="0"/>
          <w:color w:val="000000"/>
          <w:spacing w:val="-6"/>
          <w:kern w:val="21"/>
          <w:sz w:val="24"/>
          <w:szCs w:val="24"/>
        </w:rPr>
        <w:t>由表2-1看出，项目</w:t>
      </w:r>
      <w:r>
        <w:rPr>
          <w:rFonts w:hint="eastAsia" w:ascii="Times New Roman" w:hAnsi="Times New Roman" w:cs="Times New Roman"/>
          <w:snapToGrid w:val="0"/>
          <w:color w:val="000000"/>
          <w:spacing w:val="-6"/>
          <w:kern w:val="21"/>
          <w:sz w:val="24"/>
          <w:szCs w:val="24"/>
          <w:lang w:eastAsia="zh-CN"/>
        </w:rPr>
        <w:t>废气</w:t>
      </w:r>
      <w:r>
        <w:rPr>
          <w:rFonts w:hint="default" w:ascii="Times New Roman" w:hAnsi="Times New Roman" w:eastAsia="宋体" w:cs="Times New Roman"/>
          <w:snapToGrid w:val="0"/>
          <w:color w:val="000000"/>
          <w:spacing w:val="-6"/>
          <w:kern w:val="21"/>
          <w:sz w:val="24"/>
          <w:szCs w:val="24"/>
        </w:rPr>
        <w:t>对环境的影响主要为：项目营运期间废气对大气环境</w:t>
      </w:r>
      <w:r>
        <w:rPr>
          <w:rFonts w:hint="eastAsia" w:ascii="Times New Roman" w:hAnsi="Times New Roman" w:cs="Times New Roman"/>
          <w:snapToGrid w:val="0"/>
          <w:color w:val="000000"/>
          <w:spacing w:val="-6"/>
          <w:kern w:val="21"/>
          <w:sz w:val="24"/>
          <w:szCs w:val="24"/>
          <w:lang w:eastAsia="zh-CN"/>
        </w:rPr>
        <w:t>、周边敏感点</w:t>
      </w:r>
      <w:r>
        <w:rPr>
          <w:rFonts w:hint="default" w:ascii="Times New Roman" w:hAnsi="Times New Roman" w:eastAsia="宋体" w:cs="Times New Roman"/>
          <w:snapToGrid w:val="0"/>
          <w:color w:val="000000"/>
          <w:spacing w:val="-6"/>
          <w:kern w:val="21"/>
          <w:sz w:val="24"/>
          <w:szCs w:val="24"/>
        </w:rPr>
        <w:t>的影响。</w:t>
      </w:r>
    </w:p>
    <w:p>
      <w:pPr>
        <w:pStyle w:val="6"/>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表</w:t>
      </w:r>
      <w:r>
        <w:rPr>
          <w:rFonts w:hint="eastAsia" w:ascii="Times New Roman" w:hAnsi="Times New Roman" w:cs="Times New Roman"/>
          <w:sz w:val="21"/>
          <w:szCs w:val="21"/>
          <w:lang w:val="en-US" w:eastAsia="zh-CN"/>
        </w:rPr>
        <w:t>2-2</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评价因子一览表</w:t>
      </w:r>
    </w:p>
    <w:tbl>
      <w:tblPr>
        <w:tblStyle w:val="29"/>
        <w:tblW w:w="568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65"/>
        <w:gridCol w:w="1118"/>
        <w:gridCol w:w="350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环境要素</w:t>
            </w:r>
          </w:p>
        </w:tc>
        <w:tc>
          <w:tcPr>
            <w:tcW w:w="111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评价类别</w:t>
            </w:r>
          </w:p>
        </w:tc>
        <w:tc>
          <w:tcPr>
            <w:tcW w:w="3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评价</w:t>
            </w:r>
            <w:r>
              <w:rPr>
                <w:rFonts w:hint="default" w:ascii="Times New Roman" w:hAnsi="Times New Roman" w:eastAsia="宋体" w:cs="Times New Roman"/>
                <w:sz w:val="21"/>
                <w:szCs w:val="21"/>
              </w:rPr>
              <w:t>因子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1065"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环境空气</w:t>
            </w:r>
          </w:p>
        </w:tc>
        <w:tc>
          <w:tcPr>
            <w:tcW w:w="111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现状评价</w:t>
            </w:r>
          </w:p>
        </w:tc>
        <w:tc>
          <w:tcPr>
            <w:tcW w:w="3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、NO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、PM</w:t>
            </w:r>
            <w:r>
              <w:rPr>
                <w:rFonts w:hint="default" w:ascii="Times New Roman" w:hAnsi="Times New Roman" w:eastAsia="宋体" w:cs="Times New Roman"/>
                <w:sz w:val="21"/>
                <w:szCs w:val="21"/>
                <w:vertAlign w:val="subscript"/>
              </w:rPr>
              <w:t>10</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PM</w:t>
            </w:r>
            <w:r>
              <w:rPr>
                <w:rFonts w:hint="eastAsia" w:ascii="Times New Roman" w:hAnsi="Times New Roman" w:eastAsia="宋体" w:cs="Times New Roman"/>
                <w:sz w:val="21"/>
                <w:szCs w:val="21"/>
                <w:vertAlign w:val="subscript"/>
                <w:lang w:val="en-US" w:eastAsia="zh-CN"/>
              </w:rPr>
              <w:t>2.5</w:t>
            </w:r>
            <w:r>
              <w:rPr>
                <w:rFonts w:hint="eastAsia" w:ascii="Times New Roman" w:hAnsi="Times New Roman" w:eastAsia="宋体" w:cs="Times New Roman"/>
                <w:sz w:val="21"/>
                <w:szCs w:val="21"/>
                <w:vertAlign w:val="baseline"/>
                <w:lang w:val="en-US" w:eastAsia="zh-CN"/>
              </w:rPr>
              <w:t>、O</w:t>
            </w:r>
            <w:r>
              <w:rPr>
                <w:rFonts w:hint="eastAsia" w:ascii="Times New Roman" w:hAnsi="Times New Roman" w:eastAsia="宋体" w:cs="Times New Roman"/>
                <w:sz w:val="21"/>
                <w:szCs w:val="21"/>
                <w:vertAlign w:val="subscript"/>
                <w:lang w:val="en-US" w:eastAsia="zh-CN"/>
              </w:rPr>
              <w:t>3</w:t>
            </w:r>
            <w:r>
              <w:rPr>
                <w:rFonts w:hint="eastAsia" w:ascii="Times New Roman" w:hAnsi="Times New Roman" w:eastAsia="宋体" w:cs="Times New Roman"/>
                <w:sz w:val="21"/>
                <w:szCs w:val="21"/>
                <w:vertAlign w:val="baseline"/>
                <w:lang w:val="en-US" w:eastAsia="zh-CN"/>
              </w:rPr>
              <w:t>、CO、TSP、</w:t>
            </w:r>
            <w:r>
              <w:rPr>
                <w:rFonts w:hint="eastAsia" w:ascii="Times New Roman" w:hAnsi="Times New Roman" w:eastAsia="宋体" w:cs="Times New Roman"/>
                <w:sz w:val="21"/>
                <w:szCs w:val="21"/>
                <w:lang w:val="en-US" w:eastAsia="zh-CN"/>
              </w:rPr>
              <w:t>TVOC、</w:t>
            </w:r>
            <w:r>
              <w:rPr>
                <w:rFonts w:hint="eastAsia" w:ascii="Times New Roman" w:hAnsi="Times New Roman" w:cs="Times New Roman"/>
                <w:sz w:val="21"/>
                <w:szCs w:val="21"/>
                <w:lang w:val="en-US" w:eastAsia="zh-CN"/>
              </w:rPr>
              <w:t>苯</w:t>
            </w:r>
            <w:r>
              <w:rPr>
                <w:rFonts w:hint="eastAsia"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甲苯、二甲苯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1065"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rPr>
            </w:pPr>
          </w:p>
        </w:tc>
        <w:tc>
          <w:tcPr>
            <w:tcW w:w="111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影响评价</w:t>
            </w:r>
          </w:p>
        </w:tc>
        <w:tc>
          <w:tcPr>
            <w:tcW w:w="3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cs="Times New Roman" w:eastAsiaTheme="minorEastAsia"/>
                <w:sz w:val="21"/>
                <w:szCs w:val="21"/>
                <w:lang w:val="en-US" w:eastAsia="zh-CN"/>
              </w:rPr>
            </w:pPr>
            <w:r>
              <w:rPr>
                <w:rFonts w:hint="eastAsia" w:ascii="Times New Roman" w:hAnsi="Times New Roman" w:eastAsia="宋体" w:cs="Times New Roman"/>
                <w:sz w:val="21"/>
                <w:szCs w:val="21"/>
                <w:lang w:val="en-US" w:eastAsia="zh-CN"/>
              </w:rPr>
              <w:t>TSP、VOC</w:t>
            </w:r>
            <w:r>
              <w:rPr>
                <w:rFonts w:hint="eastAsia" w:ascii="Times New Roman" w:hAnsi="Times New Roman" w:eastAsia="宋体" w:cs="Times New Roman"/>
                <w:sz w:val="21"/>
                <w:szCs w:val="21"/>
                <w:vertAlign w:val="subscript"/>
                <w:lang w:val="en-US" w:eastAsia="zh-CN"/>
              </w:rPr>
              <w:t>S</w:t>
            </w:r>
            <w:r>
              <w:rPr>
                <w:rFonts w:hint="eastAsia"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苯系物</w:t>
            </w:r>
          </w:p>
        </w:tc>
      </w:tr>
    </w:tbl>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1"/>
        <w:rPr>
          <w:rFonts w:hint="eastAsia" w:ascii="Times New Roman" w:hAnsi="Times New Roman" w:eastAsia="宋体" w:cs="Times New Roman"/>
          <w:b/>
          <w:bCs/>
          <w:snapToGrid w:val="0"/>
          <w:color w:val="000000"/>
          <w:spacing w:val="-6"/>
          <w:kern w:val="21"/>
          <w:sz w:val="28"/>
          <w:szCs w:val="28"/>
          <w:lang w:val="en-US" w:eastAsia="zh-CN"/>
        </w:rPr>
      </w:pPr>
      <w:bookmarkStart w:id="36" w:name="_Toc16925"/>
      <w:bookmarkStart w:id="37" w:name="_Toc29874"/>
      <w:r>
        <w:rPr>
          <w:rFonts w:hint="eastAsia" w:ascii="Times New Roman" w:hAnsi="Times New Roman" w:cs="Times New Roman"/>
          <w:b/>
          <w:bCs/>
          <w:snapToGrid w:val="0"/>
          <w:color w:val="000000"/>
          <w:spacing w:val="-6"/>
          <w:kern w:val="21"/>
          <w:sz w:val="28"/>
          <w:szCs w:val="28"/>
          <w:lang w:val="en-US" w:eastAsia="zh-CN"/>
        </w:rPr>
        <w:t>2.2 评价标准确定</w:t>
      </w:r>
      <w:bookmarkEnd w:id="36"/>
      <w:bookmarkEnd w:id="37"/>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2"/>
        <w:rPr>
          <w:rFonts w:hint="eastAsia" w:ascii="Times New Roman" w:hAnsi="Times New Roman" w:eastAsia="宋体" w:cs="Times New Roman"/>
          <w:b/>
          <w:bCs/>
          <w:snapToGrid w:val="0"/>
          <w:color w:val="000000"/>
          <w:spacing w:val="-6"/>
          <w:kern w:val="21"/>
          <w:sz w:val="28"/>
          <w:szCs w:val="28"/>
          <w:lang w:val="en-US" w:eastAsia="zh-CN"/>
        </w:rPr>
      </w:pPr>
      <w:bookmarkStart w:id="38" w:name="_Toc30659"/>
      <w:bookmarkStart w:id="39" w:name="_Toc26475"/>
      <w:r>
        <w:rPr>
          <w:rFonts w:hint="eastAsia" w:ascii="Times New Roman" w:hAnsi="Times New Roman" w:cs="Times New Roman"/>
          <w:b/>
          <w:bCs/>
          <w:snapToGrid w:val="0"/>
          <w:color w:val="000000"/>
          <w:spacing w:val="-6"/>
          <w:kern w:val="21"/>
          <w:sz w:val="28"/>
          <w:szCs w:val="28"/>
          <w:lang w:val="en-US" w:eastAsia="zh-CN"/>
        </w:rPr>
        <w:t>2.2.1 环境质量标准</w:t>
      </w:r>
      <w:bookmarkEnd w:id="38"/>
      <w:bookmarkEnd w:id="39"/>
    </w:p>
    <w:p>
      <w:pPr>
        <w:pStyle w:val="42"/>
        <w:keepNext w:val="0"/>
        <w:keepLines w:val="0"/>
        <w:pageBreakBefore w:val="0"/>
        <w:widowControl/>
        <w:kinsoku/>
        <w:wordWrap/>
        <w:overflowPunct/>
        <w:topLinePunct w:val="0"/>
        <w:autoSpaceDE w:val="0"/>
        <w:autoSpaceDN w:val="0"/>
        <w:bidi w:val="0"/>
        <w:adjustRightInd/>
        <w:snapToGrid/>
        <w:spacing w:line="480" w:lineRule="exact"/>
        <w:ind w:firstLine="456" w:firstLineChars="200"/>
        <w:jc w:val="both"/>
        <w:textAlignment w:val="auto"/>
        <w:rPr>
          <w:rFonts w:hint="eastAsia" w:ascii="Times New Roman" w:hAnsi="Times New Roman" w:eastAsia="宋体" w:cs="Times New Roman"/>
          <w:snapToGrid w:val="0"/>
          <w:color w:val="000000"/>
          <w:spacing w:val="-6"/>
          <w:kern w:val="21"/>
          <w:sz w:val="24"/>
          <w:szCs w:val="24"/>
          <w:lang w:val="en-US" w:eastAsia="zh-CN"/>
        </w:rPr>
      </w:pPr>
      <w:r>
        <w:rPr>
          <w:rFonts w:hint="eastAsia" w:ascii="Times New Roman" w:hAnsi="Times New Roman" w:eastAsia="宋体" w:cs="Times New Roman"/>
          <w:snapToGrid w:val="0"/>
          <w:color w:val="000000"/>
          <w:spacing w:val="-6"/>
          <w:kern w:val="21"/>
          <w:sz w:val="24"/>
          <w:szCs w:val="24"/>
          <w:lang w:val="en-US" w:eastAsia="zh-CN"/>
        </w:rPr>
        <w:t>区域环境空气SO</w:t>
      </w:r>
      <w:r>
        <w:rPr>
          <w:rFonts w:hint="eastAsia" w:ascii="Times New Roman" w:hAnsi="Times New Roman" w:eastAsia="宋体" w:cs="Times New Roman"/>
          <w:snapToGrid w:val="0"/>
          <w:color w:val="000000"/>
          <w:spacing w:val="-6"/>
          <w:kern w:val="21"/>
          <w:sz w:val="24"/>
          <w:szCs w:val="24"/>
          <w:vertAlign w:val="subscript"/>
          <w:lang w:val="en-US" w:eastAsia="zh-CN"/>
        </w:rPr>
        <w:t>2</w:t>
      </w:r>
      <w:r>
        <w:rPr>
          <w:rFonts w:hint="eastAsia" w:ascii="Times New Roman" w:hAnsi="Times New Roman" w:eastAsia="宋体" w:cs="Times New Roman"/>
          <w:snapToGrid w:val="0"/>
          <w:color w:val="000000"/>
          <w:spacing w:val="-6"/>
          <w:kern w:val="21"/>
          <w:sz w:val="24"/>
          <w:szCs w:val="24"/>
          <w:lang w:val="en-US" w:eastAsia="zh-CN"/>
        </w:rPr>
        <w:t>、NO</w:t>
      </w:r>
      <w:r>
        <w:rPr>
          <w:rFonts w:hint="eastAsia" w:ascii="Times New Roman" w:hAnsi="Times New Roman" w:eastAsia="宋体" w:cs="Times New Roman"/>
          <w:snapToGrid w:val="0"/>
          <w:color w:val="000000"/>
          <w:spacing w:val="-6"/>
          <w:kern w:val="21"/>
          <w:sz w:val="24"/>
          <w:szCs w:val="24"/>
          <w:vertAlign w:val="subscript"/>
          <w:lang w:val="en-US" w:eastAsia="zh-CN"/>
        </w:rPr>
        <w:t>2</w:t>
      </w:r>
      <w:r>
        <w:rPr>
          <w:rFonts w:hint="eastAsia" w:ascii="Times New Roman" w:hAnsi="Times New Roman" w:eastAsia="宋体" w:cs="Times New Roman"/>
          <w:snapToGrid w:val="0"/>
          <w:color w:val="000000"/>
          <w:spacing w:val="-6"/>
          <w:kern w:val="21"/>
          <w:sz w:val="24"/>
          <w:szCs w:val="24"/>
          <w:lang w:val="en-US" w:eastAsia="zh-CN"/>
        </w:rPr>
        <w:t>、PM</w:t>
      </w:r>
      <w:r>
        <w:rPr>
          <w:rFonts w:hint="eastAsia" w:ascii="Times New Roman" w:hAnsi="Times New Roman" w:eastAsia="宋体" w:cs="Times New Roman"/>
          <w:snapToGrid w:val="0"/>
          <w:color w:val="000000"/>
          <w:spacing w:val="-6"/>
          <w:kern w:val="21"/>
          <w:sz w:val="24"/>
          <w:szCs w:val="24"/>
          <w:vertAlign w:val="subscript"/>
          <w:lang w:val="en-US" w:eastAsia="zh-CN"/>
        </w:rPr>
        <w:t>10</w:t>
      </w:r>
      <w:r>
        <w:rPr>
          <w:rFonts w:hint="eastAsia" w:ascii="Times New Roman" w:hAnsi="Times New Roman" w:eastAsia="宋体" w:cs="Times New Roman"/>
          <w:snapToGrid w:val="0"/>
          <w:color w:val="000000"/>
          <w:spacing w:val="-6"/>
          <w:kern w:val="21"/>
          <w:sz w:val="24"/>
          <w:szCs w:val="24"/>
          <w:lang w:val="en-US" w:eastAsia="zh-CN"/>
        </w:rPr>
        <w:t>、PM</w:t>
      </w:r>
      <w:r>
        <w:rPr>
          <w:rFonts w:hint="eastAsia" w:ascii="Times New Roman" w:hAnsi="Times New Roman" w:eastAsia="宋体" w:cs="Times New Roman"/>
          <w:snapToGrid w:val="0"/>
          <w:color w:val="000000"/>
          <w:spacing w:val="-6"/>
          <w:kern w:val="21"/>
          <w:sz w:val="24"/>
          <w:szCs w:val="24"/>
          <w:vertAlign w:val="subscript"/>
          <w:lang w:val="en-US" w:eastAsia="zh-CN"/>
        </w:rPr>
        <w:t>2.5</w:t>
      </w:r>
      <w:r>
        <w:rPr>
          <w:rFonts w:hint="eastAsia" w:ascii="Times New Roman" w:hAnsi="Times New Roman" w:eastAsia="宋体" w:cs="Times New Roman"/>
          <w:snapToGrid w:val="0"/>
          <w:color w:val="000000"/>
          <w:spacing w:val="-6"/>
          <w:kern w:val="21"/>
          <w:sz w:val="24"/>
          <w:szCs w:val="24"/>
          <w:lang w:val="en-US" w:eastAsia="zh-CN"/>
        </w:rPr>
        <w:t>、CO、O</w:t>
      </w:r>
      <w:r>
        <w:rPr>
          <w:rFonts w:hint="eastAsia" w:ascii="Times New Roman" w:hAnsi="Times New Roman" w:eastAsia="宋体" w:cs="Times New Roman"/>
          <w:snapToGrid w:val="0"/>
          <w:color w:val="000000"/>
          <w:spacing w:val="-6"/>
          <w:kern w:val="21"/>
          <w:sz w:val="24"/>
          <w:szCs w:val="24"/>
          <w:vertAlign w:val="subscript"/>
          <w:lang w:val="en-US" w:eastAsia="zh-CN"/>
        </w:rPr>
        <w:t>3</w:t>
      </w:r>
      <w:r>
        <w:rPr>
          <w:rFonts w:hint="eastAsia" w:ascii="Times New Roman" w:hAnsi="Times New Roman" w:eastAsia="宋体" w:cs="Times New Roman"/>
          <w:snapToGrid w:val="0"/>
          <w:color w:val="000000"/>
          <w:spacing w:val="-6"/>
          <w:kern w:val="21"/>
          <w:sz w:val="24"/>
          <w:szCs w:val="24"/>
          <w:lang w:val="en-US" w:eastAsia="zh-CN"/>
        </w:rPr>
        <w:t>、TSP执行《环境空气质量标准》（GB3095-2012）中的二级标准；甲醛、苯、甲苯、二甲苯、TVOC执行</w:t>
      </w:r>
      <w:r>
        <w:rPr>
          <w:rFonts w:hint="default" w:ascii="Times New Roman" w:hAnsi="Times New Roman" w:cs="Times New Roman"/>
          <w:sz w:val="24"/>
          <w:szCs w:val="24"/>
        </w:rPr>
        <w:t>《环境影响评价技术导则</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大气环境》（HJ2.2-2018）表D.1中相关标准</w:t>
      </w:r>
      <w:r>
        <w:rPr>
          <w:rFonts w:hint="eastAsia" w:ascii="Times New Roman" w:hAnsi="Times New Roman" w:cs="Times New Roman"/>
          <w:sz w:val="24"/>
          <w:szCs w:val="24"/>
          <w:lang w:eastAsia="zh-CN"/>
        </w:rPr>
        <w:t>。</w:t>
      </w:r>
    </w:p>
    <w:p>
      <w:pPr>
        <w:pStyle w:val="52"/>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jc w:val="center"/>
        <w:textAlignment w:val="auto"/>
        <w:rPr>
          <w:rFonts w:hint="eastAsia" w:ascii="Times New Roman" w:hAnsi="Times New Roman" w:cs="Times New Roman"/>
          <w:b/>
          <w:bCs/>
          <w:color w:val="000000"/>
          <w:sz w:val="21"/>
          <w:szCs w:val="21"/>
          <w:lang w:val="en-US" w:eastAsia="zh-CN"/>
        </w:rPr>
      </w:pPr>
    </w:p>
    <w:p>
      <w:pPr>
        <w:pStyle w:val="52"/>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jc w:val="center"/>
        <w:textAlignment w:val="auto"/>
        <w:rPr>
          <w:rFonts w:hint="eastAsia" w:ascii="Times New Roman" w:hAnsi="Times New Roman" w:cs="Times New Roman"/>
          <w:b/>
          <w:bCs/>
          <w:color w:val="000000"/>
          <w:sz w:val="21"/>
          <w:szCs w:val="21"/>
          <w:lang w:val="en-US" w:eastAsia="zh-CN"/>
        </w:rPr>
      </w:pPr>
    </w:p>
    <w:p>
      <w:pPr>
        <w:pStyle w:val="52"/>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jc w:val="center"/>
        <w:textAlignment w:val="auto"/>
        <w:rPr>
          <w:rFonts w:hint="eastAsia" w:ascii="Times New Roman" w:hAnsi="Times New Roman" w:cs="Times New Roman"/>
          <w:b/>
          <w:bCs/>
          <w:color w:val="000000"/>
          <w:sz w:val="21"/>
          <w:szCs w:val="21"/>
          <w:lang w:val="en-US" w:eastAsia="zh-CN"/>
        </w:rPr>
      </w:pPr>
    </w:p>
    <w:p>
      <w:pPr>
        <w:pStyle w:val="52"/>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jc w:val="center"/>
        <w:textAlignment w:val="auto"/>
        <w:rPr>
          <w:rFonts w:hint="default" w:ascii="Times New Roman" w:hAnsi="Times New Roman" w:cs="Times New Roman"/>
          <w:b/>
          <w:bCs/>
          <w:color w:val="000000"/>
          <w:sz w:val="21"/>
          <w:szCs w:val="21"/>
          <w:vertAlign w:val="baseline"/>
          <w:lang w:val="en-US" w:eastAsia="zh-CN"/>
        </w:rPr>
      </w:pPr>
      <w:r>
        <w:rPr>
          <w:rFonts w:hint="eastAsia" w:ascii="Times New Roman" w:hAnsi="Times New Roman" w:cs="Times New Roman"/>
          <w:b/>
          <w:bCs/>
          <w:color w:val="000000"/>
          <w:sz w:val="21"/>
          <w:szCs w:val="21"/>
          <w:lang w:val="en-US" w:eastAsia="zh-CN"/>
        </w:rPr>
        <w:t>表2-</w:t>
      </w:r>
      <w:r>
        <w:rPr>
          <w:rFonts w:hint="eastAsia" w:cs="Times New Roman"/>
          <w:b/>
          <w:bCs/>
          <w:color w:val="000000"/>
          <w:sz w:val="21"/>
          <w:szCs w:val="21"/>
          <w:lang w:val="en-US" w:eastAsia="zh-CN"/>
        </w:rPr>
        <w:t>3</w:t>
      </w:r>
      <w:r>
        <w:rPr>
          <w:rFonts w:hint="eastAsia" w:ascii="Times New Roman" w:hAnsi="Times New Roman" w:cs="Times New Roman"/>
          <w:b/>
          <w:bCs/>
          <w:color w:val="000000"/>
          <w:sz w:val="21"/>
          <w:szCs w:val="21"/>
          <w:lang w:val="en-US" w:eastAsia="zh-CN"/>
        </w:rPr>
        <w:t xml:space="preserve">   环境空气质量标准</w:t>
      </w:r>
      <w:r>
        <w:rPr>
          <w:rFonts w:hint="eastAsia" w:cs="Times New Roman"/>
          <w:b/>
          <w:bCs/>
          <w:color w:val="000000"/>
          <w:sz w:val="21"/>
          <w:szCs w:val="21"/>
          <w:lang w:val="en-US" w:eastAsia="zh-CN"/>
        </w:rPr>
        <w:t xml:space="preserve">   单位：ug/m</w:t>
      </w:r>
      <w:r>
        <w:rPr>
          <w:rFonts w:hint="eastAsia" w:cs="Times New Roman"/>
          <w:b/>
          <w:bCs/>
          <w:color w:val="000000"/>
          <w:sz w:val="21"/>
          <w:szCs w:val="21"/>
          <w:vertAlign w:val="superscript"/>
          <w:lang w:val="en-US" w:eastAsia="zh-CN"/>
        </w:rPr>
        <w:t>3</w:t>
      </w:r>
    </w:p>
    <w:tbl>
      <w:tblPr>
        <w:tblStyle w:val="29"/>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269"/>
        <w:gridCol w:w="1845"/>
        <w:gridCol w:w="2205"/>
        <w:gridCol w:w="273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26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污染物名称</w:t>
            </w:r>
          </w:p>
        </w:tc>
        <w:tc>
          <w:tcPr>
            <w:tcW w:w="18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平均时间</w:t>
            </w:r>
          </w:p>
        </w:tc>
        <w:tc>
          <w:tcPr>
            <w:tcW w:w="22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浓度限值（二级标准）</w:t>
            </w:r>
          </w:p>
        </w:tc>
        <w:tc>
          <w:tcPr>
            <w:tcW w:w="273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269"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2</w:t>
            </w:r>
          </w:p>
        </w:tc>
        <w:tc>
          <w:tcPr>
            <w:tcW w:w="18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w:t>
            </w:r>
          </w:p>
        </w:tc>
        <w:tc>
          <w:tcPr>
            <w:tcW w:w="22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273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eastAsia" w:ascii="Times New Roman" w:hAnsi="Times New Roman" w:cs="Times New Roman"/>
                <w:color w:val="000000"/>
                <w:lang w:val="en-US" w:eastAsia="zh-CN"/>
              </w:rPr>
              <w:t>《环境空气质量标准》（GB3095-2012）二级标准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26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18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22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w:t>
            </w:r>
          </w:p>
        </w:tc>
        <w:tc>
          <w:tcPr>
            <w:tcW w:w="273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26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18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1小时平均</w:t>
            </w:r>
          </w:p>
        </w:tc>
        <w:tc>
          <w:tcPr>
            <w:tcW w:w="22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w:t>
            </w:r>
          </w:p>
        </w:tc>
        <w:tc>
          <w:tcPr>
            <w:tcW w:w="273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1269"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NO</w:t>
            </w:r>
            <w:r>
              <w:rPr>
                <w:rFonts w:hint="default" w:ascii="Times New Roman" w:hAnsi="Times New Roman" w:eastAsia="宋体" w:cs="Times New Roman"/>
                <w:sz w:val="21"/>
                <w:szCs w:val="21"/>
                <w:vertAlign w:val="subscript"/>
              </w:rPr>
              <w:t>2</w:t>
            </w:r>
          </w:p>
        </w:tc>
        <w:tc>
          <w:tcPr>
            <w:tcW w:w="18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w:t>
            </w:r>
          </w:p>
        </w:tc>
        <w:tc>
          <w:tcPr>
            <w:tcW w:w="22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c>
          <w:tcPr>
            <w:tcW w:w="273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26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18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22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273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26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18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1小时平均</w:t>
            </w:r>
          </w:p>
        </w:tc>
        <w:tc>
          <w:tcPr>
            <w:tcW w:w="22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273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69"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PM</w:t>
            </w:r>
            <w:r>
              <w:rPr>
                <w:rFonts w:hint="default" w:ascii="Times New Roman" w:hAnsi="Times New Roman" w:eastAsia="宋体" w:cs="Times New Roman"/>
                <w:sz w:val="21"/>
                <w:szCs w:val="21"/>
                <w:vertAlign w:val="subscript"/>
              </w:rPr>
              <w:t>10</w:t>
            </w:r>
          </w:p>
        </w:tc>
        <w:tc>
          <w:tcPr>
            <w:tcW w:w="18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w:t>
            </w:r>
          </w:p>
        </w:tc>
        <w:tc>
          <w:tcPr>
            <w:tcW w:w="22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w:t>
            </w:r>
          </w:p>
        </w:tc>
        <w:tc>
          <w:tcPr>
            <w:tcW w:w="273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126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18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22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w:t>
            </w:r>
          </w:p>
        </w:tc>
        <w:tc>
          <w:tcPr>
            <w:tcW w:w="273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1269"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lang w:val="en-US" w:eastAsia="zh-CN"/>
              </w:rPr>
              <w:t>PM</w:t>
            </w:r>
            <w:r>
              <w:rPr>
                <w:rFonts w:hint="eastAsia" w:ascii="Times New Roman" w:hAnsi="Times New Roman" w:eastAsia="宋体" w:cs="Times New Roman"/>
                <w:sz w:val="21"/>
                <w:szCs w:val="21"/>
                <w:vertAlign w:val="subscript"/>
                <w:lang w:val="en-US" w:eastAsia="zh-CN"/>
              </w:rPr>
              <w:t>2.5</w:t>
            </w:r>
          </w:p>
        </w:tc>
        <w:tc>
          <w:tcPr>
            <w:tcW w:w="18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年平均</w:t>
            </w:r>
          </w:p>
        </w:tc>
        <w:tc>
          <w:tcPr>
            <w:tcW w:w="22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w:t>
            </w:r>
          </w:p>
        </w:tc>
        <w:tc>
          <w:tcPr>
            <w:tcW w:w="273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26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18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24小时平均</w:t>
            </w:r>
          </w:p>
        </w:tc>
        <w:tc>
          <w:tcPr>
            <w:tcW w:w="22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75</w:t>
            </w:r>
          </w:p>
        </w:tc>
        <w:tc>
          <w:tcPr>
            <w:tcW w:w="273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269"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CO</w:t>
            </w:r>
          </w:p>
        </w:tc>
        <w:tc>
          <w:tcPr>
            <w:tcW w:w="18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24小时平均</w:t>
            </w:r>
          </w:p>
        </w:tc>
        <w:tc>
          <w:tcPr>
            <w:tcW w:w="22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lang w:val="en-US" w:eastAsia="zh-CN"/>
              </w:rPr>
              <w:t>4mg/m</w:t>
            </w:r>
            <w:r>
              <w:rPr>
                <w:rFonts w:hint="eastAsia" w:ascii="Times New Roman" w:hAnsi="Times New Roman" w:eastAsia="宋体" w:cs="Times New Roman"/>
                <w:sz w:val="21"/>
                <w:szCs w:val="21"/>
                <w:vertAlign w:val="superscript"/>
                <w:lang w:val="en-US" w:eastAsia="zh-CN"/>
              </w:rPr>
              <w:t>3</w:t>
            </w:r>
          </w:p>
        </w:tc>
        <w:tc>
          <w:tcPr>
            <w:tcW w:w="273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126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p>
        </w:tc>
        <w:tc>
          <w:tcPr>
            <w:tcW w:w="18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1小时平均</w:t>
            </w:r>
          </w:p>
        </w:tc>
        <w:tc>
          <w:tcPr>
            <w:tcW w:w="22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lang w:val="en-US" w:eastAsia="zh-CN"/>
              </w:rPr>
              <w:t>10mg/m</w:t>
            </w:r>
            <w:r>
              <w:rPr>
                <w:rFonts w:hint="eastAsia" w:ascii="Times New Roman" w:hAnsi="Times New Roman" w:eastAsia="宋体" w:cs="Times New Roman"/>
                <w:sz w:val="21"/>
                <w:szCs w:val="21"/>
                <w:vertAlign w:val="superscript"/>
                <w:lang w:val="en-US" w:eastAsia="zh-CN"/>
              </w:rPr>
              <w:t>3</w:t>
            </w:r>
          </w:p>
        </w:tc>
        <w:tc>
          <w:tcPr>
            <w:tcW w:w="273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269"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lang w:val="en-US" w:eastAsia="zh-CN"/>
              </w:rPr>
              <w:t>O</w:t>
            </w:r>
            <w:r>
              <w:rPr>
                <w:rFonts w:hint="eastAsia" w:ascii="Times New Roman" w:hAnsi="Times New Roman" w:eastAsia="宋体" w:cs="Times New Roman"/>
                <w:sz w:val="21"/>
                <w:szCs w:val="21"/>
                <w:vertAlign w:val="subscript"/>
                <w:lang w:val="en-US" w:eastAsia="zh-CN"/>
              </w:rPr>
              <w:t>3</w:t>
            </w:r>
          </w:p>
        </w:tc>
        <w:tc>
          <w:tcPr>
            <w:tcW w:w="18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日最大8小时平均</w:t>
            </w:r>
          </w:p>
        </w:tc>
        <w:tc>
          <w:tcPr>
            <w:tcW w:w="22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160</w:t>
            </w:r>
          </w:p>
        </w:tc>
        <w:tc>
          <w:tcPr>
            <w:tcW w:w="273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26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p>
        </w:tc>
        <w:tc>
          <w:tcPr>
            <w:tcW w:w="18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1小时平均</w:t>
            </w:r>
          </w:p>
        </w:tc>
        <w:tc>
          <w:tcPr>
            <w:tcW w:w="22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200</w:t>
            </w:r>
          </w:p>
        </w:tc>
        <w:tc>
          <w:tcPr>
            <w:tcW w:w="273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269"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TSP</w:t>
            </w:r>
          </w:p>
        </w:tc>
        <w:tc>
          <w:tcPr>
            <w:tcW w:w="18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年平均</w:t>
            </w:r>
          </w:p>
        </w:tc>
        <w:tc>
          <w:tcPr>
            <w:tcW w:w="22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200</w:t>
            </w:r>
          </w:p>
        </w:tc>
        <w:tc>
          <w:tcPr>
            <w:tcW w:w="273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26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p>
        </w:tc>
        <w:tc>
          <w:tcPr>
            <w:tcW w:w="18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24小时平均</w:t>
            </w:r>
          </w:p>
        </w:tc>
        <w:tc>
          <w:tcPr>
            <w:tcW w:w="22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300</w:t>
            </w:r>
          </w:p>
        </w:tc>
        <w:tc>
          <w:tcPr>
            <w:tcW w:w="273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126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TVOC</w:t>
            </w:r>
          </w:p>
        </w:tc>
        <w:tc>
          <w:tcPr>
            <w:tcW w:w="18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8小时平均浓度</w:t>
            </w:r>
          </w:p>
        </w:tc>
        <w:tc>
          <w:tcPr>
            <w:tcW w:w="22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600</w:t>
            </w:r>
          </w:p>
        </w:tc>
        <w:tc>
          <w:tcPr>
            <w:tcW w:w="273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lang w:val="en-US" w:eastAsia="zh-CN"/>
              </w:rPr>
              <w:t>《环境影响评价技术导则—大气环境》（HJ2.2-2018）附录D中的浓度限</w:t>
            </w:r>
            <w:r>
              <w:rPr>
                <w:rFonts w:hint="eastAsia" w:cs="Times New Roman"/>
                <w:color w:val="000000"/>
                <w:lang w:val="en-US" w:eastAsia="zh-CN"/>
              </w:rPr>
              <w:t>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126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苯</w:t>
            </w:r>
          </w:p>
        </w:tc>
        <w:tc>
          <w:tcPr>
            <w:tcW w:w="18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1小时平均</w:t>
            </w:r>
          </w:p>
        </w:tc>
        <w:tc>
          <w:tcPr>
            <w:tcW w:w="22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273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126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甲苯</w:t>
            </w:r>
          </w:p>
        </w:tc>
        <w:tc>
          <w:tcPr>
            <w:tcW w:w="18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1小时平均</w:t>
            </w:r>
          </w:p>
        </w:tc>
        <w:tc>
          <w:tcPr>
            <w:tcW w:w="22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w:t>
            </w:r>
          </w:p>
        </w:tc>
        <w:tc>
          <w:tcPr>
            <w:tcW w:w="273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126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二甲苯</w:t>
            </w:r>
          </w:p>
        </w:tc>
        <w:tc>
          <w:tcPr>
            <w:tcW w:w="18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1小时平均</w:t>
            </w:r>
          </w:p>
        </w:tc>
        <w:tc>
          <w:tcPr>
            <w:tcW w:w="22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200</w:t>
            </w:r>
          </w:p>
        </w:tc>
        <w:tc>
          <w:tcPr>
            <w:tcW w:w="273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cs="Times New Roman"/>
                <w:color w:val="00000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26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甲醛</w:t>
            </w:r>
          </w:p>
        </w:tc>
        <w:tc>
          <w:tcPr>
            <w:tcW w:w="18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1小时平均</w:t>
            </w:r>
          </w:p>
        </w:tc>
        <w:tc>
          <w:tcPr>
            <w:tcW w:w="22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w:t>
            </w:r>
          </w:p>
        </w:tc>
        <w:tc>
          <w:tcPr>
            <w:tcW w:w="273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cs="Times New Roman"/>
                <w:color w:val="000000"/>
                <w:lang w:val="en-US" w:eastAsia="zh-CN"/>
              </w:rPr>
            </w:pPr>
          </w:p>
        </w:tc>
      </w:tr>
    </w:tbl>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2"/>
        <w:rPr>
          <w:rFonts w:hint="eastAsia" w:ascii="Times New Roman" w:hAnsi="Times New Roman" w:eastAsia="宋体" w:cs="Times New Roman"/>
          <w:b/>
          <w:bCs/>
          <w:snapToGrid w:val="0"/>
          <w:color w:val="000000"/>
          <w:spacing w:val="-6"/>
          <w:kern w:val="21"/>
          <w:sz w:val="28"/>
          <w:szCs w:val="28"/>
          <w:lang w:val="en-US" w:eastAsia="zh-CN"/>
        </w:rPr>
      </w:pPr>
      <w:bookmarkStart w:id="40" w:name="_Toc15854"/>
      <w:bookmarkStart w:id="41" w:name="_Toc15479"/>
      <w:r>
        <w:rPr>
          <w:rFonts w:hint="eastAsia" w:ascii="Times New Roman" w:hAnsi="Times New Roman" w:cs="Times New Roman"/>
          <w:b/>
          <w:bCs/>
          <w:snapToGrid w:val="0"/>
          <w:color w:val="000000"/>
          <w:spacing w:val="-6"/>
          <w:kern w:val="21"/>
          <w:sz w:val="28"/>
          <w:szCs w:val="28"/>
          <w:lang w:val="en-US" w:eastAsia="zh-CN"/>
        </w:rPr>
        <w:t>2.2.2 污染物排放控制标准</w:t>
      </w:r>
      <w:bookmarkEnd w:id="40"/>
      <w:bookmarkEnd w:id="41"/>
    </w:p>
    <w:p>
      <w:pPr>
        <w:pStyle w:val="42"/>
        <w:keepNext w:val="0"/>
        <w:keepLines w:val="0"/>
        <w:pageBreakBefore w:val="0"/>
        <w:widowControl/>
        <w:kinsoku/>
        <w:wordWrap/>
        <w:overflowPunct/>
        <w:topLinePunct w:val="0"/>
        <w:autoSpaceDE w:val="0"/>
        <w:autoSpaceDN w:val="0"/>
        <w:bidi w:val="0"/>
        <w:adjustRightInd/>
        <w:snapToGrid/>
        <w:spacing w:line="480" w:lineRule="exact"/>
        <w:ind w:firstLine="456" w:firstLineChars="200"/>
        <w:jc w:val="both"/>
        <w:textAlignment w:val="auto"/>
        <w:rPr>
          <w:rFonts w:hint="eastAsia" w:ascii="Times New Roman" w:hAnsi="Times New Roman" w:eastAsia="宋体" w:cs="Times New Roman"/>
          <w:snapToGrid w:val="0"/>
          <w:color w:val="000000"/>
          <w:spacing w:val="-6"/>
          <w:kern w:val="21"/>
          <w:sz w:val="24"/>
          <w:szCs w:val="24"/>
          <w:lang w:val="en-US" w:eastAsia="zh-CN"/>
        </w:rPr>
      </w:pPr>
      <w:r>
        <w:rPr>
          <w:rFonts w:hint="default" w:ascii="Times New Roman" w:hAnsi="Times New Roman" w:eastAsia="宋体" w:cs="Times New Roman"/>
          <w:snapToGrid w:val="0"/>
          <w:color w:val="000000"/>
          <w:spacing w:val="-6"/>
          <w:kern w:val="21"/>
          <w:sz w:val="24"/>
          <w:szCs w:val="24"/>
        </w:rPr>
        <w:t>颗粒物、甲醛执行《大气污染物综合排放标准》（GB16297-1996）中浓度限值；喷漆废气中的有机废气（苯系物、VOC</w:t>
      </w:r>
      <w:r>
        <w:rPr>
          <w:rFonts w:hint="default" w:ascii="Times New Roman" w:hAnsi="Times New Roman" w:eastAsia="宋体" w:cs="Times New Roman"/>
          <w:snapToGrid w:val="0"/>
          <w:color w:val="000000"/>
          <w:spacing w:val="-6"/>
          <w:kern w:val="21"/>
          <w:sz w:val="24"/>
          <w:szCs w:val="24"/>
          <w:vertAlign w:val="subscript"/>
        </w:rPr>
        <w:t>S</w:t>
      </w:r>
      <w:r>
        <w:rPr>
          <w:rFonts w:hint="default" w:ascii="Times New Roman" w:hAnsi="Times New Roman" w:eastAsia="宋体" w:cs="Times New Roman"/>
          <w:snapToGrid w:val="0"/>
          <w:color w:val="000000"/>
          <w:spacing w:val="-6"/>
          <w:kern w:val="21"/>
          <w:sz w:val="24"/>
          <w:szCs w:val="24"/>
        </w:rPr>
        <w:t>）执行湖南省地方标准《家具制造行业挥发性有机物排放标准》（DB43/1355-2017）中标准限值</w:t>
      </w:r>
      <w:r>
        <w:rPr>
          <w:rFonts w:hint="eastAsia" w:ascii="Times New Roman" w:hAnsi="Times New Roman" w:cs="Times New Roman"/>
          <w:snapToGrid w:val="0"/>
          <w:color w:val="000000"/>
          <w:spacing w:val="-6"/>
          <w:kern w:val="21"/>
          <w:sz w:val="24"/>
          <w:szCs w:val="24"/>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表</w:t>
      </w:r>
      <w:r>
        <w:rPr>
          <w:rFonts w:hint="eastAsia" w:ascii="Times New Roman" w:hAnsi="Times New Roman" w:cs="Times New Roman"/>
          <w:b/>
          <w:bCs w:val="0"/>
          <w:color w:val="auto"/>
          <w:sz w:val="21"/>
          <w:szCs w:val="21"/>
          <w:lang w:val="en-US" w:eastAsia="zh-CN"/>
        </w:rPr>
        <w:t>2-4</w:t>
      </w:r>
      <w:r>
        <w:rPr>
          <w:rFonts w:hint="default" w:ascii="Times New Roman" w:hAnsi="Times New Roman" w:cs="Times New Roman"/>
          <w:b/>
          <w:bCs w:val="0"/>
          <w:color w:val="auto"/>
          <w:sz w:val="21"/>
          <w:szCs w:val="21"/>
          <w:lang w:val="en-US" w:eastAsia="zh-CN"/>
        </w:rPr>
        <w:t xml:space="preserve">  </w:t>
      </w:r>
      <w:r>
        <w:rPr>
          <w:rFonts w:hint="default" w:ascii="Times New Roman" w:hAnsi="Times New Roman" w:cs="Times New Roman"/>
          <w:b/>
          <w:bCs w:val="0"/>
          <w:color w:val="auto"/>
          <w:sz w:val="21"/>
          <w:szCs w:val="21"/>
        </w:rPr>
        <w:t>《大气污染物综合排放标准》（GB16297-1996）</w:t>
      </w:r>
    </w:p>
    <w:tbl>
      <w:tblPr>
        <w:tblStyle w:val="29"/>
        <w:tblW w:w="44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41"/>
        <w:gridCol w:w="1658"/>
        <w:gridCol w:w="1467"/>
        <w:gridCol w:w="1340"/>
        <w:gridCol w:w="22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777" w:type="pct"/>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lang w:eastAsia="zh-CN"/>
              </w:rPr>
              <w:t>大气</w:t>
            </w:r>
            <w:r>
              <w:rPr>
                <w:rFonts w:hint="default" w:ascii="Times New Roman" w:hAnsi="Times New Roman" w:cs="Times New Roman"/>
                <w:b w:val="0"/>
                <w:bCs/>
                <w:color w:val="auto"/>
                <w:sz w:val="21"/>
                <w:szCs w:val="21"/>
              </w:rPr>
              <w:t>污染物</w:t>
            </w:r>
          </w:p>
        </w:tc>
        <w:tc>
          <w:tcPr>
            <w:tcW w:w="1039" w:type="pct"/>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最高允许排放浓度（mg/m</w:t>
            </w:r>
            <w:r>
              <w:rPr>
                <w:rFonts w:hint="default" w:ascii="Times New Roman" w:hAnsi="Times New Roman" w:cs="Times New Roman"/>
                <w:b w:val="0"/>
                <w:bCs/>
                <w:color w:val="auto"/>
                <w:sz w:val="21"/>
                <w:szCs w:val="21"/>
                <w:vertAlign w:val="superscript"/>
              </w:rPr>
              <w:t>3</w:t>
            </w:r>
            <w:r>
              <w:rPr>
                <w:rFonts w:hint="default" w:ascii="Times New Roman" w:hAnsi="Times New Roman" w:cs="Times New Roman"/>
                <w:b w:val="0"/>
                <w:bCs/>
                <w:color w:val="auto"/>
                <w:sz w:val="21"/>
                <w:szCs w:val="21"/>
              </w:rPr>
              <w:t>）</w:t>
            </w:r>
          </w:p>
        </w:tc>
        <w:tc>
          <w:tcPr>
            <w:tcW w:w="1759" w:type="pct"/>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最高允许排放速率（kg/h）</w:t>
            </w:r>
          </w:p>
        </w:tc>
        <w:tc>
          <w:tcPr>
            <w:tcW w:w="1423" w:type="pct"/>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无组织排放监控浓度限值（mg/m</w:t>
            </w:r>
            <w:r>
              <w:rPr>
                <w:rFonts w:hint="default" w:ascii="Times New Roman" w:hAnsi="Times New Roman" w:cs="Times New Roman"/>
                <w:b w:val="0"/>
                <w:bCs/>
                <w:color w:val="auto"/>
                <w:sz w:val="21"/>
                <w:szCs w:val="21"/>
                <w:vertAlign w:val="superscript"/>
              </w:rPr>
              <w:t>3</w:t>
            </w:r>
            <w:r>
              <w:rPr>
                <w:rFonts w:hint="default" w:ascii="Times New Roman" w:hAnsi="Times New Roman" w:cs="Times New Roman"/>
                <w:b w:val="0"/>
                <w:bCs/>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77"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sz w:val="21"/>
                <w:szCs w:val="21"/>
              </w:rPr>
            </w:pPr>
          </w:p>
        </w:tc>
        <w:tc>
          <w:tcPr>
            <w:tcW w:w="1039"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sz w:val="21"/>
                <w:szCs w:val="21"/>
              </w:rPr>
            </w:pPr>
          </w:p>
        </w:tc>
        <w:tc>
          <w:tcPr>
            <w:tcW w:w="91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排气筒高度</w:t>
            </w:r>
          </w:p>
        </w:tc>
        <w:tc>
          <w:tcPr>
            <w:tcW w:w="84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二级</w:t>
            </w:r>
          </w:p>
        </w:tc>
        <w:tc>
          <w:tcPr>
            <w:tcW w:w="1423"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77"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颗粒物</w:t>
            </w:r>
          </w:p>
        </w:tc>
        <w:tc>
          <w:tcPr>
            <w:tcW w:w="103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120</w:t>
            </w:r>
          </w:p>
        </w:tc>
        <w:tc>
          <w:tcPr>
            <w:tcW w:w="91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15m</w:t>
            </w:r>
          </w:p>
        </w:tc>
        <w:tc>
          <w:tcPr>
            <w:tcW w:w="84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3.5</w:t>
            </w:r>
          </w:p>
        </w:tc>
        <w:tc>
          <w:tcPr>
            <w:tcW w:w="142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77"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甲醛</w:t>
            </w:r>
          </w:p>
        </w:tc>
        <w:tc>
          <w:tcPr>
            <w:tcW w:w="103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30</w:t>
            </w:r>
          </w:p>
        </w:tc>
        <w:tc>
          <w:tcPr>
            <w:tcW w:w="91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15m</w:t>
            </w:r>
          </w:p>
        </w:tc>
        <w:tc>
          <w:tcPr>
            <w:tcW w:w="84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0.3</w:t>
            </w:r>
          </w:p>
        </w:tc>
        <w:tc>
          <w:tcPr>
            <w:tcW w:w="142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0.25</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cs="Times New Roman"/>
          <w:b/>
          <w:sz w:val="21"/>
          <w:szCs w:val="21"/>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cs="Times New Roman"/>
          <w:b/>
          <w:sz w:val="21"/>
          <w:szCs w:val="21"/>
        </w:rPr>
        <w:t>表</w:t>
      </w:r>
      <w:r>
        <w:rPr>
          <w:rFonts w:hint="eastAsia" w:ascii="Times New Roman" w:hAnsi="Times New Roman" w:cs="Times New Roman"/>
          <w:b/>
          <w:sz w:val="21"/>
          <w:szCs w:val="21"/>
          <w:lang w:val="en-US" w:eastAsia="zh-CN"/>
        </w:rPr>
        <w:t>2-5</w:t>
      </w:r>
      <w:r>
        <w:rPr>
          <w:rFonts w:hint="default" w:ascii="Times New Roman" w:hAnsi="Times New Roman" w:cs="Times New Roman"/>
          <w:b/>
          <w:sz w:val="21"/>
          <w:szCs w:val="21"/>
          <w:lang w:val="en-US" w:eastAsia="zh-CN"/>
        </w:rPr>
        <w:t xml:space="preserve">  </w:t>
      </w:r>
      <w:r>
        <w:rPr>
          <w:rFonts w:hint="default" w:ascii="Times New Roman" w:hAnsi="Times New Roman" w:cs="Times New Roman"/>
          <w:b/>
          <w:sz w:val="21"/>
          <w:szCs w:val="21"/>
        </w:rPr>
        <w:t>《家具制造行业挥发性有机物排放标准》</w:t>
      </w:r>
      <w:r>
        <w:rPr>
          <w:rFonts w:hint="eastAsia" w:ascii="Times New Roman" w:hAnsi="Times New Roman" w:cs="Times New Roman"/>
          <w:b/>
          <w:sz w:val="21"/>
          <w:szCs w:val="21"/>
          <w:lang w:eastAsia="zh-CN"/>
        </w:rPr>
        <w:t>有组织</w:t>
      </w:r>
      <w:r>
        <w:rPr>
          <w:rFonts w:hint="default" w:ascii="Times New Roman" w:hAnsi="Times New Roman" w:eastAsia="宋体" w:cs="Times New Roman"/>
          <w:b/>
          <w:sz w:val="21"/>
          <w:szCs w:val="21"/>
        </w:rPr>
        <w:t>排放限值</w:t>
      </w:r>
    </w:p>
    <w:tbl>
      <w:tblPr>
        <w:tblStyle w:val="2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3891"/>
        <w:gridCol w:w="31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92"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lang w:val="zh-CN"/>
              </w:rPr>
              <w:t>污染物</w:t>
            </w:r>
          </w:p>
        </w:tc>
        <w:tc>
          <w:tcPr>
            <w:tcW w:w="2148"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cs="Times New Roman"/>
                <w:b w:val="0"/>
                <w:bCs/>
                <w:sz w:val="21"/>
                <w:szCs w:val="21"/>
              </w:rPr>
            </w:pPr>
            <w:r>
              <w:rPr>
                <w:rFonts w:hint="default" w:ascii="Times New Roman" w:hAnsi="Times New Roman" w:cs="Times New Roman"/>
                <w:b w:val="0"/>
                <w:bCs/>
                <w:kern w:val="2"/>
                <w:sz w:val="21"/>
                <w:szCs w:val="21"/>
              </w:rPr>
              <w:t>最高允许排放浓度</w:t>
            </w:r>
            <w:r>
              <w:rPr>
                <w:rFonts w:hint="default" w:ascii="Times New Roman" w:hAnsi="Times New Roman" w:cs="Times New Roman"/>
                <w:b w:val="0"/>
                <w:bCs/>
                <w:sz w:val="21"/>
                <w:szCs w:val="21"/>
              </w:rPr>
              <w:t>（mg/m</w:t>
            </w:r>
            <w:r>
              <w:rPr>
                <w:rFonts w:hint="default" w:ascii="Times New Roman" w:hAnsi="Times New Roman" w:cs="Times New Roman"/>
                <w:b w:val="0"/>
                <w:bCs/>
                <w:sz w:val="21"/>
                <w:szCs w:val="21"/>
                <w:vertAlign w:val="superscript"/>
              </w:rPr>
              <w:t>3</w:t>
            </w:r>
            <w:r>
              <w:rPr>
                <w:rFonts w:hint="default" w:ascii="Times New Roman" w:hAnsi="Times New Roman" w:cs="Times New Roman"/>
                <w:b w:val="0"/>
                <w:bCs/>
                <w:sz w:val="21"/>
                <w:szCs w:val="21"/>
              </w:rPr>
              <w:t>）</w:t>
            </w:r>
          </w:p>
        </w:tc>
        <w:tc>
          <w:tcPr>
            <w:tcW w:w="1759"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cs="Times New Roman"/>
                <w:b w:val="0"/>
                <w:bCs/>
                <w:sz w:val="21"/>
                <w:szCs w:val="21"/>
              </w:rPr>
            </w:pPr>
            <w:r>
              <w:rPr>
                <w:rFonts w:hint="default" w:ascii="Times New Roman" w:hAnsi="Times New Roman" w:cs="Times New Roman"/>
                <w:b w:val="0"/>
                <w:bCs/>
                <w:kern w:val="2"/>
                <w:sz w:val="21"/>
                <w:szCs w:val="21"/>
              </w:rPr>
              <w:t>最高允许排放速率</w:t>
            </w:r>
            <w:r>
              <w:rPr>
                <w:rFonts w:hint="default" w:ascii="Times New Roman" w:hAnsi="Times New Roman" w:cs="Times New Roman"/>
                <w:b w:val="0"/>
                <w:bCs/>
                <w:sz w:val="21"/>
                <w:szCs w:val="21"/>
              </w:rPr>
              <w:t>（kg/h）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92"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cs="Times New Roman"/>
                <w:b w:val="0"/>
                <w:bCs/>
                <w:sz w:val="21"/>
                <w:szCs w:val="21"/>
                <w:lang w:val="zh-CN"/>
              </w:rPr>
            </w:pPr>
            <w:r>
              <w:rPr>
                <w:rFonts w:hint="eastAsia" w:ascii="Times New Roman" w:hAnsi="Times New Roman" w:cs="Times New Roman"/>
                <w:b w:val="0"/>
                <w:bCs/>
                <w:sz w:val="21"/>
                <w:szCs w:val="21"/>
                <w:lang w:val="zh-CN"/>
              </w:rPr>
              <w:t>苯系物</w:t>
            </w:r>
          </w:p>
        </w:tc>
        <w:tc>
          <w:tcPr>
            <w:tcW w:w="2148"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b w:val="0"/>
                <w:bCs/>
                <w:kern w:val="2"/>
                <w:sz w:val="21"/>
                <w:szCs w:val="21"/>
                <w:lang w:val="en-US" w:eastAsia="zh-CN"/>
              </w:rPr>
            </w:pPr>
            <w:r>
              <w:rPr>
                <w:rFonts w:hint="eastAsia" w:ascii="Times New Roman" w:hAnsi="Times New Roman" w:cs="Times New Roman"/>
                <w:b w:val="0"/>
                <w:bCs/>
                <w:kern w:val="2"/>
                <w:sz w:val="21"/>
                <w:szCs w:val="21"/>
                <w:lang w:val="en-US" w:eastAsia="zh-CN"/>
              </w:rPr>
              <w:t>25</w:t>
            </w:r>
          </w:p>
        </w:tc>
        <w:tc>
          <w:tcPr>
            <w:tcW w:w="1759"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b w:val="0"/>
                <w:bCs/>
                <w:kern w:val="2"/>
                <w:sz w:val="21"/>
                <w:szCs w:val="21"/>
                <w:lang w:val="en-US" w:eastAsia="zh-CN"/>
              </w:rPr>
            </w:pPr>
            <w:r>
              <w:rPr>
                <w:rFonts w:hint="eastAsia" w:ascii="Times New Roman" w:hAnsi="Times New Roman" w:cs="Times New Roman"/>
                <w:b w:val="0"/>
                <w:bCs/>
                <w:kern w:val="2"/>
                <w:sz w:val="21"/>
                <w:szCs w:val="21"/>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92"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sz w:val="21"/>
                <w:szCs w:val="21"/>
              </w:rPr>
              <w:t>挥发性有机物</w:t>
            </w:r>
          </w:p>
        </w:tc>
        <w:tc>
          <w:tcPr>
            <w:tcW w:w="2148"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cs="Times New Roman"/>
                <w:spacing w:val="6"/>
                <w:kern w:val="10"/>
                <w:sz w:val="21"/>
                <w:szCs w:val="21"/>
              </w:rPr>
            </w:pPr>
            <w:r>
              <w:rPr>
                <w:rFonts w:hint="default" w:ascii="Times New Roman" w:hAnsi="Times New Roman" w:cs="Times New Roman"/>
                <w:spacing w:val="6"/>
                <w:kern w:val="10"/>
                <w:sz w:val="21"/>
                <w:szCs w:val="21"/>
              </w:rPr>
              <w:t>50</w:t>
            </w:r>
          </w:p>
        </w:tc>
        <w:tc>
          <w:tcPr>
            <w:tcW w:w="1759"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cs="Times New Roman"/>
                <w:spacing w:val="6"/>
                <w:kern w:val="10"/>
                <w:sz w:val="21"/>
                <w:szCs w:val="21"/>
              </w:rPr>
            </w:pPr>
            <w:r>
              <w:rPr>
                <w:rFonts w:hint="default" w:ascii="Times New Roman" w:hAnsi="Times New Roman" w:cs="Times New Roman"/>
                <w:spacing w:val="6"/>
                <w:kern w:val="10"/>
                <w:sz w:val="21"/>
                <w:szCs w:val="21"/>
              </w:rPr>
              <w:t>10.0</w:t>
            </w:r>
          </w:p>
        </w:tc>
      </w:tr>
    </w:tbl>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表</w:t>
      </w:r>
      <w:r>
        <w:rPr>
          <w:rFonts w:hint="eastAsia" w:ascii="Times New Roman" w:hAnsi="Times New Roman" w:cs="Times New Roman"/>
          <w:b/>
          <w:sz w:val="21"/>
          <w:szCs w:val="21"/>
          <w:lang w:val="en-US" w:eastAsia="zh-CN"/>
        </w:rPr>
        <w:t>2-6</w:t>
      </w:r>
      <w:r>
        <w:rPr>
          <w:rFonts w:hint="default" w:ascii="Times New Roman" w:hAnsi="Times New Roman" w:cs="Times New Roman"/>
          <w:b/>
          <w:sz w:val="21"/>
          <w:szCs w:val="21"/>
          <w:lang w:val="en-US" w:eastAsia="zh-CN"/>
        </w:rPr>
        <w:t xml:space="preserve">  </w:t>
      </w:r>
      <w:r>
        <w:rPr>
          <w:rFonts w:hint="default" w:ascii="Times New Roman" w:hAnsi="Times New Roman" w:cs="Times New Roman"/>
          <w:b/>
          <w:sz w:val="21"/>
          <w:szCs w:val="21"/>
        </w:rPr>
        <w:t>《家具制造行业挥发性有机物排放标准》无组织排放浓度限值</w:t>
      </w:r>
    </w:p>
    <w:tbl>
      <w:tblPr>
        <w:tblStyle w:val="29"/>
        <w:tblW w:w="456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02"/>
        <w:gridCol w:w="4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417"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lang w:val="zh-CN"/>
              </w:rPr>
              <w:t>污染物</w:t>
            </w:r>
          </w:p>
        </w:tc>
        <w:tc>
          <w:tcPr>
            <w:tcW w:w="2582"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cs="Times New Roman"/>
                <w:b w:val="0"/>
                <w:bCs/>
                <w:sz w:val="21"/>
                <w:szCs w:val="21"/>
              </w:rPr>
            </w:pPr>
            <w:r>
              <w:rPr>
                <w:rFonts w:hint="default" w:ascii="Times New Roman" w:hAnsi="Times New Roman" w:cs="Times New Roman"/>
                <w:b w:val="0"/>
                <w:bCs/>
                <w:kern w:val="2"/>
                <w:sz w:val="21"/>
                <w:szCs w:val="21"/>
              </w:rPr>
              <w:t>浓度限值</w:t>
            </w:r>
            <w:r>
              <w:rPr>
                <w:rFonts w:hint="default" w:ascii="Times New Roman" w:hAnsi="Times New Roman" w:cs="Times New Roman"/>
                <w:b w:val="0"/>
                <w:bCs/>
                <w:sz w:val="21"/>
                <w:szCs w:val="21"/>
              </w:rPr>
              <w:t>（mg/m</w:t>
            </w:r>
            <w:r>
              <w:rPr>
                <w:rFonts w:hint="default" w:ascii="Times New Roman" w:hAnsi="Times New Roman" w:cs="Times New Roman"/>
                <w:b w:val="0"/>
                <w:bCs/>
                <w:sz w:val="21"/>
                <w:szCs w:val="21"/>
                <w:vertAlign w:val="superscript"/>
              </w:rPr>
              <w:t>3</w:t>
            </w:r>
            <w:r>
              <w:rPr>
                <w:rFonts w:hint="default" w:ascii="Times New Roman" w:hAnsi="Times New Roman" w:cs="Times New Roman"/>
                <w:b w:val="0"/>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417"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cs="Times New Roman"/>
                <w:b w:val="0"/>
                <w:bCs/>
                <w:sz w:val="21"/>
                <w:szCs w:val="21"/>
                <w:lang w:val="zh-CN"/>
              </w:rPr>
            </w:pPr>
            <w:r>
              <w:rPr>
                <w:rFonts w:hint="eastAsia" w:ascii="Times New Roman" w:hAnsi="Times New Roman" w:cs="Times New Roman"/>
                <w:b w:val="0"/>
                <w:bCs/>
                <w:sz w:val="21"/>
                <w:szCs w:val="21"/>
                <w:lang w:val="zh-CN"/>
              </w:rPr>
              <w:t>苯系物</w:t>
            </w:r>
          </w:p>
        </w:tc>
        <w:tc>
          <w:tcPr>
            <w:tcW w:w="2582"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b w:val="0"/>
                <w:bCs/>
                <w:kern w:val="2"/>
                <w:sz w:val="21"/>
                <w:szCs w:val="21"/>
                <w:lang w:val="en-US" w:eastAsia="zh-CN"/>
              </w:rPr>
            </w:pPr>
            <w:r>
              <w:rPr>
                <w:rFonts w:hint="eastAsia" w:ascii="Times New Roman" w:hAnsi="Times New Roman" w:cs="Times New Roman"/>
                <w:b w:val="0"/>
                <w:bCs/>
                <w:kern w:val="2"/>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417"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cs="Times New Roman"/>
                <w:sz w:val="21"/>
                <w:szCs w:val="21"/>
                <w:lang w:val="zh-CN"/>
              </w:rPr>
            </w:pPr>
            <w:r>
              <w:rPr>
                <w:rFonts w:hint="eastAsia" w:ascii="Times New Roman" w:hAnsi="Times New Roman" w:cs="Times New Roman"/>
                <w:sz w:val="21"/>
                <w:szCs w:val="21"/>
                <w:lang w:val="zh-CN"/>
              </w:rPr>
              <w:t>非甲烷总烃</w:t>
            </w:r>
          </w:p>
        </w:tc>
        <w:tc>
          <w:tcPr>
            <w:tcW w:w="2582" w:type="pct"/>
            <w:vAlign w:val="center"/>
          </w:tcPr>
          <w:p>
            <w:pPr>
              <w:pStyle w:val="80"/>
              <w:keepNext w:val="0"/>
              <w:keepLines w:val="0"/>
              <w:suppressLineNumbers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spacing w:val="6"/>
                <w:kern w:val="10"/>
                <w:sz w:val="21"/>
                <w:szCs w:val="21"/>
                <w:lang w:val="en-US" w:eastAsia="zh-CN"/>
              </w:rPr>
            </w:pPr>
            <w:r>
              <w:rPr>
                <w:rFonts w:hint="eastAsia" w:ascii="Times New Roman" w:hAnsi="Times New Roman" w:cs="Times New Roman"/>
                <w:spacing w:val="6"/>
                <w:kern w:val="10"/>
                <w:sz w:val="21"/>
                <w:szCs w:val="21"/>
                <w:lang w:val="en-US" w:eastAsia="zh-CN"/>
              </w:rPr>
              <w:t>2.0</w:t>
            </w:r>
          </w:p>
        </w:tc>
      </w:tr>
    </w:tbl>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1"/>
        <w:rPr>
          <w:rFonts w:hint="eastAsia" w:ascii="Times New Roman" w:hAnsi="Times New Roman" w:eastAsia="宋体" w:cs="Times New Roman"/>
          <w:b/>
          <w:bCs/>
          <w:snapToGrid w:val="0"/>
          <w:color w:val="000000"/>
          <w:spacing w:val="-6"/>
          <w:kern w:val="21"/>
          <w:sz w:val="28"/>
          <w:szCs w:val="28"/>
          <w:lang w:val="en-US" w:eastAsia="zh-CN"/>
        </w:rPr>
      </w:pPr>
      <w:bookmarkStart w:id="42" w:name="_Toc7751"/>
      <w:bookmarkStart w:id="43" w:name="_Toc20253"/>
      <w:r>
        <w:rPr>
          <w:rFonts w:hint="eastAsia" w:ascii="Times New Roman" w:hAnsi="Times New Roman" w:cs="Times New Roman"/>
          <w:b/>
          <w:bCs/>
          <w:snapToGrid w:val="0"/>
          <w:color w:val="000000"/>
          <w:spacing w:val="-6"/>
          <w:kern w:val="21"/>
          <w:sz w:val="28"/>
          <w:szCs w:val="28"/>
          <w:lang w:val="en-US" w:eastAsia="zh-CN"/>
        </w:rPr>
        <w:t>2.3 评价等级判定</w:t>
      </w:r>
      <w:bookmarkEnd w:id="42"/>
      <w:bookmarkEnd w:id="43"/>
    </w:p>
    <w:p>
      <w:pPr>
        <w:pStyle w:val="82"/>
        <w:pageBreakBefore w:val="0"/>
        <w:widowControl w:val="0"/>
        <w:kinsoku/>
        <w:wordWrap/>
        <w:overflowPunct/>
        <w:topLinePunct w:val="0"/>
        <w:bidi w:val="0"/>
        <w:adjustRightInd w:val="0"/>
        <w:snapToGrid w:val="0"/>
        <w:spacing w:line="480" w:lineRule="exact"/>
        <w:ind w:left="0" w:leftChars="0" w:right="0" w:righ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）大气评价</w:t>
      </w:r>
      <w:r>
        <w:rPr>
          <w:rFonts w:hint="default" w:ascii="Times New Roman" w:hAnsi="Times New Roman" w:eastAsia="宋体" w:cs="Times New Roman"/>
          <w:sz w:val="24"/>
          <w:szCs w:val="24"/>
          <w:lang w:eastAsia="zh-CN"/>
        </w:rPr>
        <w:t>工作</w:t>
      </w:r>
      <w:r>
        <w:rPr>
          <w:rFonts w:hint="default" w:ascii="Times New Roman" w:hAnsi="Times New Roman" w:eastAsia="宋体" w:cs="Times New Roman"/>
          <w:sz w:val="24"/>
          <w:szCs w:val="24"/>
        </w:rPr>
        <w:t>等级</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根据《环境影响评价技术导则</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rPr>
        <w:t>大气环境》（HJ2.2-20</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8），大气环境影响评价等级根据主要污染物的最大地面浓度占标率Pi（第i个污染物），及第i个污染物的地面浓度达标准限值10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时所对应的最远距离D</w:t>
      </w:r>
      <w:r>
        <w:rPr>
          <w:rFonts w:hint="default" w:ascii="Times New Roman" w:hAnsi="Times New Roman" w:eastAsia="宋体" w:cs="Times New Roman"/>
          <w:sz w:val="24"/>
          <w:szCs w:val="24"/>
          <w:vertAlign w:val="subscript"/>
        </w:rPr>
        <w:t>10％</w:t>
      </w:r>
      <w:r>
        <w:rPr>
          <w:rFonts w:hint="default" w:ascii="Times New Roman" w:hAnsi="Times New Roman" w:eastAsia="宋体" w:cs="Times New Roman"/>
          <w:sz w:val="24"/>
          <w:szCs w:val="24"/>
        </w:rPr>
        <w:t>确定。其中</w:t>
      </w:r>
      <w:r>
        <w:rPr>
          <w:rFonts w:hint="default" w:ascii="Times New Roman" w:hAnsi="Times New Roman" w:eastAsia="宋体" w:cs="Times New Roman"/>
          <w:i/>
          <w:sz w:val="24"/>
          <w:szCs w:val="24"/>
        </w:rPr>
        <w:t>Pi</w:t>
      </w:r>
      <w:r>
        <w:rPr>
          <w:rFonts w:hint="default" w:ascii="Times New Roman" w:hAnsi="Times New Roman" w:eastAsia="宋体" w:cs="Times New Roman"/>
          <w:sz w:val="24"/>
          <w:szCs w:val="24"/>
        </w:rPr>
        <w:t>定义为：</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1200" w:firstLineChars="5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Pi=C</w:t>
      </w:r>
      <w:r>
        <w:rPr>
          <w:rFonts w:hint="default" w:ascii="Times New Roman" w:hAnsi="Times New Roman" w:eastAsia="宋体" w:cs="Times New Roman"/>
          <w:sz w:val="24"/>
          <w:szCs w:val="24"/>
          <w:vertAlign w:val="subscript"/>
        </w:rPr>
        <w:t>i</w:t>
      </w:r>
      <w:r>
        <w:rPr>
          <w:rFonts w:hint="default" w:ascii="Times New Roman" w:hAnsi="Times New Roman" w:eastAsia="宋体" w:cs="Times New Roman"/>
          <w:sz w:val="24"/>
          <w:szCs w:val="24"/>
        </w:rPr>
        <w:t>/C</w:t>
      </w:r>
      <w:r>
        <w:rPr>
          <w:rFonts w:hint="default" w:ascii="Times New Roman" w:hAnsi="Times New Roman" w:eastAsia="宋体" w:cs="Times New Roman"/>
          <w:sz w:val="24"/>
          <w:szCs w:val="24"/>
          <w:vertAlign w:val="subscript"/>
        </w:rPr>
        <w:t>oi</w:t>
      </w:r>
      <w:r>
        <w:rPr>
          <w:rFonts w:hint="default" w:ascii="Times New Roman" w:hAnsi="Times New Roman" w:eastAsia="宋体" w:cs="Times New Roman"/>
          <w:sz w:val="24"/>
          <w:szCs w:val="24"/>
        </w:rPr>
        <w:t>×100%</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式中：Pi－第i个污染物的最大地面浓度占标率，%；</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1200" w:firstLineChars="5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Ci－采用估算模式计算出的第i个污染物的最大地面浓度，mg/m</w:t>
      </w:r>
      <w:r>
        <w:rPr>
          <w:rFonts w:hint="default" w:ascii="Times New Roman" w:hAnsi="Times New Roman" w:eastAsia="宋体" w:cs="Times New Roman"/>
          <w:bCs/>
          <w:sz w:val="24"/>
          <w:szCs w:val="24"/>
          <w:vertAlign w:val="superscript"/>
        </w:rPr>
        <w:t>3</w:t>
      </w:r>
      <w:r>
        <w:rPr>
          <w:rFonts w:hint="default" w:ascii="Times New Roman" w:hAnsi="Times New Roman" w:eastAsia="宋体" w:cs="Times New Roman"/>
          <w:bCs/>
          <w:sz w:val="24"/>
          <w:szCs w:val="24"/>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1080" w:firstLineChars="45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Coi－第i个污染物的环境空气质量标准mg/m</w:t>
      </w:r>
      <w:r>
        <w:rPr>
          <w:rFonts w:hint="default" w:ascii="Times New Roman" w:hAnsi="Times New Roman" w:eastAsia="宋体" w:cs="Times New Roman"/>
          <w:bCs/>
          <w:sz w:val="24"/>
          <w:szCs w:val="24"/>
          <w:vertAlign w:val="superscript"/>
        </w:rPr>
        <w:t>3</w:t>
      </w:r>
      <w:r>
        <w:rPr>
          <w:rFonts w:hint="default" w:ascii="Times New Roman" w:hAnsi="Times New Roman" w:eastAsia="宋体" w:cs="Times New Roman"/>
          <w:bCs/>
          <w:sz w:val="24"/>
          <w:szCs w:val="24"/>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Coi一般选用GB3095中1小时平均取样时间的二级标准的浓度限值；对于没有小时浓度限值的污染物，可取日平均浓度限值的三倍值。</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特征污染物</w:t>
      </w:r>
      <w:r>
        <w:rPr>
          <w:rFonts w:hint="eastAsia" w:ascii="Times New Roman" w:hAnsi="Times New Roman" w:cs="Times New Roman"/>
          <w:bCs/>
          <w:sz w:val="24"/>
          <w:szCs w:val="24"/>
          <w:lang w:eastAsia="zh-CN"/>
        </w:rPr>
        <w:t>甲醛、</w:t>
      </w:r>
      <w:r>
        <w:rPr>
          <w:rFonts w:hint="eastAsia" w:ascii="Times New Roman" w:hAnsi="Times New Roman" w:eastAsia="宋体" w:cs="Times New Roman"/>
          <w:bCs/>
          <w:sz w:val="24"/>
          <w:szCs w:val="24"/>
          <w:lang w:val="en-US" w:eastAsia="zh-CN"/>
        </w:rPr>
        <w:t>VOC</w:t>
      </w:r>
      <w:r>
        <w:rPr>
          <w:rFonts w:hint="eastAsia" w:ascii="Times New Roman" w:hAnsi="Times New Roman" w:eastAsia="宋体" w:cs="Times New Roman"/>
          <w:bCs/>
          <w:sz w:val="24"/>
          <w:szCs w:val="24"/>
          <w:vertAlign w:val="subscript"/>
          <w:lang w:val="en-US" w:eastAsia="zh-CN"/>
        </w:rPr>
        <w:t>S</w:t>
      </w:r>
      <w:r>
        <w:rPr>
          <w:rFonts w:hint="eastAsia" w:ascii="Times New Roman" w:hAnsi="Times New Roman" w:eastAsia="宋体" w:cs="Times New Roman"/>
          <w:bCs/>
          <w:sz w:val="24"/>
          <w:szCs w:val="24"/>
          <w:lang w:val="en-US" w:eastAsia="zh-CN"/>
        </w:rPr>
        <w:t>、</w:t>
      </w:r>
      <w:r>
        <w:rPr>
          <w:rFonts w:hint="eastAsia" w:ascii="Times New Roman" w:hAnsi="Times New Roman" w:cs="Times New Roman"/>
          <w:bCs/>
          <w:sz w:val="24"/>
          <w:szCs w:val="24"/>
          <w:lang w:val="en-US" w:eastAsia="zh-CN"/>
        </w:rPr>
        <w:t>苯系物</w:t>
      </w:r>
      <w:r>
        <w:rPr>
          <w:rFonts w:hint="eastAsia" w:ascii="Times New Roman" w:hAnsi="Times New Roman" w:eastAsia="宋体" w:cs="Times New Roman"/>
          <w:bCs/>
          <w:sz w:val="24"/>
          <w:szCs w:val="24"/>
          <w:lang w:eastAsia="zh-CN"/>
        </w:rPr>
        <w:t>选用</w:t>
      </w:r>
      <w:r>
        <w:rPr>
          <w:rFonts w:hint="default" w:ascii="Times New Roman" w:hAnsi="Times New Roman" w:eastAsia="宋体" w:cs="Times New Roman"/>
          <w:sz w:val="24"/>
          <w:szCs w:val="24"/>
        </w:rPr>
        <w:t>《环境影响评价技术导则</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rPr>
        <w:t>大气环境》（HJ2.2-20</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8）</w:t>
      </w:r>
      <w:r>
        <w:rPr>
          <w:rFonts w:hint="eastAsia" w:ascii="Times New Roman" w:hAnsi="Times New Roman" w:eastAsia="宋体" w:cs="Times New Roman"/>
          <w:sz w:val="24"/>
          <w:szCs w:val="24"/>
          <w:lang w:eastAsia="zh-CN"/>
        </w:rPr>
        <w:t>附录</w:t>
      </w:r>
      <w:r>
        <w:rPr>
          <w:rFonts w:hint="eastAsia" w:ascii="Times New Roman" w:hAnsi="Times New Roman" w:eastAsia="宋体" w:cs="Times New Roman"/>
          <w:sz w:val="24"/>
          <w:szCs w:val="24"/>
          <w:lang w:val="en-US" w:eastAsia="zh-CN"/>
        </w:rPr>
        <w:t>D</w:t>
      </w:r>
      <w:r>
        <w:rPr>
          <w:rFonts w:hint="eastAsia" w:ascii="Times New Roman" w:hAnsi="Times New Roman" w:eastAsia="宋体" w:cs="Times New Roman"/>
          <w:bCs/>
          <w:sz w:val="24"/>
          <w:szCs w:val="24"/>
          <w:lang w:eastAsia="zh-CN"/>
        </w:rPr>
        <w:t>中</w:t>
      </w:r>
      <w:r>
        <w:rPr>
          <w:rFonts w:hint="eastAsia" w:ascii="Times New Roman" w:hAnsi="Times New Roman" w:eastAsia="宋体" w:cs="Times New Roman"/>
          <w:bCs/>
          <w:sz w:val="24"/>
          <w:szCs w:val="24"/>
          <w:lang w:val="en-US" w:eastAsia="zh-CN"/>
        </w:rPr>
        <w:t>相关</w:t>
      </w:r>
      <w:r>
        <w:rPr>
          <w:rFonts w:hint="eastAsia" w:ascii="Times New Roman" w:hAnsi="Times New Roman" w:eastAsia="宋体" w:cs="Times New Roman"/>
          <w:bCs/>
          <w:sz w:val="24"/>
          <w:szCs w:val="24"/>
          <w:lang w:eastAsia="zh-CN"/>
        </w:rPr>
        <w:t>浓度限值，</w:t>
      </w:r>
      <w:r>
        <w:rPr>
          <w:rFonts w:hint="eastAsia" w:ascii="Times New Roman" w:hAnsi="Times New Roman" w:eastAsia="宋体" w:cs="Times New Roman"/>
          <w:bCs/>
          <w:sz w:val="24"/>
          <w:szCs w:val="24"/>
          <w:lang w:val="en-US" w:eastAsia="zh-CN"/>
        </w:rPr>
        <w:t>TSP选用《环境空气质量标准》（GB3095-2012）二级标准数值</w:t>
      </w:r>
      <w:r>
        <w:rPr>
          <w:rFonts w:hint="eastAsia" w:ascii="Times New Roman" w:hAnsi="Times New Roman" w:eastAsia="宋体" w:cs="Times New Roman"/>
          <w:bCs/>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Times New Roman" w:hAnsi="Times New Roman" w:eastAsia="宋体" w:cs="Times New Roman"/>
          <w:sz w:val="24"/>
          <w:szCs w:val="24"/>
          <w:vertAlign w:val="baseline"/>
          <w:lang w:eastAsia="zh-CN"/>
        </w:rPr>
      </w:pPr>
      <w:r>
        <w:rPr>
          <w:rFonts w:hint="default" w:ascii="Times New Roman" w:hAnsi="Times New Roman" w:eastAsia="宋体" w:cs="Times New Roman"/>
          <w:bCs/>
          <w:sz w:val="24"/>
          <w:szCs w:val="24"/>
        </w:rPr>
        <w:t>评价工作等级按表</w:t>
      </w:r>
      <w:r>
        <w:rPr>
          <w:rFonts w:hint="eastAsia" w:ascii="Times New Roman" w:hAnsi="Times New Roman" w:eastAsia="宋体" w:cs="Times New Roman"/>
          <w:sz w:val="24"/>
          <w:szCs w:val="24"/>
          <w:lang w:val="en-US" w:eastAsia="zh-CN"/>
        </w:rPr>
        <w:t>2-</w:t>
      </w:r>
      <w:r>
        <w:rPr>
          <w:rFonts w:hint="eastAsia" w:ascii="Times New Roman" w:hAnsi="Times New Roman" w:cs="Times New Roman"/>
          <w:sz w:val="24"/>
          <w:szCs w:val="24"/>
          <w:lang w:val="en-US" w:eastAsia="zh-CN"/>
        </w:rPr>
        <w:t>7</w:t>
      </w:r>
      <w:r>
        <w:rPr>
          <w:rFonts w:hint="default" w:ascii="Times New Roman" w:hAnsi="Times New Roman" w:eastAsia="宋体" w:cs="Times New Roman"/>
          <w:sz w:val="24"/>
          <w:szCs w:val="24"/>
        </w:rPr>
        <w:t>的分级判据进行划分，如污染物i大于1，取</w:t>
      </w:r>
      <w:r>
        <w:rPr>
          <w:rFonts w:hint="default" w:ascii="Times New Roman" w:hAnsi="Times New Roman" w:eastAsia="宋体" w:cs="Times New Roman"/>
          <w:i/>
          <w:sz w:val="24"/>
          <w:szCs w:val="24"/>
        </w:rPr>
        <w:t>P</w:t>
      </w:r>
      <w:r>
        <w:rPr>
          <w:rFonts w:hint="default" w:ascii="Times New Roman" w:hAnsi="Times New Roman" w:eastAsia="宋体" w:cs="Times New Roman"/>
          <w:sz w:val="24"/>
          <w:szCs w:val="24"/>
        </w:rPr>
        <w:t>值中最大者（P</w:t>
      </w:r>
      <w:r>
        <w:rPr>
          <w:rFonts w:hint="default" w:ascii="Times New Roman" w:hAnsi="Times New Roman" w:eastAsia="宋体" w:cs="Times New Roman"/>
          <w:sz w:val="24"/>
          <w:szCs w:val="24"/>
          <w:vertAlign w:val="subscript"/>
        </w:rPr>
        <w:t>max</w:t>
      </w:r>
      <w:r>
        <w:rPr>
          <w:rFonts w:hint="default" w:ascii="Times New Roman" w:hAnsi="Times New Roman" w:eastAsia="宋体" w:cs="Times New Roman"/>
          <w:sz w:val="24"/>
          <w:szCs w:val="24"/>
        </w:rPr>
        <w:t>）和其对应的D</w:t>
      </w:r>
      <w:r>
        <w:rPr>
          <w:rFonts w:hint="default" w:ascii="Times New Roman" w:hAnsi="Times New Roman" w:eastAsia="宋体" w:cs="Times New Roman"/>
          <w:sz w:val="24"/>
          <w:szCs w:val="24"/>
          <w:vertAlign w:val="subscript"/>
        </w:rPr>
        <w:t>10％</w:t>
      </w:r>
      <w:r>
        <w:rPr>
          <w:rFonts w:hint="eastAsia" w:ascii="Times New Roman" w:hAnsi="Times New Roman" w:eastAsia="宋体" w:cs="Times New Roman"/>
          <w:sz w:val="24"/>
          <w:szCs w:val="24"/>
          <w:vertAlign w:val="baseline"/>
          <w:lang w:eastAsia="zh-CN"/>
        </w:rPr>
        <w:t>。</w:t>
      </w:r>
    </w:p>
    <w:p>
      <w:pPr>
        <w:pStyle w:val="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表</w:t>
      </w:r>
      <w:r>
        <w:rPr>
          <w:rFonts w:hint="default" w:ascii="Times New Roman" w:hAnsi="Times New Roman" w:cs="Times New Roman"/>
          <w:sz w:val="21"/>
          <w:szCs w:val="21"/>
          <w:lang w:val="en-US" w:eastAsia="zh-CN"/>
        </w:rPr>
        <w:t>2-</w:t>
      </w:r>
      <w:r>
        <w:rPr>
          <w:rFonts w:hint="eastAsia" w:ascii="Times New Roman" w:hAnsi="Times New Roman" w:cs="Times New Roman"/>
          <w:sz w:val="21"/>
          <w:szCs w:val="21"/>
          <w:lang w:val="en-US" w:eastAsia="zh-CN"/>
        </w:rPr>
        <w:t>7</w:t>
      </w:r>
      <w:r>
        <w:rPr>
          <w:rFonts w:hint="default" w:ascii="Times New Roman" w:hAnsi="Times New Roman" w:cs="Times New Roman"/>
          <w:sz w:val="21"/>
          <w:szCs w:val="21"/>
        </w:rPr>
        <w:t xml:space="preserve">  大气环境影响评价工作等级判别表</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32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5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评价工作等级</w:t>
            </w:r>
          </w:p>
        </w:tc>
        <w:tc>
          <w:tcPr>
            <w:tcW w:w="324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评价工作分级判据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5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一级</w:t>
            </w:r>
          </w:p>
        </w:tc>
        <w:tc>
          <w:tcPr>
            <w:tcW w:w="324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w:t>
            </w:r>
            <w:r>
              <w:rPr>
                <w:rFonts w:hint="default" w:ascii="Times New Roman" w:hAnsi="Times New Roman" w:eastAsia="宋体" w:cs="Times New Roman"/>
                <w:sz w:val="21"/>
                <w:szCs w:val="21"/>
                <w:vertAlign w:val="subscript"/>
              </w:rPr>
              <w:t>max</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5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324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vertAlign w:val="baseline"/>
                <w:lang w:val="en-US" w:eastAsia="zh-CN"/>
              </w:rPr>
              <w:t>≤</w:t>
            </w:r>
            <w:r>
              <w:rPr>
                <w:rFonts w:hint="eastAsia" w:ascii="Times New Roman" w:hAnsi="Times New Roman" w:eastAsia="宋体" w:cs="Times New Roman"/>
                <w:sz w:val="21"/>
                <w:szCs w:val="21"/>
                <w:lang w:val="en-US" w:eastAsia="zh-CN"/>
              </w:rPr>
              <w:t>P</w:t>
            </w:r>
            <w:r>
              <w:rPr>
                <w:rFonts w:hint="eastAsia" w:ascii="Times New Roman" w:hAnsi="Times New Roman" w:eastAsia="宋体" w:cs="Times New Roman"/>
                <w:sz w:val="21"/>
                <w:szCs w:val="21"/>
                <w:vertAlign w:val="subscript"/>
                <w:lang w:val="en-US" w:eastAsia="zh-CN"/>
              </w:rPr>
              <w:t>max</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05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三级</w:t>
            </w:r>
          </w:p>
        </w:tc>
        <w:tc>
          <w:tcPr>
            <w:tcW w:w="324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shd w:val="clear" w:color="auto" w:fill="auto"/>
              </w:rPr>
              <w:t>Pmax＜1</w:t>
            </w:r>
            <w:r>
              <w:rPr>
                <w:rFonts w:hint="eastAsia" w:ascii="Times New Roman" w:hAnsi="Times New Roman" w:eastAsia="宋体" w:cs="Times New Roman"/>
                <w:sz w:val="21"/>
                <w:szCs w:val="21"/>
                <w:highlight w:val="none"/>
                <w:shd w:val="clear" w:color="auto" w:fill="auto"/>
                <w:lang w:val="en-US" w:eastAsia="zh-CN"/>
              </w:rPr>
              <w:t>%</w:t>
            </w:r>
          </w:p>
        </w:tc>
      </w:tr>
    </w:tbl>
    <w:p>
      <w:pPr>
        <w:pStyle w:val="42"/>
        <w:keepNext w:val="0"/>
        <w:keepLines w:val="0"/>
        <w:pageBreakBefore w:val="0"/>
        <w:widowControl/>
        <w:kinsoku/>
        <w:wordWrap/>
        <w:overflowPunct/>
        <w:topLinePunct w:val="0"/>
        <w:autoSpaceDE w:val="0"/>
        <w:autoSpaceDN w:val="0"/>
        <w:bidi w:val="0"/>
        <w:adjustRightInd/>
        <w:snapToGrid/>
        <w:spacing w:line="480" w:lineRule="exact"/>
        <w:ind w:firstLine="456" w:firstLineChars="200"/>
        <w:jc w:val="both"/>
        <w:textAlignment w:val="auto"/>
        <w:rPr>
          <w:rFonts w:hint="default" w:ascii="Times New Roman" w:hAnsi="Times New Roman" w:eastAsia="宋体" w:cs="Times New Roman"/>
          <w:snapToGrid w:val="0"/>
          <w:color w:val="000000"/>
          <w:spacing w:val="-6"/>
          <w:kern w:val="21"/>
          <w:sz w:val="24"/>
          <w:szCs w:val="24"/>
        </w:rPr>
      </w:pPr>
      <w:r>
        <w:rPr>
          <w:rFonts w:hint="default" w:ascii="Times New Roman" w:hAnsi="Times New Roman" w:eastAsia="宋体" w:cs="Times New Roman"/>
          <w:snapToGrid w:val="0"/>
          <w:color w:val="000000"/>
          <w:spacing w:val="-6"/>
          <w:kern w:val="21"/>
          <w:sz w:val="24"/>
          <w:szCs w:val="24"/>
        </w:rPr>
        <w:t>根据《环境影响评价技术导则</w:t>
      </w:r>
      <w:r>
        <w:rPr>
          <w:rFonts w:hint="eastAsia" w:ascii="Times New Roman" w:hAnsi="Times New Roman" w:cs="Times New Roman"/>
          <w:snapToGrid w:val="0"/>
          <w:color w:val="000000"/>
          <w:spacing w:val="-6"/>
          <w:kern w:val="21"/>
          <w:sz w:val="24"/>
          <w:szCs w:val="24"/>
          <w:lang w:val="en-US" w:eastAsia="zh-CN"/>
        </w:rPr>
        <w:t>-</w:t>
      </w:r>
      <w:r>
        <w:rPr>
          <w:rFonts w:hint="default" w:ascii="Times New Roman" w:hAnsi="Times New Roman" w:eastAsia="宋体" w:cs="Times New Roman"/>
          <w:snapToGrid w:val="0"/>
          <w:color w:val="000000"/>
          <w:spacing w:val="-6"/>
          <w:kern w:val="21"/>
          <w:sz w:val="24"/>
          <w:szCs w:val="24"/>
        </w:rPr>
        <w:t>大气环境》（HJ2.2-2018）要求，利用估算模式进行估算，计算参数见表2-</w:t>
      </w:r>
      <w:r>
        <w:rPr>
          <w:rFonts w:hint="eastAsia" w:ascii="Times New Roman" w:hAnsi="Times New Roman" w:cs="Times New Roman"/>
          <w:snapToGrid w:val="0"/>
          <w:color w:val="000000"/>
          <w:spacing w:val="-6"/>
          <w:kern w:val="21"/>
          <w:sz w:val="24"/>
          <w:szCs w:val="24"/>
          <w:lang w:val="en-US" w:eastAsia="zh-CN"/>
        </w:rPr>
        <w:t>8</w:t>
      </w:r>
      <w:r>
        <w:rPr>
          <w:rFonts w:hint="default" w:ascii="Times New Roman" w:hAnsi="Times New Roman" w:eastAsia="宋体" w:cs="Times New Roman"/>
          <w:snapToGrid w:val="0"/>
          <w:color w:val="000000"/>
          <w:spacing w:val="-6"/>
          <w:kern w:val="21"/>
          <w:sz w:val="24"/>
          <w:szCs w:val="24"/>
        </w:rPr>
        <w:t>，估算模式计算结果见表2-</w:t>
      </w:r>
      <w:r>
        <w:rPr>
          <w:rFonts w:hint="eastAsia" w:ascii="Times New Roman" w:hAnsi="Times New Roman" w:cs="Times New Roman"/>
          <w:snapToGrid w:val="0"/>
          <w:color w:val="000000"/>
          <w:spacing w:val="-6"/>
          <w:kern w:val="21"/>
          <w:sz w:val="24"/>
          <w:szCs w:val="24"/>
          <w:lang w:val="en-US" w:eastAsia="zh-CN"/>
        </w:rPr>
        <w:t>9</w:t>
      </w:r>
      <w:r>
        <w:rPr>
          <w:rFonts w:hint="default" w:ascii="Times New Roman" w:hAnsi="Times New Roman" w:eastAsia="宋体" w:cs="Times New Roman"/>
          <w:snapToGrid w:val="0"/>
          <w:color w:val="000000"/>
          <w:spacing w:val="-6"/>
          <w:kern w:val="21"/>
          <w:sz w:val="24"/>
          <w:szCs w:val="24"/>
        </w:rPr>
        <w:t>。</w:t>
      </w:r>
    </w:p>
    <w:p>
      <w:pPr>
        <w:pStyle w:val="52"/>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jc w:val="center"/>
        <w:textAlignment w:val="auto"/>
        <w:rPr>
          <w:rFonts w:hint="eastAsia" w:cs="Times New Roman"/>
          <w:b/>
          <w:bCs/>
          <w:color w:val="000000"/>
          <w:sz w:val="21"/>
          <w:szCs w:val="21"/>
          <w:lang w:val="en-US" w:eastAsia="zh-CN"/>
        </w:rPr>
      </w:pPr>
      <w:r>
        <w:rPr>
          <w:rFonts w:hint="eastAsia" w:cs="Times New Roman"/>
          <w:b/>
          <w:bCs/>
          <w:color w:val="000000"/>
          <w:sz w:val="21"/>
          <w:szCs w:val="21"/>
          <w:lang w:val="en-US" w:eastAsia="zh-CN"/>
        </w:rPr>
        <w:t>表2-8  估算模型参数表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2446"/>
        <w:gridCol w:w="16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648" w:type="dxa"/>
            <w:gridSpan w:val="2"/>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参数</w:t>
            </w:r>
          </w:p>
        </w:tc>
        <w:tc>
          <w:tcPr>
            <w:tcW w:w="165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202"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城市/农村选项</w:t>
            </w:r>
          </w:p>
        </w:tc>
        <w:tc>
          <w:tcPr>
            <w:tcW w:w="244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城市/农村</w:t>
            </w:r>
          </w:p>
        </w:tc>
        <w:tc>
          <w:tcPr>
            <w:tcW w:w="165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城市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202"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244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人口数（城市选项时）</w:t>
            </w:r>
          </w:p>
        </w:tc>
        <w:tc>
          <w:tcPr>
            <w:tcW w:w="165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5.8</w:t>
            </w:r>
            <w:r>
              <w:rPr>
                <w:rFonts w:hint="eastAsia" w:ascii="Times New Roman" w:hAnsi="Times New Roman" w:eastAsia="宋体" w:cs="Times New Roman"/>
                <w:sz w:val="21"/>
                <w:szCs w:val="21"/>
                <w:lang w:val="en-US" w:eastAsia="zh-CN"/>
              </w:rPr>
              <w:t>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648" w:type="dxa"/>
            <w:gridSpan w:val="2"/>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最高环境温度</w:t>
            </w:r>
            <w:r>
              <w:rPr>
                <w:rFonts w:hint="default" w:ascii="Times New Roman" w:hAnsi="Times New Roman" w:eastAsia="宋体" w:cs="Times New Roman"/>
                <w:sz w:val="21"/>
                <w:szCs w:val="21"/>
                <w:lang w:val="en-US" w:eastAsia="zh-CN"/>
              </w:rPr>
              <w:t>/℃</w:t>
            </w:r>
          </w:p>
        </w:tc>
        <w:tc>
          <w:tcPr>
            <w:tcW w:w="165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648" w:type="dxa"/>
            <w:gridSpan w:val="2"/>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最低环境温度/℃</w:t>
            </w:r>
          </w:p>
        </w:tc>
        <w:tc>
          <w:tcPr>
            <w:tcW w:w="165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7.3</w:t>
            </w:r>
            <w:r>
              <w:rPr>
                <w:rFonts w:hint="eastAsia"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648" w:type="dxa"/>
            <w:gridSpan w:val="2"/>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土地利用类型</w:t>
            </w:r>
          </w:p>
        </w:tc>
        <w:tc>
          <w:tcPr>
            <w:tcW w:w="165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城市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648" w:type="dxa"/>
            <w:gridSpan w:val="2"/>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区域湿度条件</w:t>
            </w:r>
          </w:p>
        </w:tc>
        <w:tc>
          <w:tcPr>
            <w:tcW w:w="165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湿润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02"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是否考虑地形</w:t>
            </w:r>
          </w:p>
        </w:tc>
        <w:tc>
          <w:tcPr>
            <w:tcW w:w="244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考虑地形</w:t>
            </w:r>
          </w:p>
        </w:tc>
        <w:tc>
          <w:tcPr>
            <w:tcW w:w="165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202"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244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地形数据分辨率/m</w:t>
            </w:r>
          </w:p>
        </w:tc>
        <w:tc>
          <w:tcPr>
            <w:tcW w:w="165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02"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是否考虑岸线熏烟</w:t>
            </w:r>
          </w:p>
        </w:tc>
        <w:tc>
          <w:tcPr>
            <w:tcW w:w="244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考虑岸线熏烟/km</w:t>
            </w:r>
          </w:p>
        </w:tc>
        <w:tc>
          <w:tcPr>
            <w:tcW w:w="165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02"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244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岸线方向/°</w:t>
            </w:r>
          </w:p>
        </w:tc>
        <w:tc>
          <w:tcPr>
            <w:tcW w:w="165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r>
    </w:tbl>
    <w:p>
      <w:pPr>
        <w:pStyle w:val="52"/>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jc w:val="center"/>
        <w:textAlignment w:val="auto"/>
        <w:rPr>
          <w:rFonts w:hint="eastAsia" w:cs="Times New Roman"/>
          <w:b/>
          <w:bCs/>
          <w:color w:val="000000"/>
          <w:sz w:val="21"/>
          <w:szCs w:val="21"/>
          <w:lang w:val="en-US" w:eastAsia="zh-CN"/>
        </w:rPr>
      </w:pPr>
      <w:r>
        <w:rPr>
          <w:rFonts w:hint="eastAsia" w:cs="Times New Roman"/>
          <w:b/>
          <w:bCs/>
          <w:color w:val="000000"/>
          <w:sz w:val="21"/>
          <w:szCs w:val="21"/>
          <w:lang w:val="en-US" w:eastAsia="zh-CN"/>
        </w:rPr>
        <w:t>表2-9  估算模式计算结果</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200"/>
        <w:gridCol w:w="945"/>
        <w:gridCol w:w="1230"/>
        <w:gridCol w:w="1545"/>
        <w:gridCol w:w="1515"/>
        <w:gridCol w:w="11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78" w:type="dxa"/>
            <w:gridSpan w:val="3"/>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污染物</w:t>
            </w:r>
          </w:p>
        </w:tc>
        <w:tc>
          <w:tcPr>
            <w:tcW w:w="4290" w:type="dxa"/>
            <w:gridSpan w:val="3"/>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污染源强参数</w:t>
            </w:r>
          </w:p>
        </w:tc>
        <w:tc>
          <w:tcPr>
            <w:tcW w:w="114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估算模式计算结果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078" w:type="dxa"/>
            <w:gridSpan w:val="3"/>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2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源强kg/h</w:t>
            </w:r>
          </w:p>
        </w:tc>
        <w:tc>
          <w:tcPr>
            <w:tcW w:w="154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排气筒高度/m</w:t>
            </w:r>
          </w:p>
        </w:tc>
        <w:tc>
          <w:tcPr>
            <w:tcW w:w="151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排气筒内径/m</w:t>
            </w:r>
          </w:p>
        </w:tc>
        <w:tc>
          <w:tcPr>
            <w:tcW w:w="114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Pmax（%）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33"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有组织排放</w:t>
            </w:r>
          </w:p>
        </w:tc>
        <w:tc>
          <w:tcPr>
            <w:tcW w:w="1200"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喷漆</w:t>
            </w:r>
            <w:r>
              <w:rPr>
                <w:rFonts w:hint="eastAsia" w:ascii="Times New Roman" w:hAnsi="Times New Roman" w:eastAsia="宋体" w:cs="Times New Roman"/>
                <w:sz w:val="21"/>
                <w:szCs w:val="21"/>
                <w:lang w:val="en-US" w:eastAsia="zh-CN"/>
              </w:rPr>
              <w:t>工序</w:t>
            </w:r>
          </w:p>
        </w:tc>
        <w:tc>
          <w:tcPr>
            <w:tcW w:w="94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颗粒物</w:t>
            </w:r>
          </w:p>
        </w:tc>
        <w:tc>
          <w:tcPr>
            <w:tcW w:w="12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0.084</w:t>
            </w:r>
          </w:p>
        </w:tc>
        <w:tc>
          <w:tcPr>
            <w:tcW w:w="154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151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0.3</w:t>
            </w:r>
          </w:p>
        </w:tc>
        <w:tc>
          <w:tcPr>
            <w:tcW w:w="114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3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lang w:val="en-US" w:eastAsia="zh-CN"/>
              </w:rPr>
            </w:pPr>
          </w:p>
        </w:tc>
        <w:tc>
          <w:tcPr>
            <w:tcW w:w="1200"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lang w:val="en-US" w:eastAsia="zh-CN"/>
              </w:rPr>
            </w:pPr>
          </w:p>
        </w:tc>
        <w:tc>
          <w:tcPr>
            <w:tcW w:w="94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VOC</w:t>
            </w:r>
            <w:r>
              <w:rPr>
                <w:rFonts w:hint="eastAsia" w:ascii="Times New Roman" w:hAnsi="Times New Roman" w:eastAsia="宋体" w:cs="Times New Roman"/>
                <w:sz w:val="21"/>
                <w:szCs w:val="21"/>
                <w:vertAlign w:val="subscript"/>
                <w:lang w:val="en-US" w:eastAsia="zh-CN"/>
              </w:rPr>
              <w:t>S</w:t>
            </w:r>
          </w:p>
        </w:tc>
        <w:tc>
          <w:tcPr>
            <w:tcW w:w="12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0.22</w:t>
            </w:r>
          </w:p>
        </w:tc>
        <w:tc>
          <w:tcPr>
            <w:tcW w:w="154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151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0.3</w:t>
            </w:r>
          </w:p>
        </w:tc>
        <w:tc>
          <w:tcPr>
            <w:tcW w:w="114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3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lang w:val="en-US" w:eastAsia="zh-CN"/>
              </w:rPr>
            </w:pPr>
          </w:p>
        </w:tc>
        <w:tc>
          <w:tcPr>
            <w:tcW w:w="1200"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lang w:val="en-US" w:eastAsia="zh-CN"/>
              </w:rPr>
            </w:pPr>
          </w:p>
        </w:tc>
        <w:tc>
          <w:tcPr>
            <w:tcW w:w="94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苯系物</w:t>
            </w:r>
          </w:p>
        </w:tc>
        <w:tc>
          <w:tcPr>
            <w:tcW w:w="12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0.11</w:t>
            </w:r>
          </w:p>
        </w:tc>
        <w:tc>
          <w:tcPr>
            <w:tcW w:w="154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151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0.3</w:t>
            </w:r>
          </w:p>
        </w:tc>
        <w:tc>
          <w:tcPr>
            <w:tcW w:w="114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8" w:type="dxa"/>
            <w:gridSpan w:val="3"/>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污染物</w:t>
            </w:r>
          </w:p>
        </w:tc>
        <w:tc>
          <w:tcPr>
            <w:tcW w:w="12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源强（kg/h）</w:t>
            </w:r>
          </w:p>
        </w:tc>
        <w:tc>
          <w:tcPr>
            <w:tcW w:w="3060" w:type="dxa"/>
            <w:gridSpan w:val="2"/>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等效面源</w:t>
            </w:r>
            <w:r>
              <w:rPr>
                <w:rFonts w:hint="default" w:ascii="Times New Roman" w:hAnsi="Times New Roman" w:eastAsia="宋体" w:cs="Times New Roman"/>
                <w:sz w:val="21"/>
                <w:szCs w:val="21"/>
                <w:lang w:val="en-US" w:eastAsia="zh-CN"/>
              </w:rPr>
              <w:t>长×宽×</w:t>
            </w:r>
            <w:r>
              <w:rPr>
                <w:rFonts w:hint="eastAsia" w:ascii="Times New Roman" w:hAnsi="Times New Roman" w:eastAsia="宋体" w:cs="Times New Roman"/>
                <w:sz w:val="21"/>
                <w:szCs w:val="21"/>
                <w:lang w:val="en-US" w:eastAsia="zh-CN"/>
              </w:rPr>
              <w:t>高（</w:t>
            </w:r>
            <w:r>
              <w:rPr>
                <w:rFonts w:hint="default" w:ascii="Times New Roman" w:hAnsi="Times New Roman" w:eastAsia="宋体" w:cs="Times New Roman"/>
                <w:sz w:val="21"/>
                <w:szCs w:val="21"/>
                <w:lang w:val="en-US" w:eastAsia="zh-CN"/>
              </w:rPr>
              <w:t>m</w:t>
            </w:r>
            <w:r>
              <w:rPr>
                <w:rFonts w:hint="eastAsia" w:ascii="Times New Roman" w:hAnsi="Times New Roman" w:eastAsia="宋体" w:cs="Times New Roman"/>
                <w:sz w:val="21"/>
                <w:szCs w:val="21"/>
                <w:lang w:val="en-US" w:eastAsia="zh-CN"/>
              </w:rPr>
              <w:t>）</w:t>
            </w:r>
          </w:p>
        </w:tc>
        <w:tc>
          <w:tcPr>
            <w:tcW w:w="114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Pmax（%）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33"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无组织排放</w:t>
            </w:r>
          </w:p>
        </w:tc>
        <w:tc>
          <w:tcPr>
            <w:tcW w:w="1200"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lang w:val="en-US" w:eastAsia="zh-CN"/>
              </w:rPr>
            </w:pPr>
            <w:r>
              <w:rPr>
                <w:rFonts w:hint="eastAsia" w:ascii="Times New Roman" w:hAnsi="Times New Roman" w:cs="Times New Roman"/>
                <w:color w:val="FF0000"/>
                <w:sz w:val="21"/>
                <w:szCs w:val="21"/>
                <w:lang w:val="en-US" w:eastAsia="zh-CN"/>
              </w:rPr>
              <w:t>整个</w:t>
            </w:r>
            <w:r>
              <w:rPr>
                <w:rFonts w:hint="eastAsia" w:ascii="Times New Roman" w:hAnsi="Times New Roman" w:eastAsia="宋体" w:cs="Times New Roman"/>
                <w:color w:val="FF0000"/>
                <w:sz w:val="21"/>
                <w:szCs w:val="21"/>
                <w:lang w:val="en-US" w:eastAsia="zh-CN"/>
              </w:rPr>
              <w:t>车间</w:t>
            </w:r>
          </w:p>
        </w:tc>
        <w:tc>
          <w:tcPr>
            <w:tcW w:w="94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颗粒物</w:t>
            </w:r>
          </w:p>
        </w:tc>
        <w:tc>
          <w:tcPr>
            <w:tcW w:w="12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lang w:val="en-US" w:eastAsia="zh-CN"/>
              </w:rPr>
            </w:pPr>
            <w:r>
              <w:rPr>
                <w:rFonts w:hint="eastAsia" w:ascii="Times New Roman" w:hAnsi="Times New Roman" w:cs="Times New Roman"/>
                <w:color w:val="FF0000"/>
                <w:sz w:val="21"/>
                <w:szCs w:val="21"/>
                <w:lang w:val="en-US" w:eastAsia="zh-CN"/>
              </w:rPr>
              <w:t>0.14</w:t>
            </w:r>
          </w:p>
        </w:tc>
        <w:tc>
          <w:tcPr>
            <w:tcW w:w="3060" w:type="dxa"/>
            <w:gridSpan w:val="2"/>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lang w:val="en-US" w:eastAsia="zh-CN"/>
              </w:rPr>
            </w:pPr>
            <w:r>
              <w:rPr>
                <w:rFonts w:hint="eastAsia" w:ascii="Times New Roman" w:hAnsi="Times New Roman" w:cs="Times New Roman"/>
                <w:color w:val="FF0000"/>
                <w:sz w:val="21"/>
                <w:szCs w:val="21"/>
                <w:lang w:val="en-US" w:eastAsia="zh-CN"/>
              </w:rPr>
              <w:t>57</w:t>
            </w:r>
            <w:r>
              <w:rPr>
                <w:rFonts w:hint="default" w:ascii="Times New Roman" w:hAnsi="Times New Roman" w:eastAsia="宋体" w:cs="Times New Roman"/>
                <w:color w:val="FF0000"/>
                <w:sz w:val="21"/>
                <w:szCs w:val="21"/>
                <w:lang w:val="en-US" w:eastAsia="zh-CN"/>
              </w:rPr>
              <w:t>×</w:t>
            </w:r>
            <w:r>
              <w:rPr>
                <w:rFonts w:hint="eastAsia" w:ascii="Times New Roman" w:hAnsi="Times New Roman" w:cs="Times New Roman"/>
                <w:color w:val="FF0000"/>
                <w:sz w:val="21"/>
                <w:szCs w:val="21"/>
                <w:lang w:val="en-US" w:eastAsia="zh-CN"/>
              </w:rPr>
              <w:t>80</w:t>
            </w:r>
            <w:r>
              <w:rPr>
                <w:rFonts w:hint="default" w:ascii="Times New Roman" w:hAnsi="Times New Roman" w:eastAsia="宋体" w:cs="Times New Roman"/>
                <w:color w:val="FF0000"/>
                <w:sz w:val="21"/>
                <w:szCs w:val="21"/>
                <w:lang w:val="en-US" w:eastAsia="zh-CN"/>
              </w:rPr>
              <w:t>×</w:t>
            </w:r>
            <w:r>
              <w:rPr>
                <w:rFonts w:hint="eastAsia" w:ascii="Times New Roman" w:hAnsi="Times New Roman" w:cs="Times New Roman"/>
                <w:color w:val="FF0000"/>
                <w:sz w:val="21"/>
                <w:szCs w:val="21"/>
                <w:lang w:val="en-US" w:eastAsia="zh-CN"/>
              </w:rPr>
              <w:t>10.5</w:t>
            </w:r>
          </w:p>
        </w:tc>
        <w:tc>
          <w:tcPr>
            <w:tcW w:w="114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lang w:val="en-US" w:eastAsia="zh-CN"/>
              </w:rPr>
            </w:pPr>
            <w:r>
              <w:rPr>
                <w:rFonts w:hint="default" w:ascii="Times New Roman" w:hAnsi="Times New Roman" w:cs="Times New Roman"/>
                <w:color w:val="FF0000"/>
                <w:lang w:val="en-US" w:eastAsia="zh-CN"/>
              </w:rPr>
              <w:t>0.43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3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lang w:val="en-US" w:eastAsia="zh-CN"/>
              </w:rPr>
            </w:pPr>
          </w:p>
        </w:tc>
        <w:tc>
          <w:tcPr>
            <w:tcW w:w="1200"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lang w:val="en-US" w:eastAsia="zh-CN"/>
              </w:rPr>
            </w:pPr>
          </w:p>
        </w:tc>
        <w:tc>
          <w:tcPr>
            <w:tcW w:w="94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VOC</w:t>
            </w:r>
            <w:r>
              <w:rPr>
                <w:rFonts w:hint="eastAsia" w:ascii="Times New Roman" w:hAnsi="Times New Roman" w:eastAsia="宋体" w:cs="Times New Roman"/>
                <w:color w:val="FF0000"/>
                <w:sz w:val="21"/>
                <w:szCs w:val="21"/>
                <w:vertAlign w:val="subscript"/>
                <w:lang w:val="en-US" w:eastAsia="zh-CN"/>
              </w:rPr>
              <w:t>S</w:t>
            </w:r>
          </w:p>
        </w:tc>
        <w:tc>
          <w:tcPr>
            <w:tcW w:w="12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lang w:val="en-US" w:eastAsia="zh-CN"/>
              </w:rPr>
            </w:pPr>
            <w:r>
              <w:rPr>
                <w:rFonts w:hint="eastAsia" w:ascii="Times New Roman" w:hAnsi="Times New Roman" w:cs="Times New Roman"/>
                <w:color w:val="FF0000"/>
                <w:sz w:val="21"/>
                <w:szCs w:val="21"/>
                <w:lang w:val="en-US" w:eastAsia="zh-CN"/>
              </w:rPr>
              <w:t>0.16</w:t>
            </w:r>
          </w:p>
        </w:tc>
        <w:tc>
          <w:tcPr>
            <w:tcW w:w="3060" w:type="dxa"/>
            <w:gridSpan w:val="2"/>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lang w:val="en-US" w:eastAsia="zh-CN"/>
              </w:rPr>
              <w:t>57</w:t>
            </w:r>
            <w:r>
              <w:rPr>
                <w:rFonts w:hint="default" w:ascii="Times New Roman" w:hAnsi="Times New Roman" w:eastAsia="宋体" w:cs="Times New Roman"/>
                <w:color w:val="FF0000"/>
                <w:sz w:val="21"/>
                <w:szCs w:val="21"/>
                <w:lang w:val="en-US" w:eastAsia="zh-CN"/>
              </w:rPr>
              <w:t>×</w:t>
            </w:r>
            <w:r>
              <w:rPr>
                <w:rFonts w:hint="eastAsia" w:ascii="Times New Roman" w:hAnsi="Times New Roman" w:cs="Times New Roman"/>
                <w:color w:val="FF0000"/>
                <w:sz w:val="21"/>
                <w:szCs w:val="21"/>
                <w:lang w:val="en-US" w:eastAsia="zh-CN"/>
              </w:rPr>
              <w:t>80</w:t>
            </w:r>
            <w:r>
              <w:rPr>
                <w:rFonts w:hint="default" w:ascii="Times New Roman" w:hAnsi="Times New Roman" w:eastAsia="宋体" w:cs="Times New Roman"/>
                <w:color w:val="FF0000"/>
                <w:sz w:val="21"/>
                <w:szCs w:val="21"/>
                <w:lang w:val="en-US" w:eastAsia="zh-CN"/>
              </w:rPr>
              <w:t>×</w:t>
            </w:r>
            <w:r>
              <w:rPr>
                <w:rFonts w:hint="eastAsia" w:ascii="Times New Roman" w:hAnsi="Times New Roman" w:cs="Times New Roman"/>
                <w:color w:val="FF0000"/>
                <w:sz w:val="21"/>
                <w:szCs w:val="21"/>
                <w:lang w:val="en-US" w:eastAsia="zh-CN"/>
              </w:rPr>
              <w:t>10.5</w:t>
            </w:r>
          </w:p>
        </w:tc>
        <w:tc>
          <w:tcPr>
            <w:tcW w:w="114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lang w:val="en-US" w:eastAsia="zh-CN"/>
              </w:rPr>
            </w:pPr>
            <w:r>
              <w:rPr>
                <w:rFonts w:hint="eastAsia" w:ascii="Times New Roman" w:hAnsi="Times New Roman" w:cs="Times New Roman"/>
                <w:color w:val="FF0000"/>
                <w:sz w:val="21"/>
                <w:szCs w:val="21"/>
                <w:lang w:val="en-US" w:eastAsia="zh-CN"/>
              </w:rPr>
              <w:t>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lang w:val="en-US" w:eastAsia="zh-CN"/>
              </w:rPr>
            </w:pPr>
          </w:p>
        </w:tc>
        <w:tc>
          <w:tcPr>
            <w:tcW w:w="1200"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FF0000"/>
                <w:sz w:val="21"/>
                <w:szCs w:val="21"/>
                <w:lang w:val="en-US" w:eastAsia="zh-CN"/>
              </w:rPr>
            </w:pPr>
          </w:p>
        </w:tc>
        <w:tc>
          <w:tcPr>
            <w:tcW w:w="94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FF0000"/>
                <w:sz w:val="21"/>
                <w:szCs w:val="21"/>
                <w:lang w:val="en-US" w:eastAsia="zh-CN"/>
              </w:rPr>
            </w:pPr>
            <w:r>
              <w:rPr>
                <w:rFonts w:hint="eastAsia" w:ascii="Times New Roman" w:hAnsi="Times New Roman" w:cs="Times New Roman"/>
                <w:color w:val="FF0000"/>
                <w:sz w:val="21"/>
                <w:szCs w:val="21"/>
                <w:lang w:val="en-US" w:eastAsia="zh-CN"/>
              </w:rPr>
              <w:t>苯系物</w:t>
            </w:r>
          </w:p>
        </w:tc>
        <w:tc>
          <w:tcPr>
            <w:tcW w:w="12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lang w:val="en-US" w:eastAsia="zh-CN"/>
              </w:rPr>
            </w:pPr>
            <w:r>
              <w:rPr>
                <w:rFonts w:hint="eastAsia" w:ascii="Times New Roman" w:hAnsi="Times New Roman" w:cs="Times New Roman"/>
                <w:color w:val="FF0000"/>
                <w:sz w:val="21"/>
                <w:szCs w:val="21"/>
                <w:lang w:val="en-US" w:eastAsia="zh-CN"/>
              </w:rPr>
              <w:t>0.04</w:t>
            </w:r>
          </w:p>
        </w:tc>
        <w:tc>
          <w:tcPr>
            <w:tcW w:w="3060" w:type="dxa"/>
            <w:gridSpan w:val="2"/>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lang w:val="en-US" w:eastAsia="zh-CN"/>
              </w:rPr>
              <w:t>57</w:t>
            </w:r>
            <w:r>
              <w:rPr>
                <w:rFonts w:hint="default" w:ascii="Times New Roman" w:hAnsi="Times New Roman" w:eastAsia="宋体" w:cs="Times New Roman"/>
                <w:color w:val="FF0000"/>
                <w:sz w:val="21"/>
                <w:szCs w:val="21"/>
                <w:lang w:val="en-US" w:eastAsia="zh-CN"/>
              </w:rPr>
              <w:t>×</w:t>
            </w:r>
            <w:r>
              <w:rPr>
                <w:rFonts w:hint="eastAsia" w:ascii="Times New Roman" w:hAnsi="Times New Roman" w:cs="Times New Roman"/>
                <w:color w:val="FF0000"/>
                <w:sz w:val="21"/>
                <w:szCs w:val="21"/>
                <w:lang w:val="en-US" w:eastAsia="zh-CN"/>
              </w:rPr>
              <w:t>80</w:t>
            </w:r>
            <w:r>
              <w:rPr>
                <w:rFonts w:hint="default" w:ascii="Times New Roman" w:hAnsi="Times New Roman" w:eastAsia="宋体" w:cs="Times New Roman"/>
                <w:color w:val="FF0000"/>
                <w:sz w:val="21"/>
                <w:szCs w:val="21"/>
                <w:lang w:val="en-US" w:eastAsia="zh-CN"/>
              </w:rPr>
              <w:t>×</w:t>
            </w:r>
            <w:r>
              <w:rPr>
                <w:rFonts w:hint="eastAsia" w:ascii="Times New Roman" w:hAnsi="Times New Roman" w:cs="Times New Roman"/>
                <w:color w:val="FF0000"/>
                <w:sz w:val="21"/>
                <w:szCs w:val="21"/>
                <w:lang w:val="en-US" w:eastAsia="zh-CN"/>
              </w:rPr>
              <w:t>10.5</w:t>
            </w:r>
          </w:p>
        </w:tc>
        <w:tc>
          <w:tcPr>
            <w:tcW w:w="114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lang w:val="en-US" w:eastAsia="zh-CN"/>
              </w:rPr>
            </w:pPr>
            <w:r>
              <w:rPr>
                <w:rFonts w:hint="eastAsia" w:ascii="Times New Roman" w:hAnsi="Times New Roman" w:cs="Times New Roman"/>
                <w:color w:val="FF0000"/>
                <w:sz w:val="21"/>
                <w:szCs w:val="21"/>
                <w:lang w:val="en-US" w:eastAsia="zh-CN"/>
              </w:rPr>
              <w:t>0.46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33"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p>
        </w:tc>
        <w:tc>
          <w:tcPr>
            <w:tcW w:w="1200"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FF0000"/>
                <w:sz w:val="21"/>
                <w:szCs w:val="21"/>
                <w:lang w:val="en-US" w:eastAsia="zh-CN"/>
              </w:rPr>
            </w:pPr>
          </w:p>
        </w:tc>
        <w:tc>
          <w:tcPr>
            <w:tcW w:w="94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lang w:val="en-US" w:eastAsia="zh-CN"/>
              </w:rPr>
            </w:pPr>
            <w:r>
              <w:rPr>
                <w:rFonts w:hint="eastAsia" w:ascii="Times New Roman" w:hAnsi="Times New Roman" w:cs="Times New Roman"/>
                <w:color w:val="FF0000"/>
                <w:sz w:val="21"/>
                <w:szCs w:val="21"/>
                <w:lang w:val="en-US" w:eastAsia="zh-CN"/>
              </w:rPr>
              <w:t>甲醛</w:t>
            </w:r>
          </w:p>
        </w:tc>
        <w:tc>
          <w:tcPr>
            <w:tcW w:w="123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lang w:val="en-US" w:eastAsia="zh-CN"/>
              </w:rPr>
            </w:pPr>
            <w:r>
              <w:rPr>
                <w:rFonts w:hint="eastAsia" w:ascii="Times New Roman" w:hAnsi="Times New Roman" w:cs="Times New Roman"/>
                <w:color w:val="FF0000"/>
                <w:sz w:val="21"/>
                <w:szCs w:val="21"/>
                <w:lang w:val="en-US" w:eastAsia="zh-CN"/>
              </w:rPr>
              <w:t>0.007</w:t>
            </w:r>
          </w:p>
        </w:tc>
        <w:tc>
          <w:tcPr>
            <w:tcW w:w="3060" w:type="dxa"/>
            <w:gridSpan w:val="2"/>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lang w:val="en-US" w:eastAsia="zh-CN"/>
              </w:rPr>
              <w:t>57</w:t>
            </w:r>
            <w:r>
              <w:rPr>
                <w:rFonts w:hint="default" w:ascii="Times New Roman" w:hAnsi="Times New Roman" w:eastAsia="宋体" w:cs="Times New Roman"/>
                <w:color w:val="FF0000"/>
                <w:sz w:val="21"/>
                <w:szCs w:val="21"/>
                <w:lang w:val="en-US" w:eastAsia="zh-CN"/>
              </w:rPr>
              <w:t>×</w:t>
            </w:r>
            <w:r>
              <w:rPr>
                <w:rFonts w:hint="eastAsia" w:ascii="Times New Roman" w:hAnsi="Times New Roman" w:cs="Times New Roman"/>
                <w:color w:val="FF0000"/>
                <w:sz w:val="21"/>
                <w:szCs w:val="21"/>
                <w:lang w:val="en-US" w:eastAsia="zh-CN"/>
              </w:rPr>
              <w:t>80</w:t>
            </w:r>
            <w:r>
              <w:rPr>
                <w:rFonts w:hint="default" w:ascii="Times New Roman" w:hAnsi="Times New Roman" w:eastAsia="宋体" w:cs="Times New Roman"/>
                <w:color w:val="FF0000"/>
                <w:sz w:val="21"/>
                <w:szCs w:val="21"/>
                <w:lang w:val="en-US" w:eastAsia="zh-CN"/>
              </w:rPr>
              <w:t>×</w:t>
            </w:r>
            <w:r>
              <w:rPr>
                <w:rFonts w:hint="eastAsia" w:ascii="Times New Roman" w:hAnsi="Times New Roman" w:cs="Times New Roman"/>
                <w:color w:val="FF0000"/>
                <w:sz w:val="21"/>
                <w:szCs w:val="21"/>
                <w:lang w:val="en-US" w:eastAsia="zh-CN"/>
              </w:rPr>
              <w:t>10.5</w:t>
            </w:r>
          </w:p>
        </w:tc>
        <w:tc>
          <w:tcPr>
            <w:tcW w:w="1148"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lang w:val="en-US" w:eastAsia="zh-CN"/>
              </w:rPr>
            </w:pPr>
            <w:r>
              <w:rPr>
                <w:rFonts w:hint="eastAsia" w:ascii="Times New Roman" w:hAnsi="Times New Roman" w:cs="Times New Roman"/>
                <w:color w:val="FF0000"/>
                <w:sz w:val="21"/>
                <w:szCs w:val="21"/>
                <w:lang w:val="en-US" w:eastAsia="zh-CN"/>
              </w:rPr>
              <w:t>0.26</w:t>
            </w:r>
          </w:p>
        </w:tc>
      </w:tr>
    </w:tbl>
    <w:p>
      <w:pPr>
        <w:pStyle w:val="52"/>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firstLine="480" w:firstLineChars="200"/>
        <w:jc w:val="both"/>
        <w:textAlignment w:val="auto"/>
        <w:rPr>
          <w:rFonts w:hint="eastAsia" w:ascii="Times New Roman" w:hAnsi="Times New Roman" w:cs="Times New Roman"/>
          <w:b/>
          <w:bCs/>
          <w:snapToGrid w:val="0"/>
          <w:color w:val="000000"/>
          <w:spacing w:val="-6"/>
          <w:kern w:val="21"/>
          <w:sz w:val="28"/>
          <w:szCs w:val="28"/>
          <w:lang w:val="en-US" w:eastAsia="zh-CN"/>
        </w:rPr>
      </w:pPr>
      <w:r>
        <w:rPr>
          <w:rFonts w:hint="eastAsia" w:cs="Times New Roman"/>
          <w:b w:val="0"/>
          <w:bCs w:val="0"/>
          <w:color w:val="000000"/>
          <w:sz w:val="24"/>
          <w:szCs w:val="24"/>
          <w:lang w:val="en-US" w:eastAsia="zh-CN"/>
        </w:rPr>
        <w:t>根据上述计算结果，最大落地浓度的占标率预测值</w:t>
      </w:r>
      <w:r>
        <w:rPr>
          <w:rFonts w:hint="eastAsia"/>
          <w:lang w:eastAsia="zh-CN"/>
        </w:rPr>
        <w:t>均小于</w:t>
      </w:r>
      <w:r>
        <w:rPr>
          <w:rFonts w:hint="eastAsia"/>
          <w:lang w:val="en-US" w:eastAsia="zh-CN"/>
        </w:rPr>
        <w:t>1%，按表2-8中评价工作等级划分标准进行划分，本次大气评价等级为三级。</w:t>
      </w:r>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1"/>
        <w:rPr>
          <w:rFonts w:hint="eastAsia" w:ascii="Times New Roman" w:hAnsi="Times New Roman" w:eastAsia="宋体" w:cs="Times New Roman"/>
          <w:b/>
          <w:bCs/>
          <w:snapToGrid w:val="0"/>
          <w:color w:val="000000"/>
          <w:spacing w:val="-6"/>
          <w:kern w:val="21"/>
          <w:sz w:val="28"/>
          <w:szCs w:val="28"/>
          <w:lang w:val="en-US" w:eastAsia="zh-CN"/>
        </w:rPr>
      </w:pPr>
      <w:bookmarkStart w:id="44" w:name="_Toc27675"/>
      <w:bookmarkStart w:id="45" w:name="_Toc21887"/>
      <w:r>
        <w:rPr>
          <w:rFonts w:hint="eastAsia" w:ascii="Times New Roman" w:hAnsi="Times New Roman" w:cs="Times New Roman"/>
          <w:b/>
          <w:bCs/>
          <w:snapToGrid w:val="0"/>
          <w:color w:val="000000"/>
          <w:spacing w:val="-6"/>
          <w:kern w:val="21"/>
          <w:sz w:val="28"/>
          <w:szCs w:val="28"/>
          <w:lang w:val="en-US" w:eastAsia="zh-CN"/>
        </w:rPr>
        <w:t>2.4 评价范围确定</w:t>
      </w:r>
      <w:bookmarkEnd w:id="44"/>
      <w:bookmarkEnd w:id="45"/>
    </w:p>
    <w:p>
      <w:pPr>
        <w:pStyle w:val="42"/>
        <w:keepNext w:val="0"/>
        <w:keepLines w:val="0"/>
        <w:pageBreakBefore w:val="0"/>
        <w:widowControl/>
        <w:kinsoku/>
        <w:wordWrap/>
        <w:overflowPunct/>
        <w:topLinePunct w:val="0"/>
        <w:autoSpaceDE w:val="0"/>
        <w:autoSpaceDN w:val="0"/>
        <w:bidi w:val="0"/>
        <w:adjustRightInd/>
        <w:snapToGrid/>
        <w:spacing w:line="480" w:lineRule="exact"/>
        <w:ind w:firstLine="456" w:firstLineChars="200"/>
        <w:jc w:val="both"/>
        <w:textAlignment w:val="auto"/>
        <w:rPr>
          <w:rFonts w:hint="eastAsia" w:ascii="Times New Roman" w:hAnsi="Times New Roman" w:cs="Times New Roman"/>
          <w:snapToGrid w:val="0"/>
          <w:color w:val="000000"/>
          <w:spacing w:val="-6"/>
          <w:kern w:val="21"/>
          <w:sz w:val="24"/>
          <w:szCs w:val="24"/>
          <w:lang w:val="en-US" w:eastAsia="zh-CN"/>
        </w:rPr>
      </w:pPr>
      <w:r>
        <w:rPr>
          <w:rFonts w:hint="eastAsia" w:ascii="Times New Roman" w:hAnsi="Times New Roman" w:cs="Times New Roman"/>
          <w:snapToGrid w:val="0"/>
          <w:color w:val="000000"/>
          <w:spacing w:val="-6"/>
          <w:kern w:val="21"/>
          <w:sz w:val="24"/>
          <w:szCs w:val="24"/>
          <w:lang w:eastAsia="zh-CN"/>
        </w:rPr>
        <w:t>本项目大气评价等级为三级，根据《环境影响评价技术导则</w:t>
      </w:r>
      <w:r>
        <w:rPr>
          <w:rFonts w:hint="eastAsia" w:ascii="Times New Roman" w:hAnsi="Times New Roman" w:cs="Times New Roman"/>
          <w:snapToGrid w:val="0"/>
          <w:color w:val="000000"/>
          <w:spacing w:val="-6"/>
          <w:kern w:val="21"/>
          <w:sz w:val="24"/>
          <w:szCs w:val="24"/>
          <w:lang w:val="en-US" w:eastAsia="zh-CN"/>
        </w:rPr>
        <w:t>-大气环境》（HJ2.2-2018），无需设置大气环境影响评价范围。</w:t>
      </w:r>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0"/>
        <w:rPr>
          <w:rFonts w:hint="eastAsia" w:ascii="Times New Roman" w:hAnsi="Times New Roman" w:eastAsia="宋体" w:cs="Times New Roman"/>
          <w:b/>
          <w:bCs/>
          <w:snapToGrid w:val="0"/>
          <w:color w:val="000000"/>
          <w:spacing w:val="-6"/>
          <w:kern w:val="21"/>
          <w:sz w:val="30"/>
          <w:szCs w:val="30"/>
          <w:lang w:val="en-US" w:eastAsia="zh-CN"/>
        </w:rPr>
      </w:pPr>
      <w:bookmarkStart w:id="46" w:name="_Toc24499"/>
      <w:bookmarkStart w:id="47" w:name="_Toc27724"/>
      <w:r>
        <w:rPr>
          <w:rFonts w:hint="eastAsia" w:ascii="Times New Roman" w:hAnsi="Times New Roman" w:cs="Times New Roman"/>
          <w:b/>
          <w:bCs/>
          <w:snapToGrid w:val="0"/>
          <w:color w:val="000000"/>
          <w:spacing w:val="-6"/>
          <w:kern w:val="21"/>
          <w:sz w:val="30"/>
          <w:szCs w:val="30"/>
          <w:lang w:val="en-US" w:eastAsia="zh-CN"/>
        </w:rPr>
        <w:t>3、环境空气质量现状调查与评价</w:t>
      </w:r>
      <w:bookmarkEnd w:id="46"/>
      <w:bookmarkEnd w:id="47"/>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1"/>
        <w:rPr>
          <w:rFonts w:hint="eastAsia" w:ascii="Times New Roman" w:hAnsi="Times New Roman" w:eastAsia="宋体" w:cs="Times New Roman"/>
          <w:b/>
          <w:bCs/>
          <w:snapToGrid w:val="0"/>
          <w:color w:val="000000"/>
          <w:spacing w:val="-6"/>
          <w:kern w:val="21"/>
          <w:sz w:val="28"/>
          <w:szCs w:val="28"/>
          <w:lang w:val="en-US" w:eastAsia="zh-CN"/>
        </w:rPr>
      </w:pPr>
      <w:bookmarkStart w:id="48" w:name="_Toc12446"/>
      <w:bookmarkStart w:id="49" w:name="_Toc15165"/>
      <w:r>
        <w:rPr>
          <w:rFonts w:hint="eastAsia" w:ascii="Times New Roman" w:hAnsi="Times New Roman" w:cs="Times New Roman"/>
          <w:b/>
          <w:bCs/>
          <w:snapToGrid w:val="0"/>
          <w:color w:val="000000"/>
          <w:spacing w:val="-6"/>
          <w:kern w:val="21"/>
          <w:sz w:val="28"/>
          <w:szCs w:val="28"/>
          <w:lang w:val="en-US" w:eastAsia="zh-CN"/>
        </w:rPr>
        <w:t>3.1 评价基准年常规监测</w:t>
      </w:r>
      <w:bookmarkEnd w:id="48"/>
      <w:bookmarkEnd w:id="49"/>
    </w:p>
    <w:p>
      <w:pPr>
        <w:keepNext w:val="0"/>
        <w:keepLines w:val="0"/>
        <w:suppressLineNumbers w:val="0"/>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根据《环境影响评价技术导则 大气环境》（HJ2.2-2018）第6.2.1.1条规定：项目所在区域达标判定，优先采用国家或地方生态环境主管部门公开发布的评价基准年环境质量公告或环境质量报告中的数据或结论，并能满足项目评价要求的，可不再进行现状监测。根据《环境影响评价技术导则</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大气环境》（HJ2.2-2018）中</w:t>
      </w:r>
      <w:r>
        <w:rPr>
          <w:rFonts w:hint="eastAsia" w:ascii="宋体" w:hAnsi="宋体" w:eastAsia="宋体" w:cs="宋体"/>
          <w:sz w:val="24"/>
          <w:szCs w:val="24"/>
        </w:rPr>
        <w:t>“</w:t>
      </w:r>
      <w:r>
        <w:rPr>
          <w:rFonts w:hint="default" w:ascii="Times New Roman" w:hAnsi="Times New Roman" w:cs="Times New Roman"/>
          <w:sz w:val="24"/>
          <w:szCs w:val="24"/>
        </w:rPr>
        <w:t>6.2.1项目所在区域达标判定，优先采用国家或地方生态环境主管部门公开发布的评价基准年环境质量公告或环境质量报告中数据或结论</w:t>
      </w:r>
      <w:r>
        <w:rPr>
          <w:rFonts w:hint="eastAsia" w:ascii="宋体" w:hAnsi="宋体" w:eastAsia="宋体" w:cs="宋体"/>
          <w:sz w:val="24"/>
          <w:szCs w:val="24"/>
        </w:rPr>
        <w:t>”</w:t>
      </w:r>
      <w:r>
        <w:rPr>
          <w:rFonts w:hint="default" w:ascii="Times New Roman" w:hAnsi="Times New Roman" w:cs="Times New Roman"/>
          <w:sz w:val="24"/>
          <w:szCs w:val="24"/>
        </w:rPr>
        <w:t>，并能满足项目评价要求的，可不再进行现状监测。根据《环境空气质量监测点位布设技术规范（实行）》（HJ664</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2013）中对</w:t>
      </w:r>
      <w:r>
        <w:rPr>
          <w:rFonts w:hint="eastAsia" w:ascii="宋体" w:hAnsi="宋体" w:eastAsia="宋体" w:cs="宋体"/>
          <w:sz w:val="24"/>
          <w:szCs w:val="24"/>
        </w:rPr>
        <w:t>“</w:t>
      </w:r>
      <w:r>
        <w:rPr>
          <w:rFonts w:hint="default" w:ascii="Times New Roman" w:hAnsi="Times New Roman" w:cs="Times New Roman"/>
          <w:sz w:val="24"/>
          <w:szCs w:val="24"/>
        </w:rPr>
        <w:t>环境空气质量评价区域点</w:t>
      </w:r>
      <w:r>
        <w:rPr>
          <w:rFonts w:hint="eastAsia" w:ascii="宋体" w:hAnsi="宋体" w:eastAsia="宋体" w:cs="宋体"/>
          <w:sz w:val="24"/>
          <w:szCs w:val="24"/>
        </w:rPr>
        <w:t>”</w:t>
      </w:r>
      <w:r>
        <w:rPr>
          <w:rFonts w:hint="default" w:ascii="Times New Roman" w:hAnsi="Times New Roman" w:cs="Times New Roman"/>
          <w:sz w:val="24"/>
          <w:szCs w:val="24"/>
        </w:rPr>
        <w:t>的定义，其代表范围一般为半径</w:t>
      </w:r>
      <w:r>
        <w:rPr>
          <w:rFonts w:hint="eastAsia" w:ascii="Times New Roman" w:hAnsi="Times New Roman" w:cs="Times New Roman"/>
          <w:sz w:val="24"/>
          <w:szCs w:val="24"/>
          <w:lang w:val="en-US" w:eastAsia="zh-CN"/>
        </w:rPr>
        <w:t>50km</w:t>
      </w:r>
      <w:r>
        <w:rPr>
          <w:rFonts w:hint="default" w:ascii="Times New Roman" w:hAnsi="Times New Roman" w:cs="Times New Roman"/>
          <w:sz w:val="24"/>
          <w:szCs w:val="24"/>
        </w:rPr>
        <w:t>，</w:t>
      </w:r>
      <w:r>
        <w:rPr>
          <w:rFonts w:hint="eastAsia" w:ascii="Times New Roman" w:hAnsi="Times New Roman" w:cs="Times New Roman"/>
          <w:color w:val="FF0000"/>
          <w:sz w:val="24"/>
          <w:szCs w:val="24"/>
          <w:lang w:eastAsia="zh-CN"/>
        </w:rPr>
        <w:t>本项目距离常规监测点</w:t>
      </w:r>
      <w:r>
        <w:rPr>
          <w:rFonts w:hint="eastAsia" w:ascii="Times New Roman" w:hAnsi="Times New Roman" w:cs="Times New Roman"/>
          <w:color w:val="FF0000"/>
          <w:sz w:val="24"/>
          <w:szCs w:val="24"/>
          <w:lang w:val="en-US" w:eastAsia="zh-CN"/>
        </w:rPr>
        <w:t>6.3km，小于50km，</w:t>
      </w:r>
      <w:r>
        <w:rPr>
          <w:rFonts w:hint="default" w:ascii="Times New Roman" w:hAnsi="Times New Roman" w:cs="Times New Roman"/>
          <w:sz w:val="24"/>
          <w:szCs w:val="24"/>
        </w:rPr>
        <w:t>因此，本项目大气环境质量现状摘取邵东市的常规监测点2021年1月~2021年12月的年均浓度统计情况来判断区域是否达标。根据邵东市政府大气常规监测点（地理坐标：经度111°44′07″，纬度27°15′41″）2021年1-12月的监测数据统计，项目区域空气质量现状达标判定结果详见表3-1。</w:t>
      </w:r>
    </w:p>
    <w:p>
      <w:pPr>
        <w:keepNext w:val="0"/>
        <w:keepLines w:val="0"/>
        <w:suppressLineNumbers w:val="0"/>
        <w:snapToGrid w:val="0"/>
        <w:spacing w:before="0" w:beforeAutospacing="0" w:after="0" w:afterAutospacing="0" w:line="480" w:lineRule="exact"/>
        <w:ind w:left="0" w:right="0" w:firstLine="422" w:firstLineChars="200"/>
        <w:jc w:val="center"/>
        <w:rPr>
          <w:rFonts w:hint="default" w:ascii="Times New Roman" w:hAnsi="Times New Roman" w:cs="Times New Roman"/>
          <w:b/>
          <w:bCs/>
          <w:szCs w:val="21"/>
        </w:rPr>
      </w:pPr>
      <w:r>
        <w:rPr>
          <w:rFonts w:hint="default" w:ascii="Times New Roman" w:hAnsi="Times New Roman" w:cs="Times New Roman"/>
          <w:b/>
          <w:bCs/>
          <w:szCs w:val="21"/>
        </w:rPr>
        <w:t>表3-1 环境空气质量现状和评价结果  单位：ug/m³；CO为mg/m</w:t>
      </w:r>
      <w:r>
        <w:rPr>
          <w:rFonts w:hint="default" w:ascii="Times New Roman" w:hAnsi="Times New Roman" w:cs="Times New Roman"/>
          <w:b/>
          <w:bCs/>
          <w:szCs w:val="21"/>
          <w:vertAlign w:val="superscript"/>
        </w:rPr>
        <w:t>3</w:t>
      </w:r>
    </w:p>
    <w:tbl>
      <w:tblPr>
        <w:tblStyle w:val="29"/>
        <w:tblW w:w="809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33"/>
        <w:gridCol w:w="933"/>
        <w:gridCol w:w="1711"/>
        <w:gridCol w:w="1273"/>
        <w:gridCol w:w="1297"/>
        <w:gridCol w:w="923"/>
        <w:gridCol w:w="102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933" w:type="dxa"/>
            <w:noWrap w:val="0"/>
            <w:vAlign w:val="center"/>
          </w:tcPr>
          <w:p>
            <w:pPr>
              <w:pStyle w:val="74"/>
              <w:keepNext w:val="0"/>
              <w:keepLines w:val="0"/>
              <w:suppressLineNumbers w:val="0"/>
              <w:spacing w:before="21" w:beforeAutospacing="0" w:after="0" w:afterAutospacing="0" w:line="240" w:lineRule="atLeast"/>
              <w:ind w:left="91" w:right="62"/>
              <w:jc w:val="center"/>
              <w:rPr>
                <w:rFonts w:hint="eastAsia" w:ascii="Times New Roman" w:hAnsi="Times New Roman" w:eastAsia="宋体" w:cs="Times New Roman"/>
                <w:bCs/>
                <w:lang w:val="en-US" w:eastAsia="zh-CN"/>
              </w:rPr>
            </w:pPr>
            <w:r>
              <w:rPr>
                <w:rFonts w:hint="eastAsia" w:ascii="Times New Roman" w:hAnsi="Times New Roman" w:cs="Times New Roman"/>
                <w:bCs/>
                <w:lang w:val="en-US" w:eastAsia="zh-CN"/>
              </w:rPr>
              <w:t>常规监测点位</w:t>
            </w:r>
          </w:p>
        </w:tc>
        <w:tc>
          <w:tcPr>
            <w:tcW w:w="933" w:type="dxa"/>
            <w:noWrap w:val="0"/>
            <w:vAlign w:val="center"/>
          </w:tcPr>
          <w:p>
            <w:pPr>
              <w:pStyle w:val="74"/>
              <w:keepNext w:val="0"/>
              <w:keepLines w:val="0"/>
              <w:suppressLineNumbers w:val="0"/>
              <w:spacing w:before="21" w:beforeAutospacing="0" w:after="0" w:afterAutospacing="0" w:line="240" w:lineRule="atLeast"/>
              <w:ind w:left="91" w:right="62"/>
              <w:jc w:val="center"/>
              <w:rPr>
                <w:rFonts w:hint="default" w:ascii="Times New Roman" w:hAnsi="Times New Roman" w:cs="Times New Roman"/>
                <w:bCs/>
              </w:rPr>
            </w:pPr>
            <w:r>
              <w:rPr>
                <w:rFonts w:hint="default" w:ascii="Times New Roman" w:hAnsi="Times New Roman" w:cs="Times New Roman"/>
                <w:bCs/>
                <w:lang w:val="en-US"/>
              </w:rPr>
              <w:t>污染物</w:t>
            </w:r>
          </w:p>
        </w:tc>
        <w:tc>
          <w:tcPr>
            <w:tcW w:w="1711" w:type="dxa"/>
            <w:noWrap w:val="0"/>
            <w:vAlign w:val="center"/>
          </w:tcPr>
          <w:p>
            <w:pPr>
              <w:pStyle w:val="74"/>
              <w:keepNext w:val="0"/>
              <w:keepLines w:val="0"/>
              <w:suppressLineNumbers w:val="0"/>
              <w:spacing w:before="32" w:beforeAutospacing="0" w:after="0" w:afterAutospacing="0" w:line="240" w:lineRule="atLeast"/>
              <w:ind w:left="109" w:right="79"/>
              <w:jc w:val="center"/>
              <w:rPr>
                <w:rFonts w:hint="default" w:ascii="Times New Roman" w:hAnsi="Times New Roman" w:cs="Times New Roman"/>
                <w:bCs/>
              </w:rPr>
            </w:pPr>
            <w:r>
              <w:rPr>
                <w:rFonts w:hint="default" w:ascii="Times New Roman" w:hAnsi="Times New Roman" w:cs="Times New Roman"/>
                <w:bCs/>
                <w:lang w:val="en-US"/>
              </w:rPr>
              <w:t>年评价指标</w:t>
            </w:r>
          </w:p>
        </w:tc>
        <w:tc>
          <w:tcPr>
            <w:tcW w:w="1273" w:type="dxa"/>
            <w:noWrap w:val="0"/>
            <w:vAlign w:val="center"/>
          </w:tcPr>
          <w:p>
            <w:pPr>
              <w:pStyle w:val="74"/>
              <w:keepNext w:val="0"/>
              <w:keepLines w:val="0"/>
              <w:suppressLineNumbers w:val="0"/>
              <w:spacing w:before="32" w:beforeAutospacing="0" w:after="0" w:afterAutospacing="0" w:line="240" w:lineRule="atLeast"/>
              <w:ind w:left="140" w:right="112"/>
              <w:jc w:val="center"/>
              <w:rPr>
                <w:rFonts w:hint="default" w:ascii="Times New Roman" w:hAnsi="Times New Roman" w:cs="Times New Roman"/>
                <w:bCs/>
              </w:rPr>
            </w:pPr>
            <w:r>
              <w:rPr>
                <w:rFonts w:hint="default" w:ascii="Times New Roman" w:hAnsi="Times New Roman" w:cs="Times New Roman"/>
                <w:bCs/>
                <w:lang w:val="en-US"/>
              </w:rPr>
              <w:t>现状浓度（ug/m</w:t>
            </w:r>
            <w:r>
              <w:rPr>
                <w:rFonts w:hint="default" w:ascii="Times New Roman" w:hAnsi="Times New Roman" w:cs="Times New Roman"/>
                <w:bCs/>
                <w:vertAlign w:val="superscript"/>
                <w:lang w:val="en-US"/>
              </w:rPr>
              <w:t>3</w:t>
            </w:r>
            <w:r>
              <w:rPr>
                <w:rFonts w:hint="default" w:ascii="Times New Roman" w:hAnsi="Times New Roman" w:cs="Times New Roman"/>
                <w:bCs/>
                <w:lang w:val="en-US"/>
              </w:rPr>
              <w:t>）</w:t>
            </w:r>
          </w:p>
        </w:tc>
        <w:tc>
          <w:tcPr>
            <w:tcW w:w="1297" w:type="dxa"/>
            <w:noWrap w:val="0"/>
            <w:vAlign w:val="center"/>
          </w:tcPr>
          <w:p>
            <w:pPr>
              <w:pStyle w:val="74"/>
              <w:keepNext w:val="0"/>
              <w:keepLines w:val="0"/>
              <w:suppressLineNumbers w:val="0"/>
              <w:spacing w:before="32" w:beforeAutospacing="0" w:after="0" w:afterAutospacing="0" w:line="240" w:lineRule="atLeast"/>
              <w:ind w:left="194" w:right="164"/>
              <w:jc w:val="center"/>
              <w:rPr>
                <w:rFonts w:hint="default" w:ascii="Times New Roman" w:hAnsi="Times New Roman" w:cs="Times New Roman"/>
                <w:bCs/>
              </w:rPr>
            </w:pPr>
            <w:r>
              <w:rPr>
                <w:rFonts w:hint="default" w:ascii="Times New Roman" w:hAnsi="Times New Roman" w:cs="Times New Roman"/>
                <w:bCs/>
                <w:lang w:val="en-US"/>
              </w:rPr>
              <w:t>标准值（ug/m</w:t>
            </w:r>
            <w:r>
              <w:rPr>
                <w:rFonts w:hint="default" w:ascii="Times New Roman" w:hAnsi="Times New Roman" w:cs="Times New Roman"/>
                <w:bCs/>
                <w:vertAlign w:val="superscript"/>
                <w:lang w:val="en-US"/>
              </w:rPr>
              <w:t>3</w:t>
            </w:r>
            <w:r>
              <w:rPr>
                <w:rFonts w:hint="default" w:ascii="Times New Roman" w:hAnsi="Times New Roman" w:cs="Times New Roman"/>
                <w:bCs/>
                <w:lang w:val="en-US"/>
              </w:rPr>
              <w:t>）</w:t>
            </w:r>
          </w:p>
        </w:tc>
        <w:tc>
          <w:tcPr>
            <w:tcW w:w="923" w:type="dxa"/>
            <w:noWrap w:val="0"/>
            <w:vAlign w:val="center"/>
          </w:tcPr>
          <w:p>
            <w:pPr>
              <w:pStyle w:val="74"/>
              <w:keepNext w:val="0"/>
              <w:keepLines w:val="0"/>
              <w:suppressLineNumbers w:val="0"/>
              <w:spacing w:before="35" w:beforeAutospacing="0" w:after="0" w:afterAutospacing="0" w:line="240" w:lineRule="atLeast"/>
              <w:ind w:left="111" w:right="83"/>
              <w:jc w:val="center"/>
              <w:rPr>
                <w:rFonts w:hint="default" w:ascii="Times New Roman" w:hAnsi="Times New Roman" w:cs="Times New Roman"/>
                <w:bCs/>
              </w:rPr>
            </w:pPr>
            <w:r>
              <w:rPr>
                <w:rFonts w:hint="default" w:ascii="Times New Roman" w:hAnsi="Times New Roman" w:cs="Times New Roman"/>
                <w:bCs/>
                <w:lang w:val="en-US"/>
              </w:rPr>
              <w:t>占标率%</w:t>
            </w:r>
          </w:p>
        </w:tc>
        <w:tc>
          <w:tcPr>
            <w:tcW w:w="1026" w:type="dxa"/>
            <w:noWrap w:val="0"/>
            <w:vAlign w:val="center"/>
          </w:tcPr>
          <w:p>
            <w:pPr>
              <w:pStyle w:val="74"/>
              <w:keepNext w:val="0"/>
              <w:keepLines w:val="0"/>
              <w:suppressLineNumbers w:val="0"/>
              <w:spacing w:before="32" w:beforeAutospacing="0" w:after="0" w:afterAutospacing="0" w:line="240" w:lineRule="atLeast"/>
              <w:ind w:left="221" w:right="197"/>
              <w:jc w:val="center"/>
              <w:rPr>
                <w:rFonts w:hint="default" w:ascii="Times New Roman" w:hAnsi="Times New Roman" w:cs="Times New Roman"/>
                <w:bCs/>
              </w:rPr>
            </w:pPr>
            <w:r>
              <w:rPr>
                <w:rFonts w:hint="default" w:ascii="Times New Roman" w:hAnsi="Times New Roman" w:cs="Times New Roman"/>
                <w:bCs/>
                <w:lang w:val="en-US"/>
              </w:rPr>
              <w:t>达标情况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93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邵东市政府大气常规监测点</w:t>
            </w:r>
          </w:p>
        </w:tc>
        <w:tc>
          <w:tcPr>
            <w:tcW w:w="93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rPr>
            </w:pPr>
            <w:r>
              <w:rPr>
                <w:rFonts w:hint="default" w:ascii="Times New Roman" w:hAnsi="Times New Roman" w:cs="Times New Roman"/>
                <w:sz w:val="21"/>
                <w:szCs w:val="21"/>
              </w:rPr>
              <w:t>PM</w:t>
            </w:r>
            <w:r>
              <w:rPr>
                <w:rFonts w:hint="default" w:ascii="Times New Roman" w:hAnsi="Times New Roman" w:cs="Times New Roman"/>
                <w:sz w:val="21"/>
                <w:szCs w:val="21"/>
                <w:vertAlign w:val="subscript"/>
              </w:rPr>
              <w:t>10</w:t>
            </w:r>
          </w:p>
        </w:tc>
        <w:tc>
          <w:tcPr>
            <w:tcW w:w="1711" w:type="dxa"/>
            <w:vMerge w:val="restart"/>
            <w:noWrap w:val="0"/>
            <w:vAlign w:val="center"/>
          </w:tcPr>
          <w:p>
            <w:pPr>
              <w:pStyle w:val="74"/>
              <w:keepNext w:val="0"/>
              <w:keepLines w:val="0"/>
              <w:suppressLineNumbers w:val="0"/>
              <w:spacing w:before="34" w:beforeAutospacing="0" w:after="0" w:afterAutospacing="0" w:line="240" w:lineRule="atLeast"/>
              <w:ind w:left="109" w:right="82"/>
              <w:jc w:val="center"/>
              <w:rPr>
                <w:rFonts w:hint="default" w:ascii="Times New Roman" w:hAnsi="Times New Roman" w:cs="Times New Roman"/>
                <w:lang w:val="en-US"/>
              </w:rPr>
            </w:pPr>
            <w:r>
              <w:rPr>
                <w:rFonts w:hint="default" w:ascii="Times New Roman" w:hAnsi="Times New Roman" w:cs="Times New Roman"/>
                <w:lang w:val="en-US"/>
              </w:rPr>
              <w:t>年平均质量浓度</w:t>
            </w:r>
          </w:p>
        </w:tc>
        <w:tc>
          <w:tcPr>
            <w:tcW w:w="127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eastAsia" w:ascii="Times New Roman" w:hAnsi="Times New Roman" w:cs="Times New Roman"/>
                <w:sz w:val="21"/>
                <w:szCs w:val="21"/>
                <w:lang w:val="en-US" w:eastAsia="zh-CN"/>
              </w:rPr>
              <w:t>49</w:t>
            </w:r>
            <w:r>
              <w:rPr>
                <w:rFonts w:hint="default" w:ascii="Times New Roman" w:hAnsi="Times New Roman" w:cs="Times New Roman"/>
                <w:sz w:val="21"/>
                <w:szCs w:val="21"/>
              </w:rPr>
              <w:t>μg/m</w:t>
            </w:r>
            <w:r>
              <w:rPr>
                <w:rFonts w:hint="default" w:ascii="Times New Roman" w:hAnsi="Times New Roman" w:cs="Times New Roman"/>
                <w:sz w:val="21"/>
                <w:szCs w:val="21"/>
                <w:vertAlign w:val="superscript"/>
              </w:rPr>
              <w:t>3</w:t>
            </w:r>
          </w:p>
        </w:tc>
        <w:tc>
          <w:tcPr>
            <w:tcW w:w="12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default" w:ascii="Times New Roman" w:hAnsi="Times New Roman" w:cs="Times New Roman"/>
                <w:sz w:val="21"/>
                <w:szCs w:val="21"/>
              </w:rPr>
              <w:t>70μg/m</w:t>
            </w:r>
            <w:r>
              <w:rPr>
                <w:rFonts w:hint="default" w:ascii="Times New Roman" w:hAnsi="Times New Roman" w:cs="Times New Roman"/>
                <w:sz w:val="21"/>
                <w:szCs w:val="21"/>
                <w:vertAlign w:val="superscript"/>
              </w:rPr>
              <w:t>3</w:t>
            </w:r>
          </w:p>
        </w:tc>
        <w:tc>
          <w:tcPr>
            <w:tcW w:w="9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eastAsia" w:ascii="Times New Roman" w:hAnsi="Times New Roman" w:cs="Times New Roman"/>
                <w:sz w:val="21"/>
                <w:szCs w:val="21"/>
                <w:lang w:val="en-US" w:eastAsia="zh-CN"/>
              </w:rPr>
              <w:t>70</w:t>
            </w:r>
          </w:p>
        </w:tc>
        <w:tc>
          <w:tcPr>
            <w:tcW w:w="1026" w:type="dxa"/>
            <w:noWrap w:val="0"/>
            <w:vAlign w:val="center"/>
          </w:tcPr>
          <w:p>
            <w:pPr>
              <w:pStyle w:val="74"/>
              <w:keepNext w:val="0"/>
              <w:keepLines w:val="0"/>
              <w:suppressLineNumbers w:val="0"/>
              <w:spacing w:before="34" w:beforeAutospacing="0" w:after="0" w:afterAutospacing="0" w:line="240" w:lineRule="atLeast"/>
              <w:ind w:left="223" w:right="196"/>
              <w:jc w:val="center"/>
              <w:rPr>
                <w:rFonts w:hint="default" w:ascii="Times New Roman" w:hAnsi="Times New Roman" w:cs="Times New Roman"/>
                <w:lang w:val="en-US"/>
              </w:rPr>
            </w:pPr>
            <w:r>
              <w:rPr>
                <w:rFonts w:hint="default" w:ascii="Times New Roman" w:hAnsi="Times New Roman" w:cs="Times New Roman"/>
                <w:lang w:val="en-US"/>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93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sz w:val="21"/>
                <w:szCs w:val="21"/>
              </w:rPr>
            </w:pPr>
          </w:p>
        </w:tc>
        <w:tc>
          <w:tcPr>
            <w:tcW w:w="93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rPr>
            </w:pPr>
            <w:r>
              <w:rPr>
                <w:rFonts w:hint="default" w:ascii="Times New Roman" w:hAnsi="Times New Roman" w:cs="Times New Roman"/>
                <w:sz w:val="21"/>
                <w:szCs w:val="21"/>
              </w:rPr>
              <w:t>PM</w:t>
            </w:r>
            <w:r>
              <w:rPr>
                <w:rFonts w:hint="default" w:ascii="Times New Roman" w:hAnsi="Times New Roman" w:cs="Times New Roman"/>
                <w:sz w:val="21"/>
                <w:szCs w:val="21"/>
                <w:vertAlign w:val="subscript"/>
              </w:rPr>
              <w:t>2.5</w:t>
            </w:r>
          </w:p>
        </w:tc>
        <w:tc>
          <w:tcPr>
            <w:tcW w:w="1711" w:type="dxa"/>
            <w:vMerge w:val="continue"/>
            <w:noWrap w:val="0"/>
            <w:vAlign w:val="center"/>
          </w:tcPr>
          <w:p>
            <w:pPr>
              <w:pStyle w:val="74"/>
              <w:keepNext w:val="0"/>
              <w:keepLines w:val="0"/>
              <w:suppressLineNumbers w:val="0"/>
              <w:spacing w:before="34" w:beforeAutospacing="0" w:after="0" w:afterAutospacing="0" w:line="240" w:lineRule="atLeast"/>
              <w:ind w:left="109" w:right="82"/>
              <w:jc w:val="center"/>
              <w:rPr>
                <w:rFonts w:hint="default" w:ascii="Times New Roman" w:hAnsi="Times New Roman" w:cs="Times New Roman"/>
              </w:rPr>
            </w:pPr>
          </w:p>
        </w:tc>
        <w:tc>
          <w:tcPr>
            <w:tcW w:w="127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default" w:ascii="Times New Roman" w:hAnsi="Times New Roman" w:cs="Times New Roman"/>
                <w:sz w:val="21"/>
                <w:szCs w:val="21"/>
                <w:lang w:val="en-US" w:eastAsia="zh-CN"/>
              </w:rPr>
              <w:t>3</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μg/m</w:t>
            </w:r>
            <w:r>
              <w:rPr>
                <w:rFonts w:hint="default" w:ascii="Times New Roman" w:hAnsi="Times New Roman" w:cs="Times New Roman"/>
                <w:sz w:val="21"/>
                <w:szCs w:val="21"/>
                <w:vertAlign w:val="superscript"/>
              </w:rPr>
              <w:t>3</w:t>
            </w:r>
          </w:p>
        </w:tc>
        <w:tc>
          <w:tcPr>
            <w:tcW w:w="12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rPr>
            </w:pPr>
            <w:r>
              <w:rPr>
                <w:rFonts w:hint="default" w:ascii="Times New Roman" w:hAnsi="Times New Roman" w:cs="Times New Roman"/>
                <w:sz w:val="21"/>
                <w:szCs w:val="21"/>
              </w:rPr>
              <w:t>35μg/m</w:t>
            </w:r>
            <w:r>
              <w:rPr>
                <w:rFonts w:hint="default" w:ascii="Times New Roman" w:hAnsi="Times New Roman" w:cs="Times New Roman"/>
                <w:sz w:val="21"/>
                <w:szCs w:val="21"/>
                <w:vertAlign w:val="superscript"/>
              </w:rPr>
              <w:t>3</w:t>
            </w:r>
          </w:p>
        </w:tc>
        <w:tc>
          <w:tcPr>
            <w:tcW w:w="9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eastAsia" w:ascii="Times New Roman" w:hAnsi="Times New Roman" w:cs="Times New Roman"/>
                <w:sz w:val="21"/>
                <w:szCs w:val="21"/>
                <w:lang w:val="en-US" w:eastAsia="zh-CN"/>
              </w:rPr>
              <w:t>97.14</w:t>
            </w:r>
          </w:p>
        </w:tc>
        <w:tc>
          <w:tcPr>
            <w:tcW w:w="1026" w:type="dxa"/>
            <w:noWrap w:val="0"/>
            <w:vAlign w:val="center"/>
          </w:tcPr>
          <w:p>
            <w:pPr>
              <w:pStyle w:val="74"/>
              <w:keepNext w:val="0"/>
              <w:keepLines w:val="0"/>
              <w:suppressLineNumbers w:val="0"/>
              <w:spacing w:before="34" w:beforeAutospacing="0" w:after="0" w:afterAutospacing="0" w:line="240" w:lineRule="atLeast"/>
              <w:ind w:left="109" w:right="82"/>
              <w:jc w:val="center"/>
              <w:rPr>
                <w:rFonts w:hint="default" w:ascii="Times New Roman" w:hAnsi="Times New Roman" w:cs="Times New Roman"/>
              </w:rPr>
            </w:pPr>
            <w:r>
              <w:rPr>
                <w:rFonts w:hint="default" w:ascii="Times New Roman" w:hAnsi="Times New Roman" w:cs="Times New Roman"/>
                <w:lang w:val="en-US"/>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93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sz w:val="21"/>
                <w:szCs w:val="21"/>
              </w:rPr>
            </w:pPr>
          </w:p>
        </w:tc>
        <w:tc>
          <w:tcPr>
            <w:tcW w:w="93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rPr>
            </w:pPr>
            <w:r>
              <w:rPr>
                <w:rFonts w:hint="default" w:ascii="Times New Roman" w:hAnsi="Times New Roman" w:cs="Times New Roman"/>
                <w:sz w:val="21"/>
                <w:szCs w:val="21"/>
              </w:rPr>
              <w:t>NO</w:t>
            </w:r>
            <w:r>
              <w:rPr>
                <w:rFonts w:hint="default" w:ascii="Times New Roman" w:hAnsi="Times New Roman" w:cs="Times New Roman"/>
                <w:sz w:val="21"/>
                <w:szCs w:val="21"/>
                <w:vertAlign w:val="subscript"/>
              </w:rPr>
              <w:t>2</w:t>
            </w:r>
          </w:p>
        </w:tc>
        <w:tc>
          <w:tcPr>
            <w:tcW w:w="1711" w:type="dxa"/>
            <w:vMerge w:val="continue"/>
            <w:noWrap w:val="0"/>
            <w:vAlign w:val="center"/>
          </w:tcPr>
          <w:p>
            <w:pPr>
              <w:pStyle w:val="74"/>
              <w:keepNext w:val="0"/>
              <w:keepLines w:val="0"/>
              <w:suppressLineNumbers w:val="0"/>
              <w:spacing w:before="34" w:beforeAutospacing="0" w:after="0" w:afterAutospacing="0" w:line="240" w:lineRule="atLeast"/>
              <w:ind w:left="109" w:right="82"/>
              <w:jc w:val="center"/>
              <w:rPr>
                <w:rFonts w:hint="default" w:ascii="Times New Roman" w:hAnsi="Times New Roman" w:cs="Times New Roman"/>
              </w:rPr>
            </w:pPr>
          </w:p>
        </w:tc>
        <w:tc>
          <w:tcPr>
            <w:tcW w:w="127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default" w:ascii="Times New Roman" w:hAnsi="Times New Roman" w:cs="Times New Roman"/>
                <w:sz w:val="21"/>
                <w:szCs w:val="21"/>
                <w:lang w:val="en-US" w:eastAsia="zh-CN"/>
              </w:rPr>
              <w:t>2</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rPr>
              <w:t>μg/m</w:t>
            </w:r>
            <w:r>
              <w:rPr>
                <w:rFonts w:hint="default" w:ascii="Times New Roman" w:hAnsi="Times New Roman" w:cs="Times New Roman"/>
                <w:sz w:val="21"/>
                <w:szCs w:val="21"/>
                <w:vertAlign w:val="superscript"/>
              </w:rPr>
              <w:t>3</w:t>
            </w:r>
          </w:p>
        </w:tc>
        <w:tc>
          <w:tcPr>
            <w:tcW w:w="12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rPr>
            </w:pPr>
            <w:r>
              <w:rPr>
                <w:rFonts w:hint="default" w:ascii="Times New Roman" w:hAnsi="Times New Roman" w:cs="Times New Roman"/>
                <w:sz w:val="21"/>
                <w:szCs w:val="21"/>
              </w:rPr>
              <w:t>40μg/m</w:t>
            </w:r>
            <w:r>
              <w:rPr>
                <w:rFonts w:hint="default" w:ascii="Times New Roman" w:hAnsi="Times New Roman" w:cs="Times New Roman"/>
                <w:sz w:val="21"/>
                <w:szCs w:val="21"/>
                <w:vertAlign w:val="superscript"/>
              </w:rPr>
              <w:t>3</w:t>
            </w:r>
          </w:p>
        </w:tc>
        <w:tc>
          <w:tcPr>
            <w:tcW w:w="9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eastAsia" w:ascii="Times New Roman" w:hAnsi="Times New Roman" w:cs="Times New Roman"/>
                <w:sz w:val="21"/>
                <w:szCs w:val="21"/>
                <w:lang w:val="en-US" w:eastAsia="zh-CN"/>
              </w:rPr>
              <w:t>50</w:t>
            </w:r>
          </w:p>
        </w:tc>
        <w:tc>
          <w:tcPr>
            <w:tcW w:w="1026" w:type="dxa"/>
            <w:noWrap w:val="0"/>
            <w:vAlign w:val="center"/>
          </w:tcPr>
          <w:p>
            <w:pPr>
              <w:pStyle w:val="74"/>
              <w:keepNext w:val="0"/>
              <w:keepLines w:val="0"/>
              <w:suppressLineNumbers w:val="0"/>
              <w:spacing w:before="34" w:beforeAutospacing="0" w:after="0" w:afterAutospacing="0" w:line="240" w:lineRule="atLeast"/>
              <w:ind w:left="109" w:right="82"/>
              <w:jc w:val="center"/>
              <w:rPr>
                <w:rFonts w:hint="default" w:ascii="Times New Roman" w:hAnsi="Times New Roman" w:cs="Times New Roman"/>
                <w:lang w:val="en-US"/>
              </w:rPr>
            </w:pPr>
            <w:r>
              <w:rPr>
                <w:rFonts w:hint="default" w:ascii="Times New Roman" w:hAnsi="Times New Roman" w:cs="Times New Roman"/>
                <w:lang w:val="en-US" w:eastAsia="zh-CN"/>
              </w:rPr>
              <w:t>达</w:t>
            </w:r>
            <w:r>
              <w:rPr>
                <w:rFonts w:hint="default" w:ascii="Times New Roman" w:hAnsi="Times New Roman" w:cs="Times New Roman"/>
                <w:lang w:val="en-US"/>
              </w:rPr>
              <w:t>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93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sz w:val="21"/>
                <w:szCs w:val="21"/>
              </w:rPr>
            </w:pPr>
          </w:p>
        </w:tc>
        <w:tc>
          <w:tcPr>
            <w:tcW w:w="93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rPr>
            </w:pP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2</w:t>
            </w:r>
          </w:p>
        </w:tc>
        <w:tc>
          <w:tcPr>
            <w:tcW w:w="1711" w:type="dxa"/>
            <w:vMerge w:val="continue"/>
            <w:noWrap w:val="0"/>
            <w:vAlign w:val="center"/>
          </w:tcPr>
          <w:p>
            <w:pPr>
              <w:pStyle w:val="74"/>
              <w:keepNext w:val="0"/>
              <w:keepLines w:val="0"/>
              <w:suppressLineNumbers w:val="0"/>
              <w:spacing w:before="34" w:beforeAutospacing="0" w:after="0" w:afterAutospacing="0" w:line="240" w:lineRule="atLeast"/>
              <w:ind w:left="109" w:right="82"/>
              <w:jc w:val="center"/>
              <w:rPr>
                <w:rFonts w:hint="default" w:ascii="Times New Roman" w:hAnsi="Times New Roman" w:cs="Times New Roman"/>
              </w:rPr>
            </w:pPr>
          </w:p>
        </w:tc>
        <w:tc>
          <w:tcPr>
            <w:tcW w:w="127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eastAsia" w:ascii="Times New Roman" w:hAnsi="Times New Roman" w:cs="Times New Roman"/>
                <w:sz w:val="21"/>
                <w:szCs w:val="21"/>
                <w:lang w:val="en-US" w:eastAsia="zh-CN"/>
              </w:rPr>
              <w:t>12</w:t>
            </w:r>
            <w:r>
              <w:rPr>
                <w:rFonts w:hint="default" w:ascii="Times New Roman" w:hAnsi="Times New Roman" w:cs="Times New Roman"/>
                <w:sz w:val="21"/>
                <w:szCs w:val="21"/>
              </w:rPr>
              <w:t>μg/m</w:t>
            </w:r>
            <w:r>
              <w:rPr>
                <w:rFonts w:hint="default" w:ascii="Times New Roman" w:hAnsi="Times New Roman" w:cs="Times New Roman"/>
                <w:sz w:val="21"/>
                <w:szCs w:val="21"/>
                <w:vertAlign w:val="superscript"/>
              </w:rPr>
              <w:t>3</w:t>
            </w:r>
          </w:p>
        </w:tc>
        <w:tc>
          <w:tcPr>
            <w:tcW w:w="12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rPr>
            </w:pPr>
            <w:r>
              <w:rPr>
                <w:rFonts w:hint="default" w:ascii="Times New Roman" w:hAnsi="Times New Roman" w:cs="Times New Roman"/>
                <w:sz w:val="21"/>
                <w:szCs w:val="21"/>
              </w:rPr>
              <w:t>60μg/m</w:t>
            </w:r>
            <w:r>
              <w:rPr>
                <w:rFonts w:hint="default" w:ascii="Times New Roman" w:hAnsi="Times New Roman" w:cs="Times New Roman"/>
                <w:sz w:val="21"/>
                <w:szCs w:val="21"/>
                <w:vertAlign w:val="superscript"/>
              </w:rPr>
              <w:t>3</w:t>
            </w:r>
          </w:p>
        </w:tc>
        <w:tc>
          <w:tcPr>
            <w:tcW w:w="9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eastAsia" w:ascii="Times New Roman" w:hAnsi="Times New Roman" w:cs="Times New Roman"/>
                <w:sz w:val="21"/>
                <w:szCs w:val="21"/>
                <w:lang w:val="en-US" w:eastAsia="zh-CN"/>
              </w:rPr>
              <w:t>20</w:t>
            </w:r>
          </w:p>
        </w:tc>
        <w:tc>
          <w:tcPr>
            <w:tcW w:w="1026" w:type="dxa"/>
            <w:noWrap w:val="0"/>
            <w:vAlign w:val="center"/>
          </w:tcPr>
          <w:p>
            <w:pPr>
              <w:pStyle w:val="74"/>
              <w:keepNext w:val="0"/>
              <w:keepLines w:val="0"/>
              <w:suppressLineNumbers w:val="0"/>
              <w:spacing w:before="34" w:beforeAutospacing="0" w:after="0" w:afterAutospacing="0" w:line="240" w:lineRule="atLeast"/>
              <w:ind w:left="109" w:right="82"/>
              <w:jc w:val="center"/>
              <w:rPr>
                <w:rFonts w:hint="default" w:ascii="Times New Roman" w:hAnsi="Times New Roman" w:cs="Times New Roman"/>
              </w:rPr>
            </w:pPr>
            <w:r>
              <w:rPr>
                <w:rFonts w:hint="default" w:ascii="Times New Roman" w:hAnsi="Times New Roman" w:cs="Times New Roman"/>
                <w:lang w:val="en-US"/>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93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sz w:val="21"/>
                <w:szCs w:val="21"/>
              </w:rPr>
            </w:pPr>
          </w:p>
        </w:tc>
        <w:tc>
          <w:tcPr>
            <w:tcW w:w="93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rPr>
            </w:pPr>
            <w:r>
              <w:rPr>
                <w:rFonts w:hint="default" w:ascii="Times New Roman" w:hAnsi="Times New Roman" w:cs="Times New Roman"/>
                <w:sz w:val="21"/>
                <w:szCs w:val="21"/>
              </w:rPr>
              <w:t>CO</w:t>
            </w:r>
          </w:p>
        </w:tc>
        <w:tc>
          <w:tcPr>
            <w:tcW w:w="1711" w:type="dxa"/>
            <w:noWrap w:val="0"/>
            <w:vAlign w:val="center"/>
          </w:tcPr>
          <w:p>
            <w:pPr>
              <w:pStyle w:val="74"/>
              <w:keepNext w:val="0"/>
              <w:keepLines w:val="0"/>
              <w:suppressLineNumbers w:val="0"/>
              <w:spacing w:before="34" w:beforeAutospacing="0" w:after="0" w:afterAutospacing="0" w:line="240" w:lineRule="atLeast"/>
              <w:ind w:left="109" w:right="82"/>
              <w:jc w:val="center"/>
              <w:rPr>
                <w:rFonts w:hint="default" w:ascii="Times New Roman" w:hAnsi="Times New Roman" w:cs="Times New Roman"/>
                <w:lang w:val="en-US"/>
              </w:rPr>
            </w:pPr>
            <w:r>
              <w:rPr>
                <w:rFonts w:hint="default" w:ascii="Times New Roman" w:hAnsi="Times New Roman" w:cs="Times New Roman"/>
                <w:lang w:val="en-US"/>
              </w:rPr>
              <w:t>百分之95位数24h平均质量浓度</w:t>
            </w:r>
          </w:p>
        </w:tc>
        <w:tc>
          <w:tcPr>
            <w:tcW w:w="127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12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default" w:ascii="Times New Roman" w:hAnsi="Times New Roman" w:cs="Times New Roman"/>
                <w:sz w:val="21"/>
                <w:szCs w:val="21"/>
              </w:rPr>
              <w:t>4mg/m</w:t>
            </w:r>
            <w:r>
              <w:rPr>
                <w:rFonts w:hint="default" w:ascii="Times New Roman" w:hAnsi="Times New Roman" w:cs="Times New Roman"/>
                <w:sz w:val="21"/>
                <w:szCs w:val="21"/>
                <w:vertAlign w:val="superscript"/>
              </w:rPr>
              <w:t>3</w:t>
            </w:r>
          </w:p>
        </w:tc>
        <w:tc>
          <w:tcPr>
            <w:tcW w:w="9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eastAsia" w:ascii="Times New Roman" w:hAnsi="Times New Roman" w:cs="Times New Roman"/>
                <w:sz w:val="21"/>
                <w:szCs w:val="21"/>
                <w:lang w:val="en-US" w:eastAsia="zh-CN"/>
              </w:rPr>
              <w:t>27.5</w:t>
            </w:r>
          </w:p>
        </w:tc>
        <w:tc>
          <w:tcPr>
            <w:tcW w:w="1026" w:type="dxa"/>
            <w:noWrap w:val="0"/>
            <w:vAlign w:val="center"/>
          </w:tcPr>
          <w:p>
            <w:pPr>
              <w:pStyle w:val="74"/>
              <w:keepNext w:val="0"/>
              <w:keepLines w:val="0"/>
              <w:suppressLineNumbers w:val="0"/>
              <w:spacing w:before="34" w:beforeAutospacing="0" w:after="0" w:afterAutospacing="0" w:line="240" w:lineRule="atLeast"/>
              <w:ind w:left="109" w:right="82"/>
              <w:jc w:val="center"/>
              <w:rPr>
                <w:rFonts w:hint="default" w:ascii="Times New Roman" w:hAnsi="Times New Roman" w:cs="Times New Roman"/>
                <w:lang w:val="en-US"/>
              </w:rPr>
            </w:pPr>
            <w:r>
              <w:rPr>
                <w:rFonts w:hint="default" w:ascii="Times New Roman" w:hAnsi="Times New Roman" w:cs="Times New Roman"/>
                <w:lang w:val="en-US"/>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93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sz w:val="21"/>
                <w:szCs w:val="21"/>
              </w:rPr>
            </w:pPr>
          </w:p>
        </w:tc>
        <w:tc>
          <w:tcPr>
            <w:tcW w:w="93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rPr>
            </w:pPr>
            <w:r>
              <w:rPr>
                <w:rFonts w:hint="default" w:ascii="Times New Roman" w:hAnsi="Times New Roman" w:cs="Times New Roman"/>
                <w:sz w:val="21"/>
                <w:szCs w:val="21"/>
              </w:rPr>
              <w:t>O</w:t>
            </w:r>
            <w:r>
              <w:rPr>
                <w:rFonts w:hint="default" w:ascii="Times New Roman" w:hAnsi="Times New Roman" w:cs="Times New Roman"/>
                <w:sz w:val="21"/>
                <w:szCs w:val="21"/>
                <w:vertAlign w:val="subscript"/>
              </w:rPr>
              <w:t>3</w:t>
            </w:r>
          </w:p>
        </w:tc>
        <w:tc>
          <w:tcPr>
            <w:tcW w:w="1711" w:type="dxa"/>
            <w:noWrap w:val="0"/>
            <w:vAlign w:val="center"/>
          </w:tcPr>
          <w:p>
            <w:pPr>
              <w:pStyle w:val="74"/>
              <w:keepNext w:val="0"/>
              <w:keepLines w:val="0"/>
              <w:suppressLineNumbers w:val="0"/>
              <w:spacing w:before="34" w:beforeAutospacing="0" w:after="0" w:afterAutospacing="0" w:line="240" w:lineRule="atLeast"/>
              <w:ind w:left="109" w:right="82"/>
              <w:jc w:val="center"/>
              <w:rPr>
                <w:rFonts w:hint="default" w:ascii="Times New Roman" w:hAnsi="Times New Roman" w:cs="Times New Roman"/>
                <w:lang w:val="en-US"/>
              </w:rPr>
            </w:pPr>
            <w:r>
              <w:rPr>
                <w:rFonts w:hint="default" w:ascii="Times New Roman" w:hAnsi="Times New Roman" w:cs="Times New Roman"/>
                <w:lang w:val="en-US"/>
              </w:rPr>
              <w:t>百分之90位数8h平均质量浓度</w:t>
            </w:r>
          </w:p>
        </w:tc>
        <w:tc>
          <w:tcPr>
            <w:tcW w:w="127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rPr>
            </w:pP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16</w:t>
            </w:r>
            <w:r>
              <w:rPr>
                <w:rFonts w:hint="default" w:ascii="Times New Roman" w:hAnsi="Times New Roman" w:cs="Times New Roman"/>
                <w:sz w:val="21"/>
                <w:szCs w:val="21"/>
              </w:rPr>
              <w:t>μg/m</w:t>
            </w:r>
            <w:r>
              <w:rPr>
                <w:rFonts w:hint="default" w:ascii="Times New Roman" w:hAnsi="Times New Roman" w:cs="Times New Roman"/>
                <w:sz w:val="21"/>
                <w:szCs w:val="21"/>
                <w:vertAlign w:val="superscript"/>
              </w:rPr>
              <w:t>3</w:t>
            </w:r>
          </w:p>
        </w:tc>
        <w:tc>
          <w:tcPr>
            <w:tcW w:w="12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rPr>
            </w:pPr>
            <w:r>
              <w:rPr>
                <w:rFonts w:hint="default" w:ascii="Times New Roman" w:hAnsi="Times New Roman" w:cs="Times New Roman"/>
                <w:sz w:val="21"/>
                <w:szCs w:val="21"/>
              </w:rPr>
              <w:t>160μg/m</w:t>
            </w:r>
            <w:r>
              <w:rPr>
                <w:rFonts w:hint="default" w:ascii="Times New Roman" w:hAnsi="Times New Roman" w:cs="Times New Roman"/>
                <w:sz w:val="21"/>
                <w:szCs w:val="21"/>
                <w:vertAlign w:val="superscript"/>
              </w:rPr>
              <w:t>3</w:t>
            </w:r>
          </w:p>
        </w:tc>
        <w:tc>
          <w:tcPr>
            <w:tcW w:w="9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cs="Times New Roman"/>
                <w:lang w:val="en-US"/>
              </w:rPr>
            </w:pPr>
            <w:r>
              <w:rPr>
                <w:rFonts w:hint="eastAsia" w:ascii="Times New Roman" w:hAnsi="Times New Roman" w:cs="Times New Roman"/>
                <w:sz w:val="21"/>
                <w:szCs w:val="21"/>
                <w:lang w:val="en-US" w:eastAsia="zh-CN"/>
              </w:rPr>
              <w:t>72.5</w:t>
            </w:r>
          </w:p>
        </w:tc>
        <w:tc>
          <w:tcPr>
            <w:tcW w:w="1026" w:type="dxa"/>
            <w:noWrap w:val="0"/>
            <w:vAlign w:val="center"/>
          </w:tcPr>
          <w:p>
            <w:pPr>
              <w:keepNext w:val="0"/>
              <w:keepLines w:val="0"/>
              <w:suppressLineNumbers w:val="0"/>
              <w:spacing w:before="34" w:beforeAutospacing="0" w:after="0" w:afterAutospacing="0" w:line="240" w:lineRule="atLeast"/>
              <w:ind w:left="109" w:right="82"/>
              <w:jc w:val="center"/>
              <w:rPr>
                <w:rFonts w:hint="default" w:ascii="Times New Roman" w:hAnsi="Times New Roman" w:cs="Times New Roman"/>
              </w:rPr>
            </w:pPr>
            <w:r>
              <w:rPr>
                <w:rFonts w:hint="default" w:ascii="Times New Roman" w:hAnsi="Times New Roman" w:cs="Times New Roman"/>
              </w:rPr>
              <w:t>达标</w:t>
            </w:r>
          </w:p>
        </w:tc>
      </w:tr>
    </w:tbl>
    <w:p>
      <w:pPr>
        <w:keepNext w:val="0"/>
        <w:keepLines w:val="0"/>
        <w:suppressLineNumbers w:val="0"/>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上述引用数据表明，</w:t>
      </w:r>
      <w:r>
        <w:rPr>
          <w:rFonts w:hint="eastAsia" w:ascii="Times New Roman" w:hAnsi="Times New Roman" w:cs="Times New Roman"/>
          <w:sz w:val="24"/>
          <w:szCs w:val="24"/>
          <w:lang w:eastAsia="zh-CN"/>
        </w:rPr>
        <w:t>邵东市</w:t>
      </w:r>
      <w:r>
        <w:rPr>
          <w:rFonts w:hint="default" w:ascii="Times New Roman" w:hAnsi="Times New Roman" w:cs="Times New Roman"/>
          <w:sz w:val="24"/>
          <w:szCs w:val="24"/>
        </w:rPr>
        <w:t>常规监测因子</w:t>
      </w:r>
      <w:r>
        <w:rPr>
          <w:rFonts w:hint="default" w:ascii="Times New Roman" w:hAnsi="Times New Roman" w:cs="Times New Roman"/>
          <w:sz w:val="24"/>
          <w:szCs w:val="24"/>
          <w:lang w:eastAsia="zh-CN"/>
        </w:rPr>
        <w:t>监测浓度均能</w:t>
      </w:r>
      <w:r>
        <w:rPr>
          <w:rFonts w:hint="default" w:ascii="Times New Roman" w:hAnsi="Times New Roman" w:cs="Times New Roman"/>
          <w:sz w:val="24"/>
          <w:szCs w:val="24"/>
        </w:rPr>
        <w:t>达到《环境空气质量标准》（GB3095-2012）中二级标准要求。因此，项目所在区域为环境空气质量达标区。</w:t>
      </w:r>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1"/>
        <w:rPr>
          <w:rFonts w:hint="eastAsia" w:ascii="Times New Roman" w:hAnsi="Times New Roman" w:eastAsia="宋体" w:cs="Times New Roman"/>
          <w:b/>
          <w:bCs/>
          <w:snapToGrid w:val="0"/>
          <w:color w:val="000000"/>
          <w:spacing w:val="-6"/>
          <w:kern w:val="21"/>
          <w:sz w:val="28"/>
          <w:szCs w:val="28"/>
          <w:lang w:val="en-US" w:eastAsia="zh-CN"/>
        </w:rPr>
      </w:pPr>
      <w:bookmarkStart w:id="50" w:name="_Toc12786"/>
      <w:bookmarkStart w:id="51" w:name="_Toc8399"/>
      <w:r>
        <w:rPr>
          <w:rFonts w:hint="eastAsia" w:ascii="Times New Roman" w:hAnsi="Times New Roman" w:cs="Times New Roman"/>
          <w:b/>
          <w:bCs/>
          <w:snapToGrid w:val="0"/>
          <w:color w:val="000000"/>
          <w:spacing w:val="-6"/>
          <w:kern w:val="21"/>
          <w:sz w:val="28"/>
          <w:szCs w:val="28"/>
          <w:lang w:val="en-US" w:eastAsia="zh-CN"/>
        </w:rPr>
        <w:t>3.2 特征因子补充监测</w:t>
      </w:r>
      <w:bookmarkEnd w:id="50"/>
      <w:bookmarkEnd w:id="51"/>
    </w:p>
    <w:p>
      <w:pPr>
        <w:keepNext w:val="0"/>
        <w:keepLines w:val="0"/>
        <w:suppressLineNumbers w:val="0"/>
        <w:spacing w:before="0" w:beforeAutospacing="0" w:after="0" w:afterAutospacing="0" w:line="480" w:lineRule="exact"/>
        <w:ind w:left="0" w:right="0" w:firstLine="480" w:firstLineChars="200"/>
        <w:rPr>
          <w:rFonts w:hint="eastAsia" w:ascii="Times New Roman" w:hAnsi="Times New Roman" w:cs="Times New Roman"/>
          <w:color w:val="FF0000"/>
          <w:sz w:val="24"/>
          <w:szCs w:val="24"/>
          <w:lang w:val="en-US" w:eastAsia="zh-CN"/>
        </w:rPr>
      </w:pPr>
      <w:r>
        <w:rPr>
          <w:rFonts w:hint="eastAsia" w:ascii="Times New Roman" w:hAnsi="Times New Roman" w:cs="Times New Roman"/>
          <w:color w:val="FF0000"/>
          <w:sz w:val="24"/>
          <w:szCs w:val="24"/>
          <w:lang w:eastAsia="zh-CN"/>
        </w:rPr>
        <w:t>本项目主要废气污染物为挥发性有机物、苯系物和颗粒物，以及胶粘剂使用过程中可能挥发的甲醛，根据大气环境专项评价中预测结果可知，本项目大气评价等级为三级，根据《环境影响评价技术导则</w:t>
      </w:r>
      <w:r>
        <w:rPr>
          <w:rFonts w:hint="eastAsia" w:ascii="Times New Roman" w:hAnsi="Times New Roman" w:cs="Times New Roman"/>
          <w:color w:val="FF0000"/>
          <w:sz w:val="24"/>
          <w:szCs w:val="24"/>
          <w:lang w:val="en-US" w:eastAsia="zh-CN"/>
        </w:rPr>
        <w:t xml:space="preserve"> 大气环境》中“6、环境空气质量现状调查与评价，6.1.3三级评价项目只调查项目所在区域环境质量达标情况”，因此本项目可不开展现状补充监测。</w:t>
      </w:r>
    </w:p>
    <w:p>
      <w:pPr>
        <w:keepNext w:val="0"/>
        <w:keepLines w:val="0"/>
        <w:suppressLineNumbers w:val="0"/>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eastAsia" w:ascii="Times New Roman" w:hAnsi="Times New Roman" w:eastAsia="宋体" w:cs="Times New Roman"/>
          <w:color w:val="FF0000"/>
          <w:sz w:val="24"/>
          <w:szCs w:val="24"/>
          <w:lang w:val="en-US" w:eastAsia="zh-CN"/>
        </w:rPr>
        <w:t>考虑到本项目所租赁厂房的第一层为邵阳市凯羽模具有限公司（塑料模具生产，已生产），该企业特征污染物为VOC</w:t>
      </w:r>
      <w:r>
        <w:rPr>
          <w:rFonts w:hint="eastAsia" w:ascii="Times New Roman" w:hAnsi="Times New Roman" w:eastAsia="宋体" w:cs="Times New Roman"/>
          <w:color w:val="FF0000"/>
          <w:sz w:val="24"/>
          <w:szCs w:val="24"/>
          <w:vertAlign w:val="subscript"/>
          <w:lang w:val="en-US" w:eastAsia="zh-CN"/>
        </w:rPr>
        <w:t>S</w:t>
      </w:r>
      <w:r>
        <w:rPr>
          <w:rFonts w:hint="eastAsia" w:ascii="Times New Roman" w:hAnsi="Times New Roman" w:eastAsia="宋体" w:cs="Times New Roman"/>
          <w:color w:val="FF0000"/>
          <w:sz w:val="24"/>
          <w:szCs w:val="24"/>
          <w:lang w:val="en-US" w:eastAsia="zh-CN"/>
        </w:rPr>
        <w:t>；且本项目拟建地东南面为邵阳市斯美达家具有限公司（已生产），该企业特征污染物为VOC</w:t>
      </w:r>
      <w:r>
        <w:rPr>
          <w:rFonts w:hint="eastAsia" w:ascii="Times New Roman" w:hAnsi="Times New Roman" w:eastAsia="宋体" w:cs="Times New Roman"/>
          <w:color w:val="FF0000"/>
          <w:sz w:val="24"/>
          <w:szCs w:val="24"/>
          <w:vertAlign w:val="subscript"/>
          <w:lang w:val="en-US" w:eastAsia="zh-CN"/>
        </w:rPr>
        <w:t>S</w:t>
      </w:r>
      <w:r>
        <w:rPr>
          <w:rFonts w:hint="eastAsia" w:ascii="Times New Roman" w:hAnsi="Times New Roman" w:eastAsia="宋体" w:cs="Times New Roman"/>
          <w:color w:val="FF0000"/>
          <w:sz w:val="24"/>
          <w:szCs w:val="24"/>
          <w:vertAlign w:val="baseline"/>
          <w:lang w:val="en-US" w:eastAsia="zh-CN"/>
        </w:rPr>
        <w:t>、苯系物、颗粒物。</w:t>
      </w:r>
      <w:r>
        <w:rPr>
          <w:rFonts w:hint="eastAsia" w:ascii="Times New Roman" w:hAnsi="Times New Roman" w:eastAsia="宋体" w:cs="Times New Roman"/>
          <w:color w:val="FF0000"/>
          <w:sz w:val="24"/>
          <w:szCs w:val="24"/>
          <w:lang w:val="en-US" w:eastAsia="zh-CN"/>
        </w:rPr>
        <w:t>因此本评价对TVOC、苯、甲苯、二甲苯、颗粒物进行现状补充监测，作为本项目拟建地现状参考背景值。</w:t>
      </w:r>
    </w:p>
    <w:p>
      <w:pPr>
        <w:keepNext w:val="0"/>
        <w:keepLines w:val="0"/>
        <w:suppressLineNumbers w:val="0"/>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本项目委托</w:t>
      </w:r>
      <w:r>
        <w:rPr>
          <w:rFonts w:hint="eastAsia" w:ascii="Times New Roman" w:hAnsi="Times New Roman" w:cs="Times New Roman"/>
          <w:sz w:val="24"/>
          <w:szCs w:val="24"/>
          <w:lang w:eastAsia="zh-CN"/>
        </w:rPr>
        <w:t>湖南桓泓检测技术有限公司</w:t>
      </w:r>
      <w:r>
        <w:rPr>
          <w:rFonts w:hint="default" w:ascii="Times New Roman" w:hAnsi="Times New Roman" w:cs="Times New Roman"/>
          <w:sz w:val="24"/>
          <w:szCs w:val="24"/>
        </w:rPr>
        <w:t>对项目特征污染物进现状质量浓度进行了现场监测。具体情况如下：</w:t>
      </w:r>
    </w:p>
    <w:p>
      <w:pPr>
        <w:keepNext w:val="0"/>
        <w:keepLines w:val="0"/>
        <w:suppressLineNumbers w:val="0"/>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①监测布点：</w:t>
      </w:r>
    </w:p>
    <w:p>
      <w:pPr>
        <w:keepNext w:val="0"/>
        <w:keepLines w:val="0"/>
        <w:suppressLineNumbers w:val="0"/>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共布设</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个环境空气质量现状监测点，具体见表3-2。</w:t>
      </w:r>
    </w:p>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right="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eastAsia="zh-CN"/>
        </w:rPr>
        <w:t>表</w:t>
      </w:r>
      <w:r>
        <w:rPr>
          <w:rFonts w:hint="default" w:ascii="Times New Roman" w:hAnsi="Times New Roman" w:eastAsia="宋体" w:cs="Times New Roman"/>
          <w:b/>
          <w:bCs/>
          <w:sz w:val="21"/>
          <w:szCs w:val="21"/>
          <w:lang w:val="en-US" w:eastAsia="zh-CN"/>
        </w:rPr>
        <w:t>3-2   大气监测点位一览表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34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600" w:type="dxa"/>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编号</w:t>
            </w:r>
          </w:p>
        </w:tc>
        <w:tc>
          <w:tcPr>
            <w:tcW w:w="3499" w:type="dxa"/>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监测点位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00" w:type="dxa"/>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G1</w:t>
            </w:r>
          </w:p>
        </w:tc>
        <w:tc>
          <w:tcPr>
            <w:tcW w:w="3499" w:type="dxa"/>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项目所在地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600" w:type="dxa"/>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G2</w:t>
            </w:r>
          </w:p>
        </w:tc>
        <w:tc>
          <w:tcPr>
            <w:tcW w:w="3499" w:type="dxa"/>
            <w:tcBorders>
              <w:tl2br w:val="nil"/>
              <w:tr2bl w:val="nil"/>
            </w:tcBorders>
            <w:noWrap w:val="0"/>
            <w:vAlign w:val="center"/>
          </w:tcPr>
          <w:p>
            <w:pPr>
              <w:pStyle w:val="3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项目西南面33m处</w:t>
            </w:r>
            <w:r>
              <w:rPr>
                <w:rFonts w:hint="default" w:ascii="Times New Roman" w:hAnsi="Times New Roman" w:eastAsia="宋体" w:cs="Times New Roman"/>
                <w:sz w:val="21"/>
                <w:szCs w:val="21"/>
                <w:lang w:eastAsia="zh-CN"/>
              </w:rPr>
              <w:t>厂房</w:t>
            </w:r>
          </w:p>
        </w:tc>
      </w:tr>
    </w:tbl>
    <w:p>
      <w:pPr>
        <w:keepNext w:val="0"/>
        <w:keepLines w:val="0"/>
        <w:suppressLineNumbers w:val="0"/>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②监测因子：</w:t>
      </w:r>
      <w:r>
        <w:rPr>
          <w:rFonts w:hint="eastAsia" w:ascii="Times New Roman" w:hAnsi="Times New Roman" w:cs="Times New Roman"/>
          <w:sz w:val="24"/>
          <w:szCs w:val="24"/>
          <w:lang w:eastAsia="zh-CN"/>
        </w:rPr>
        <w:t>颗粒物、</w:t>
      </w:r>
      <w:r>
        <w:rPr>
          <w:rFonts w:hint="default" w:ascii="Times New Roman" w:hAnsi="Times New Roman" w:cs="Times New Roman"/>
          <w:sz w:val="24"/>
          <w:szCs w:val="24"/>
        </w:rPr>
        <w:t>TVOC、苯、甲苯、二甲苯</w:t>
      </w:r>
    </w:p>
    <w:p>
      <w:pPr>
        <w:keepNext w:val="0"/>
        <w:keepLines w:val="0"/>
        <w:suppressLineNumbers w:val="0"/>
        <w:spacing w:before="0" w:beforeAutospacing="0" w:after="0" w:afterAutospacing="0" w:line="480" w:lineRule="exact"/>
        <w:ind w:left="0" w:righ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③监测频次：监测</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天，TVOC为8小时均值，</w:t>
      </w:r>
      <w:r>
        <w:rPr>
          <w:rFonts w:hint="eastAsia" w:ascii="Times New Roman" w:hAnsi="Times New Roman" w:cs="Times New Roman"/>
          <w:sz w:val="24"/>
          <w:szCs w:val="24"/>
          <w:lang w:eastAsia="zh-CN"/>
        </w:rPr>
        <w:t>颗粒物</w:t>
      </w:r>
      <w:r>
        <w:rPr>
          <w:rFonts w:hint="default" w:ascii="Times New Roman" w:hAnsi="Times New Roman" w:cs="Times New Roman"/>
          <w:sz w:val="24"/>
          <w:szCs w:val="24"/>
        </w:rPr>
        <w:t>为24小时均值，其他因子为小时均值。</w:t>
      </w:r>
    </w:p>
    <w:p>
      <w:pPr>
        <w:keepNext w:val="0"/>
        <w:keepLines w:val="0"/>
        <w:suppressLineNumbers w:val="0"/>
        <w:spacing w:before="0" w:beforeAutospacing="0" w:after="0" w:afterAutospacing="0" w:line="480" w:lineRule="exact"/>
        <w:ind w:left="0" w:right="0" w:firstLine="480" w:firstLineChars="200"/>
        <w:rPr>
          <w:rFonts w:hint="eastAsia" w:ascii="Times New Roman" w:hAnsi="Times New Roman" w:cs="Times New Roman"/>
          <w:sz w:val="24"/>
          <w:szCs w:val="24"/>
          <w:lang w:eastAsia="zh-CN"/>
        </w:rPr>
      </w:pPr>
      <w:r>
        <w:rPr>
          <w:rFonts w:hint="default" w:ascii="Times New Roman" w:hAnsi="Times New Roman" w:cs="Times New Roman"/>
          <w:sz w:val="24"/>
          <w:szCs w:val="24"/>
        </w:rPr>
        <w:t>④评价标准：TVOC、苯、甲苯、二甲苯执行《环境影响评价技术导则</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大气环境》（HJ2.2-2018）表D.1中相关标准</w:t>
      </w:r>
      <w:r>
        <w:rPr>
          <w:rFonts w:hint="eastAsia" w:ascii="Times New Roman" w:hAnsi="Times New Roman" w:cs="Times New Roman"/>
          <w:sz w:val="24"/>
          <w:szCs w:val="24"/>
          <w:lang w:eastAsia="zh-CN"/>
        </w:rPr>
        <w:t>；颗粒物执行《环境空气质量标准》（</w:t>
      </w:r>
      <w:r>
        <w:rPr>
          <w:rFonts w:hint="eastAsia" w:ascii="Times New Roman" w:hAnsi="Times New Roman" w:cs="Times New Roman"/>
          <w:sz w:val="24"/>
          <w:szCs w:val="24"/>
          <w:lang w:val="en-US" w:eastAsia="zh-CN"/>
        </w:rPr>
        <w:t>GB3095-2012</w:t>
      </w:r>
      <w:r>
        <w:rPr>
          <w:rFonts w:hint="eastAsia" w:ascii="Times New Roman" w:hAnsi="Times New Roman" w:cs="Times New Roman"/>
          <w:sz w:val="24"/>
          <w:szCs w:val="24"/>
          <w:lang w:eastAsia="zh-CN"/>
        </w:rPr>
        <w:t>）二级标准。</w:t>
      </w:r>
    </w:p>
    <w:p>
      <w:pPr>
        <w:keepNext w:val="0"/>
        <w:keepLines w:val="0"/>
        <w:suppressLineNumbers w:val="0"/>
        <w:spacing w:before="0" w:beforeAutospacing="0" w:after="0" w:afterAutospacing="0" w:line="480" w:lineRule="exact"/>
        <w:ind w:left="0" w:right="0"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⑤监测结果：监测结果统计见表</w:t>
      </w:r>
      <w:r>
        <w:rPr>
          <w:rFonts w:hint="eastAsia" w:ascii="Times New Roman" w:hAnsi="Times New Roman" w:cs="Times New Roman"/>
          <w:sz w:val="24"/>
          <w:szCs w:val="24"/>
          <w:lang w:val="en-US" w:eastAsia="zh-CN"/>
        </w:rPr>
        <w:t>3-3</w:t>
      </w:r>
      <w:r>
        <w:rPr>
          <w:rFonts w:hint="eastAsia" w:ascii="Times New Roman" w:hAnsi="Times New Roman" w:cs="Times New Roman"/>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22" w:firstLineChars="200"/>
        <w:jc w:val="center"/>
        <w:textAlignment w:val="auto"/>
        <w:rPr>
          <w:rFonts w:hint="default"/>
          <w:b/>
          <w:sz w:val="21"/>
          <w:szCs w:val="21"/>
        </w:rPr>
      </w:pPr>
      <w:r>
        <w:rPr>
          <w:rFonts w:hint="default"/>
          <w:b/>
          <w:sz w:val="21"/>
          <w:szCs w:val="21"/>
        </w:rPr>
        <w:t>表</w:t>
      </w:r>
      <w:r>
        <w:rPr>
          <w:rFonts w:hint="default"/>
          <w:b/>
          <w:spacing w:val="-61"/>
          <w:sz w:val="21"/>
          <w:szCs w:val="21"/>
        </w:rPr>
        <w:t xml:space="preserve"> </w:t>
      </w:r>
      <w:r>
        <w:rPr>
          <w:rFonts w:hint="default" w:ascii="Times New Roman" w:eastAsia="Times New Roman"/>
          <w:b/>
          <w:sz w:val="21"/>
          <w:szCs w:val="21"/>
        </w:rPr>
        <w:t>3-</w:t>
      </w:r>
      <w:r>
        <w:rPr>
          <w:rFonts w:hint="eastAsia" w:ascii="Times New Roman" w:eastAsia="宋体"/>
          <w:b/>
          <w:sz w:val="21"/>
          <w:szCs w:val="21"/>
          <w:lang w:val="en-US" w:eastAsia="zh-CN"/>
        </w:rPr>
        <w:t xml:space="preserve">3   </w:t>
      </w:r>
      <w:r>
        <w:rPr>
          <w:rFonts w:hint="default"/>
          <w:b/>
          <w:sz w:val="21"/>
          <w:szCs w:val="21"/>
        </w:rPr>
        <w:t>环境空气质量监测结果</w:t>
      </w:r>
      <w:r>
        <w:rPr>
          <w:rFonts w:hint="eastAsia"/>
          <w:b/>
          <w:sz w:val="21"/>
          <w:szCs w:val="21"/>
          <w:lang w:val="en-US" w:eastAsia="zh-CN"/>
        </w:rPr>
        <w:t xml:space="preserve">  </w:t>
      </w:r>
      <w:r>
        <w:rPr>
          <w:rFonts w:hint="default"/>
          <w:b/>
          <w:sz w:val="21"/>
          <w:szCs w:val="21"/>
        </w:rPr>
        <w:t>（单位</w:t>
      </w:r>
      <w:r>
        <w:rPr>
          <w:rFonts w:hint="default" w:ascii="Times New Roman" w:hAnsi="Times New Roman" w:cs="Times New Roman"/>
          <w:b/>
          <w:spacing w:val="-62"/>
          <w:sz w:val="21"/>
          <w:szCs w:val="21"/>
        </w:rPr>
        <w:t xml:space="preserve"> </w:t>
      </w:r>
      <w:r>
        <w:rPr>
          <w:rFonts w:hint="default" w:ascii="Times New Roman" w:hAnsi="Times New Roman" w:cs="Times New Roman"/>
          <w:b/>
          <w:spacing w:val="-62"/>
          <w:sz w:val="21"/>
          <w:szCs w:val="21"/>
          <w:lang w:eastAsia="zh-CN"/>
        </w:rPr>
        <w:t>：</w:t>
      </w:r>
      <w:r>
        <w:rPr>
          <w:rFonts w:hint="default" w:ascii="Times New Roman" w:eastAsia="Times New Roman"/>
          <w:b/>
          <w:sz w:val="21"/>
          <w:szCs w:val="21"/>
        </w:rPr>
        <w:t>mg/m</w:t>
      </w:r>
      <w:r>
        <w:rPr>
          <w:rFonts w:hint="eastAsia" w:ascii="Times New Roman" w:eastAsia="宋体"/>
          <w:b/>
          <w:sz w:val="21"/>
          <w:szCs w:val="21"/>
          <w:vertAlign w:val="superscript"/>
          <w:lang w:val="en-US" w:eastAsia="zh-CN"/>
        </w:rPr>
        <w:t>3</w:t>
      </w:r>
      <w:r>
        <w:rPr>
          <w:rFonts w:hint="default"/>
          <w:b/>
          <w:sz w:val="21"/>
          <w:szCs w:val="21"/>
        </w:rPr>
        <w:t>）</w:t>
      </w:r>
    </w:p>
    <w:tbl>
      <w:tblPr>
        <w:tblStyle w:val="29"/>
        <w:tblW w:w="453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02"/>
        <w:gridCol w:w="1103"/>
        <w:gridCol w:w="1368"/>
        <w:gridCol w:w="1298"/>
        <w:gridCol w:w="1411"/>
        <w:gridCol w:w="921"/>
        <w:gridCol w:w="10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560"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eastAsia="zh-CN"/>
              </w:rPr>
            </w:pPr>
            <w:r>
              <w:rPr>
                <w:rFonts w:hint="default" w:ascii="Times New Roman" w:hAnsi="Times New Roman" w:cs="Times New Roman"/>
              </w:rPr>
              <w:t>监测</w:t>
            </w:r>
            <w:r>
              <w:rPr>
                <w:rFonts w:hint="default" w:ascii="Times New Roman" w:hAnsi="Times New Roman" w:cs="Times New Roman"/>
                <w:lang w:eastAsia="zh-CN"/>
              </w:rPr>
              <w:t>点位</w:t>
            </w:r>
          </w:p>
        </w:tc>
        <w:tc>
          <w:tcPr>
            <w:tcW w:w="685"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污染物</w:t>
            </w:r>
          </w:p>
        </w:tc>
        <w:tc>
          <w:tcPr>
            <w:tcW w:w="2531" w:type="pct"/>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eastAsia="zh-CN"/>
              </w:rPr>
            </w:pPr>
            <w:r>
              <w:rPr>
                <w:rFonts w:hint="default" w:ascii="Times New Roman" w:hAnsi="Times New Roman" w:cs="Times New Roman"/>
                <w:lang w:eastAsia="zh-CN"/>
              </w:rPr>
              <w:t>监测时间</w:t>
            </w:r>
          </w:p>
        </w:tc>
        <w:tc>
          <w:tcPr>
            <w:tcW w:w="572"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标准值</w:t>
            </w:r>
          </w:p>
        </w:tc>
        <w:tc>
          <w:tcPr>
            <w:tcW w:w="649"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56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eastAsia="zh-CN"/>
              </w:rPr>
            </w:pPr>
          </w:p>
        </w:tc>
        <w:tc>
          <w:tcPr>
            <w:tcW w:w="68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eastAsia="zh-CN"/>
              </w:rPr>
            </w:pPr>
          </w:p>
        </w:tc>
        <w:tc>
          <w:tcPr>
            <w:tcW w:w="849" w:type="pct"/>
            <w:vAlign w:val="center"/>
          </w:tcPr>
          <w:p>
            <w:pPr>
              <w:pStyle w:val="74"/>
              <w:keepNext w:val="0"/>
              <w:keepLines w:val="0"/>
              <w:pageBreakBefore w:val="0"/>
              <w:widowControl w:val="0"/>
              <w:suppressLineNumbers w:val="0"/>
              <w:kinsoku/>
              <w:wordWrap/>
              <w:overflowPunct/>
              <w:topLinePunct w:val="0"/>
              <w:autoSpaceDE/>
              <w:autoSpaceDN/>
              <w:bidi w:val="0"/>
              <w:adjustRightInd/>
              <w:snapToGrid/>
              <w:spacing w:before="36" w:beforeAutospacing="0" w:after="0" w:afterAutospacing="0"/>
              <w:ind w:left="0" w:leftChars="0" w:right="0" w:firstLine="0" w:firstLineChars="0"/>
              <w:jc w:val="center"/>
              <w:textAlignment w:val="auto"/>
              <w:rPr>
                <w:rFonts w:hint="default" w:ascii="Times New Roman" w:hAnsi="Times New Roman" w:eastAsia="宋体" w:cs="Times New Roman"/>
                <w:b w:val="0"/>
                <w:bCs/>
                <w:lang w:val="en-US" w:eastAsia="zh-CN"/>
              </w:rPr>
            </w:pPr>
            <w:r>
              <w:rPr>
                <w:rFonts w:hint="default" w:ascii="Times New Roman" w:hAnsi="Times New Roman" w:cs="Times New Roman"/>
                <w:b w:val="0"/>
                <w:bCs/>
                <w:sz w:val="21"/>
                <w:szCs w:val="21"/>
              </w:rPr>
              <w:t>202</w:t>
            </w:r>
            <w:r>
              <w:rPr>
                <w:rFonts w:hint="default" w:ascii="Times New Roman" w:hAnsi="Times New Roman" w:cs="Times New Roman"/>
                <w:b w:val="0"/>
                <w:bCs/>
                <w:sz w:val="21"/>
                <w:szCs w:val="21"/>
                <w:lang w:val="en-US" w:eastAsia="zh-CN"/>
              </w:rPr>
              <w:t>1</w:t>
            </w:r>
            <w:r>
              <w:rPr>
                <w:rFonts w:hint="default" w:ascii="Times New Roman" w:hAnsi="Times New Roman" w:cs="Times New Roman"/>
                <w:b w:val="0"/>
                <w:bCs/>
                <w:sz w:val="21"/>
                <w:szCs w:val="21"/>
              </w:rPr>
              <w:t>.</w:t>
            </w:r>
            <w:r>
              <w:rPr>
                <w:rFonts w:hint="default" w:ascii="Times New Roman" w:hAnsi="Times New Roman" w:cs="Times New Roman"/>
                <w:b w:val="0"/>
                <w:bCs/>
                <w:sz w:val="21"/>
                <w:szCs w:val="21"/>
                <w:lang w:val="en-US" w:eastAsia="zh-CN"/>
              </w:rPr>
              <w:t>7</w:t>
            </w:r>
            <w:r>
              <w:rPr>
                <w:rFonts w:hint="default" w:ascii="Times New Roman" w:hAnsi="Times New Roman" w:cs="Times New Roman"/>
                <w:b w:val="0"/>
                <w:bCs/>
                <w:sz w:val="21"/>
                <w:szCs w:val="21"/>
              </w:rPr>
              <w:t>.</w:t>
            </w:r>
            <w:r>
              <w:rPr>
                <w:rFonts w:hint="default" w:ascii="Times New Roman" w:hAnsi="Times New Roman" w:cs="Times New Roman"/>
                <w:b w:val="0"/>
                <w:bCs/>
                <w:sz w:val="21"/>
                <w:szCs w:val="21"/>
                <w:lang w:val="en-US" w:eastAsia="zh-CN"/>
              </w:rPr>
              <w:t>1</w:t>
            </w:r>
            <w:r>
              <w:rPr>
                <w:rFonts w:hint="eastAsia" w:ascii="Times New Roman" w:hAnsi="Times New Roman" w:cs="Times New Roman"/>
                <w:b w:val="0"/>
                <w:bCs/>
                <w:sz w:val="21"/>
                <w:szCs w:val="21"/>
                <w:lang w:val="en-US" w:eastAsia="zh-CN"/>
              </w:rPr>
              <w:t>2</w:t>
            </w:r>
          </w:p>
        </w:tc>
        <w:tc>
          <w:tcPr>
            <w:tcW w:w="806" w:type="pct"/>
            <w:vAlign w:val="center"/>
          </w:tcPr>
          <w:p>
            <w:pPr>
              <w:pStyle w:val="74"/>
              <w:keepNext w:val="0"/>
              <w:keepLines w:val="0"/>
              <w:pageBreakBefore w:val="0"/>
              <w:widowControl w:val="0"/>
              <w:suppressLineNumbers w:val="0"/>
              <w:kinsoku/>
              <w:wordWrap/>
              <w:overflowPunct/>
              <w:topLinePunct w:val="0"/>
              <w:autoSpaceDE/>
              <w:autoSpaceDN/>
              <w:bidi w:val="0"/>
              <w:adjustRightInd/>
              <w:snapToGrid/>
              <w:spacing w:before="36" w:beforeAutospacing="0" w:after="0" w:afterAutospacing="0"/>
              <w:ind w:left="0" w:leftChars="0" w:right="0"/>
              <w:jc w:val="center"/>
              <w:textAlignment w:val="auto"/>
              <w:rPr>
                <w:rFonts w:hint="default" w:ascii="Times New Roman" w:hAnsi="Times New Roman" w:eastAsia="宋体" w:cs="Times New Roman"/>
                <w:b w:val="0"/>
                <w:bCs/>
                <w:lang w:val="en-US" w:eastAsia="zh-CN"/>
              </w:rPr>
            </w:pPr>
            <w:r>
              <w:rPr>
                <w:rFonts w:hint="default" w:ascii="Times New Roman" w:hAnsi="Times New Roman" w:cs="Times New Roman"/>
                <w:b w:val="0"/>
                <w:bCs/>
                <w:sz w:val="21"/>
                <w:szCs w:val="21"/>
              </w:rPr>
              <w:t>202</w:t>
            </w:r>
            <w:r>
              <w:rPr>
                <w:rFonts w:hint="default" w:ascii="Times New Roman" w:hAnsi="Times New Roman" w:cs="Times New Roman"/>
                <w:b w:val="0"/>
                <w:bCs/>
                <w:sz w:val="21"/>
                <w:szCs w:val="21"/>
                <w:lang w:val="en-US" w:eastAsia="zh-CN"/>
              </w:rPr>
              <w:t>1</w:t>
            </w:r>
            <w:r>
              <w:rPr>
                <w:rFonts w:hint="default" w:ascii="Times New Roman" w:hAnsi="Times New Roman" w:cs="Times New Roman"/>
                <w:b w:val="0"/>
                <w:bCs/>
                <w:sz w:val="21"/>
                <w:szCs w:val="21"/>
              </w:rPr>
              <w:t>.</w:t>
            </w:r>
            <w:r>
              <w:rPr>
                <w:rFonts w:hint="default" w:ascii="Times New Roman" w:hAnsi="Times New Roman" w:cs="Times New Roman"/>
                <w:b w:val="0"/>
                <w:bCs/>
                <w:sz w:val="21"/>
                <w:szCs w:val="21"/>
                <w:lang w:val="en-US" w:eastAsia="zh-CN"/>
              </w:rPr>
              <w:t>7</w:t>
            </w:r>
            <w:r>
              <w:rPr>
                <w:rFonts w:hint="default" w:ascii="Times New Roman" w:hAnsi="Times New Roman" w:cs="Times New Roman"/>
                <w:b w:val="0"/>
                <w:bCs/>
                <w:sz w:val="21"/>
                <w:szCs w:val="21"/>
              </w:rPr>
              <w:t>.</w:t>
            </w:r>
            <w:r>
              <w:rPr>
                <w:rFonts w:hint="default" w:ascii="Times New Roman" w:hAnsi="Times New Roman" w:cs="Times New Roman"/>
                <w:b w:val="0"/>
                <w:bCs/>
                <w:sz w:val="21"/>
                <w:szCs w:val="21"/>
                <w:lang w:val="en-US" w:eastAsia="zh-CN"/>
              </w:rPr>
              <w:t>1</w:t>
            </w:r>
            <w:r>
              <w:rPr>
                <w:rFonts w:hint="eastAsia" w:ascii="Times New Roman" w:hAnsi="Times New Roman" w:cs="Times New Roman"/>
                <w:b w:val="0"/>
                <w:bCs/>
                <w:sz w:val="21"/>
                <w:szCs w:val="21"/>
                <w:lang w:val="en-US" w:eastAsia="zh-CN"/>
              </w:rPr>
              <w:t>3</w:t>
            </w:r>
          </w:p>
        </w:tc>
        <w:tc>
          <w:tcPr>
            <w:tcW w:w="876" w:type="pct"/>
            <w:vAlign w:val="center"/>
          </w:tcPr>
          <w:p>
            <w:pPr>
              <w:pStyle w:val="74"/>
              <w:keepNext w:val="0"/>
              <w:keepLines w:val="0"/>
              <w:pageBreakBefore w:val="0"/>
              <w:widowControl w:val="0"/>
              <w:suppressLineNumbers w:val="0"/>
              <w:kinsoku/>
              <w:wordWrap/>
              <w:overflowPunct/>
              <w:topLinePunct w:val="0"/>
              <w:autoSpaceDE/>
              <w:autoSpaceDN/>
              <w:bidi w:val="0"/>
              <w:adjustRightInd/>
              <w:snapToGrid/>
              <w:spacing w:before="36" w:beforeAutospacing="0" w:after="0" w:afterAutospacing="0"/>
              <w:ind w:left="0" w:leftChars="0" w:right="0"/>
              <w:jc w:val="center"/>
              <w:textAlignment w:val="auto"/>
              <w:rPr>
                <w:rFonts w:hint="default" w:ascii="Times New Roman" w:hAnsi="Times New Roman" w:eastAsia="宋体" w:cs="Times New Roman"/>
                <w:b w:val="0"/>
                <w:bCs/>
                <w:lang w:eastAsia="zh-CN"/>
              </w:rPr>
            </w:pPr>
            <w:r>
              <w:rPr>
                <w:rFonts w:hint="default" w:ascii="Times New Roman" w:hAnsi="Times New Roman" w:cs="Times New Roman"/>
                <w:b w:val="0"/>
                <w:bCs/>
                <w:sz w:val="21"/>
                <w:szCs w:val="21"/>
              </w:rPr>
              <w:t>202</w:t>
            </w:r>
            <w:r>
              <w:rPr>
                <w:rFonts w:hint="default" w:ascii="Times New Roman" w:hAnsi="Times New Roman" w:cs="Times New Roman"/>
                <w:b w:val="0"/>
                <w:bCs/>
                <w:sz w:val="21"/>
                <w:szCs w:val="21"/>
                <w:lang w:val="en-US" w:eastAsia="zh-CN"/>
              </w:rPr>
              <w:t>1</w:t>
            </w:r>
            <w:r>
              <w:rPr>
                <w:rFonts w:hint="default" w:ascii="Times New Roman" w:hAnsi="Times New Roman" w:cs="Times New Roman"/>
                <w:b w:val="0"/>
                <w:bCs/>
                <w:sz w:val="21"/>
                <w:szCs w:val="21"/>
              </w:rPr>
              <w:t>.</w:t>
            </w:r>
            <w:r>
              <w:rPr>
                <w:rFonts w:hint="default" w:ascii="Times New Roman" w:hAnsi="Times New Roman" w:cs="Times New Roman"/>
                <w:b w:val="0"/>
                <w:bCs/>
                <w:sz w:val="21"/>
                <w:szCs w:val="21"/>
                <w:lang w:val="en-US" w:eastAsia="zh-CN"/>
              </w:rPr>
              <w:t>7</w:t>
            </w:r>
            <w:r>
              <w:rPr>
                <w:rFonts w:hint="default" w:ascii="Times New Roman" w:hAnsi="Times New Roman" w:cs="Times New Roman"/>
                <w:b w:val="0"/>
                <w:bCs/>
                <w:sz w:val="21"/>
                <w:szCs w:val="21"/>
              </w:rPr>
              <w:t>.1</w:t>
            </w:r>
            <w:r>
              <w:rPr>
                <w:rFonts w:hint="eastAsia" w:ascii="Times New Roman" w:hAnsi="Times New Roman" w:cs="Times New Roman"/>
                <w:b w:val="0"/>
                <w:bCs/>
                <w:sz w:val="21"/>
                <w:szCs w:val="21"/>
                <w:lang w:val="en-US" w:eastAsia="zh-CN"/>
              </w:rPr>
              <w:t>4</w:t>
            </w:r>
          </w:p>
        </w:tc>
        <w:tc>
          <w:tcPr>
            <w:tcW w:w="572"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rPr>
            </w:pPr>
          </w:p>
        </w:tc>
        <w:tc>
          <w:tcPr>
            <w:tcW w:w="649"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60"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default" w:ascii="Times New Roman" w:hAnsi="Times New Roman" w:cs="Times New Roman"/>
                <w:bCs/>
                <w:sz w:val="21"/>
                <w:szCs w:val="21"/>
              </w:rPr>
              <w:t>G1</w:t>
            </w:r>
          </w:p>
        </w:tc>
        <w:tc>
          <w:tcPr>
            <w:tcW w:w="6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TSP</w:t>
            </w:r>
          </w:p>
        </w:tc>
        <w:tc>
          <w:tcPr>
            <w:tcW w:w="849" w:type="pct"/>
            <w:vAlign w:val="center"/>
          </w:tcPr>
          <w:p>
            <w:pPr>
              <w:pStyle w:val="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114</w:t>
            </w:r>
          </w:p>
        </w:tc>
        <w:tc>
          <w:tcPr>
            <w:tcW w:w="806" w:type="pct"/>
            <w:vAlign w:val="center"/>
          </w:tcPr>
          <w:p>
            <w:pPr>
              <w:pStyle w:val="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117</w:t>
            </w:r>
          </w:p>
        </w:tc>
        <w:tc>
          <w:tcPr>
            <w:tcW w:w="876" w:type="pct"/>
            <w:vAlign w:val="center"/>
          </w:tcPr>
          <w:p>
            <w:pPr>
              <w:pStyle w:val="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115</w:t>
            </w:r>
          </w:p>
        </w:tc>
        <w:tc>
          <w:tcPr>
            <w:tcW w:w="57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0.3</w:t>
            </w:r>
          </w:p>
        </w:tc>
        <w:tc>
          <w:tcPr>
            <w:tcW w:w="6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56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rPr>
            </w:pPr>
          </w:p>
        </w:tc>
        <w:tc>
          <w:tcPr>
            <w:tcW w:w="6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TVOC</w:t>
            </w:r>
          </w:p>
        </w:tc>
        <w:tc>
          <w:tcPr>
            <w:tcW w:w="849" w:type="pct"/>
            <w:vAlign w:val="center"/>
          </w:tcPr>
          <w:p>
            <w:pPr>
              <w:pStyle w:val="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lang w:val="en-US" w:eastAsia="zh-CN"/>
              </w:rPr>
            </w:pPr>
            <w:r>
              <w:rPr>
                <w:rFonts w:hint="eastAsia" w:ascii="Times New Roman" w:hAnsi="Times New Roman" w:cs="Times New Roman"/>
                <w:sz w:val="21"/>
                <w:szCs w:val="21"/>
                <w:lang w:val="en-US" w:eastAsia="zh-CN"/>
              </w:rPr>
              <w:t>0.0414</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lang w:val="en-US" w:eastAsia="zh-CN"/>
              </w:rPr>
            </w:pPr>
            <w:r>
              <w:rPr>
                <w:rFonts w:hint="eastAsia" w:ascii="Times New Roman" w:hAnsi="Times New Roman" w:cs="Times New Roman"/>
                <w:sz w:val="21"/>
                <w:szCs w:val="21"/>
                <w:lang w:val="en-US" w:eastAsia="zh-CN"/>
              </w:rPr>
              <w:t>0.0493</w:t>
            </w:r>
          </w:p>
        </w:tc>
        <w:tc>
          <w:tcPr>
            <w:tcW w:w="8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lang w:val="en-US" w:eastAsia="zh-CN"/>
              </w:rPr>
            </w:pPr>
            <w:r>
              <w:rPr>
                <w:rFonts w:hint="eastAsia" w:ascii="Times New Roman" w:hAnsi="Times New Roman" w:cs="Times New Roman"/>
                <w:sz w:val="21"/>
                <w:szCs w:val="21"/>
                <w:lang w:val="en-US" w:eastAsia="zh-CN"/>
              </w:rPr>
              <w:t>0.0564</w:t>
            </w:r>
          </w:p>
        </w:tc>
        <w:tc>
          <w:tcPr>
            <w:tcW w:w="57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0.6</w:t>
            </w:r>
          </w:p>
        </w:tc>
        <w:tc>
          <w:tcPr>
            <w:tcW w:w="6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56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rPr>
            </w:pPr>
          </w:p>
        </w:tc>
        <w:tc>
          <w:tcPr>
            <w:tcW w:w="6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苯</w:t>
            </w:r>
          </w:p>
        </w:tc>
        <w:tc>
          <w:tcPr>
            <w:tcW w:w="849" w:type="pct"/>
            <w:vAlign w:val="center"/>
          </w:tcPr>
          <w:p>
            <w:pPr>
              <w:pStyle w:val="74"/>
              <w:keepNext w:val="0"/>
              <w:keepLines w:val="0"/>
              <w:suppressLineNumbers w:val="0"/>
              <w:spacing w:before="67" w:beforeAutospacing="0" w:after="0" w:afterAutospacing="0"/>
              <w:ind w:left="99" w:leftChars="0" w:right="70" w:rightChars="0"/>
              <w:jc w:val="center"/>
              <w:rPr>
                <w:rFonts w:hint="default" w:ascii="Times New Roman" w:hAnsi="Times New Roman" w:eastAsia="宋体" w:cs="Times New Roman"/>
                <w:lang w:val="en-US" w:eastAsia="zh-CN"/>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806" w:type="pct"/>
            <w:vAlign w:val="center"/>
          </w:tcPr>
          <w:p>
            <w:pPr>
              <w:keepNext w:val="0"/>
              <w:keepLines w:val="0"/>
              <w:suppressLineNumbers w:val="0"/>
              <w:spacing w:before="67" w:beforeAutospacing="0" w:after="0" w:afterAutospacing="0"/>
              <w:ind w:left="99" w:leftChars="0" w:right="71" w:rightChars="0"/>
              <w:jc w:val="center"/>
              <w:rPr>
                <w:rFonts w:hint="default" w:ascii="Times New Roman" w:hAnsi="Times New Roman" w:eastAsia="宋体" w:cs="Times New Roman"/>
                <w:lang w:val="en-US" w:eastAsia="zh-CN"/>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876" w:type="pct"/>
            <w:vAlign w:val="center"/>
          </w:tcPr>
          <w:p>
            <w:pPr>
              <w:keepNext w:val="0"/>
              <w:keepLines w:val="0"/>
              <w:suppressLineNumbers w:val="0"/>
              <w:spacing w:before="67" w:beforeAutospacing="0" w:after="0" w:afterAutospacing="0"/>
              <w:ind w:left="99" w:leftChars="0" w:right="71" w:rightChars="0"/>
              <w:jc w:val="center"/>
              <w:rPr>
                <w:rFonts w:hint="default" w:ascii="Times New Roman" w:hAnsi="Times New Roman" w:eastAsia="宋体" w:cs="Times New Roman"/>
                <w:lang w:val="en-US" w:eastAsia="zh-CN"/>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57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0.11</w:t>
            </w:r>
          </w:p>
        </w:tc>
        <w:tc>
          <w:tcPr>
            <w:tcW w:w="6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6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rPr>
            </w:pPr>
          </w:p>
        </w:tc>
        <w:tc>
          <w:tcPr>
            <w:tcW w:w="6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甲苯</w:t>
            </w:r>
          </w:p>
        </w:tc>
        <w:tc>
          <w:tcPr>
            <w:tcW w:w="849" w:type="pct"/>
            <w:vAlign w:val="center"/>
          </w:tcPr>
          <w:p>
            <w:pPr>
              <w:keepNext w:val="0"/>
              <w:keepLines w:val="0"/>
              <w:suppressLineNumbers w:val="0"/>
              <w:spacing w:before="68" w:beforeAutospacing="0" w:after="0" w:afterAutospacing="0"/>
              <w:ind w:left="99" w:leftChars="0" w:right="70" w:rightChars="0"/>
              <w:jc w:val="center"/>
              <w:rPr>
                <w:rFonts w:hint="default" w:ascii="Times New Roman" w:hAnsi="Times New Roman" w:eastAsia="宋体" w:cs="Times New Roman"/>
                <w:lang w:val="en-US" w:eastAsia="zh-CN"/>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806" w:type="pct"/>
            <w:vAlign w:val="center"/>
          </w:tcPr>
          <w:p>
            <w:pPr>
              <w:keepNext w:val="0"/>
              <w:keepLines w:val="0"/>
              <w:suppressLineNumbers w:val="0"/>
              <w:spacing w:before="68" w:beforeAutospacing="0" w:after="0" w:afterAutospacing="0"/>
              <w:ind w:left="99" w:leftChars="0" w:right="71" w:rightChars="0"/>
              <w:jc w:val="center"/>
              <w:rPr>
                <w:rFonts w:hint="default" w:ascii="Times New Roman" w:hAnsi="Times New Roman" w:eastAsia="宋体" w:cs="Times New Roman"/>
                <w:lang w:val="en-US" w:eastAsia="zh-CN"/>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876" w:type="pct"/>
            <w:vAlign w:val="center"/>
          </w:tcPr>
          <w:p>
            <w:pPr>
              <w:keepNext w:val="0"/>
              <w:keepLines w:val="0"/>
              <w:suppressLineNumbers w:val="0"/>
              <w:spacing w:before="68" w:beforeAutospacing="0" w:after="0" w:afterAutospacing="0"/>
              <w:ind w:left="99" w:leftChars="0" w:right="71" w:rightChars="0"/>
              <w:jc w:val="center"/>
              <w:rPr>
                <w:rFonts w:hint="default" w:ascii="Times New Roman" w:hAnsi="Times New Roman" w:eastAsia="宋体" w:cs="Times New Roman"/>
                <w:lang w:val="en-US" w:eastAsia="zh-CN"/>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57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0.2</w:t>
            </w:r>
          </w:p>
        </w:tc>
        <w:tc>
          <w:tcPr>
            <w:tcW w:w="6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6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rPr>
            </w:pPr>
          </w:p>
        </w:tc>
        <w:tc>
          <w:tcPr>
            <w:tcW w:w="6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二甲苯</w:t>
            </w:r>
          </w:p>
        </w:tc>
        <w:tc>
          <w:tcPr>
            <w:tcW w:w="849" w:type="pct"/>
            <w:vAlign w:val="center"/>
          </w:tcPr>
          <w:p>
            <w:pPr>
              <w:keepNext w:val="0"/>
              <w:keepLines w:val="0"/>
              <w:suppressLineNumbers w:val="0"/>
              <w:spacing w:before="67" w:beforeAutospacing="0" w:after="0" w:afterAutospacing="0"/>
              <w:ind w:left="99" w:leftChars="0" w:right="70" w:rightChars="0"/>
              <w:jc w:val="center"/>
              <w:rPr>
                <w:rFonts w:hint="default" w:ascii="Times New Roman" w:hAnsi="Times New Roman" w:cs="Times New Roman"/>
                <w:lang w:val="en-US" w:eastAsia="zh-CN"/>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806" w:type="pct"/>
            <w:vAlign w:val="center"/>
          </w:tcPr>
          <w:p>
            <w:pPr>
              <w:keepNext w:val="0"/>
              <w:keepLines w:val="0"/>
              <w:suppressLineNumbers w:val="0"/>
              <w:spacing w:before="67" w:beforeAutospacing="0" w:after="0" w:afterAutospacing="0"/>
              <w:ind w:left="99" w:leftChars="0" w:right="71" w:rightChars="0"/>
              <w:jc w:val="center"/>
              <w:rPr>
                <w:rFonts w:hint="default" w:ascii="Times New Roman" w:hAnsi="Times New Roman" w:cs="Times New Roman"/>
                <w:lang w:val="en-US" w:eastAsia="zh-CN"/>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876" w:type="pct"/>
            <w:vAlign w:val="center"/>
          </w:tcPr>
          <w:p>
            <w:pPr>
              <w:keepNext w:val="0"/>
              <w:keepLines w:val="0"/>
              <w:suppressLineNumbers w:val="0"/>
              <w:spacing w:before="67" w:beforeAutospacing="0" w:after="0" w:afterAutospacing="0"/>
              <w:ind w:left="99" w:leftChars="0" w:right="71" w:rightChars="0"/>
              <w:jc w:val="center"/>
              <w:rPr>
                <w:rFonts w:hint="default" w:ascii="Times New Roman" w:hAnsi="Times New Roman" w:cs="Times New Roman"/>
                <w:lang w:val="en-US" w:eastAsia="zh-CN"/>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57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0.2</w:t>
            </w:r>
          </w:p>
        </w:tc>
        <w:tc>
          <w:tcPr>
            <w:tcW w:w="6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60"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lang w:val="en-US" w:eastAsia="zh-CN"/>
              </w:rPr>
            </w:pPr>
            <w:r>
              <w:rPr>
                <w:rFonts w:hint="eastAsia" w:ascii="Times New Roman" w:hAnsi="Times New Roman" w:cs="Times New Roman"/>
                <w:lang w:val="en-US" w:eastAsia="zh-CN"/>
              </w:rPr>
              <w:t>G2</w:t>
            </w:r>
          </w:p>
        </w:tc>
        <w:tc>
          <w:tcPr>
            <w:tcW w:w="6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eastAsia="宋体" w:cs="Times New Roman"/>
                <w:lang w:val="en-US" w:eastAsia="zh-CN"/>
              </w:rPr>
              <w:t>TSP</w:t>
            </w:r>
          </w:p>
        </w:tc>
        <w:tc>
          <w:tcPr>
            <w:tcW w:w="1225" w:type="dxa"/>
            <w:vAlign w:val="center"/>
          </w:tcPr>
          <w:p>
            <w:pPr>
              <w:pStyle w:val="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111</w:t>
            </w:r>
          </w:p>
        </w:tc>
        <w:tc>
          <w:tcPr>
            <w:tcW w:w="1162" w:type="dxa"/>
            <w:vAlign w:val="center"/>
          </w:tcPr>
          <w:p>
            <w:pPr>
              <w:pStyle w:val="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112</w:t>
            </w:r>
          </w:p>
        </w:tc>
        <w:tc>
          <w:tcPr>
            <w:tcW w:w="1263" w:type="dxa"/>
            <w:vAlign w:val="center"/>
          </w:tcPr>
          <w:p>
            <w:pPr>
              <w:pStyle w:val="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111</w:t>
            </w:r>
          </w:p>
        </w:tc>
        <w:tc>
          <w:tcPr>
            <w:tcW w:w="57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eastAsia" w:ascii="Times New Roman" w:hAnsi="Times New Roman" w:eastAsia="宋体" w:cs="Times New Roman"/>
                <w:lang w:val="en-US" w:eastAsia="zh-CN"/>
              </w:rPr>
              <w:t>0.3</w:t>
            </w:r>
          </w:p>
        </w:tc>
        <w:tc>
          <w:tcPr>
            <w:tcW w:w="6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6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rPr>
            </w:pPr>
          </w:p>
        </w:tc>
        <w:tc>
          <w:tcPr>
            <w:tcW w:w="6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TVOC</w:t>
            </w:r>
          </w:p>
        </w:tc>
        <w:tc>
          <w:tcPr>
            <w:tcW w:w="849" w:type="pct"/>
            <w:vAlign w:val="center"/>
          </w:tcPr>
          <w:p>
            <w:pPr>
              <w:pStyle w:val="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0.0253</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0.0259</w:t>
            </w:r>
          </w:p>
        </w:tc>
        <w:tc>
          <w:tcPr>
            <w:tcW w:w="87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0.0358</w:t>
            </w:r>
          </w:p>
        </w:tc>
        <w:tc>
          <w:tcPr>
            <w:tcW w:w="57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lang w:val="en-US" w:eastAsia="zh-CN"/>
              </w:rPr>
            </w:pPr>
            <w:r>
              <w:rPr>
                <w:rFonts w:hint="eastAsia" w:ascii="Times New Roman" w:hAnsi="Times New Roman" w:eastAsia="宋体" w:cs="Times New Roman"/>
                <w:lang w:val="en-US" w:eastAsia="zh-CN"/>
              </w:rPr>
              <w:t>0.6</w:t>
            </w:r>
          </w:p>
        </w:tc>
        <w:tc>
          <w:tcPr>
            <w:tcW w:w="6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6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rPr>
            </w:pPr>
          </w:p>
        </w:tc>
        <w:tc>
          <w:tcPr>
            <w:tcW w:w="6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苯</w:t>
            </w:r>
          </w:p>
        </w:tc>
        <w:tc>
          <w:tcPr>
            <w:tcW w:w="1225" w:type="dxa"/>
            <w:vAlign w:val="center"/>
          </w:tcPr>
          <w:p>
            <w:pPr>
              <w:pStyle w:val="74"/>
              <w:keepNext w:val="0"/>
              <w:keepLines w:val="0"/>
              <w:suppressLineNumbers w:val="0"/>
              <w:spacing w:before="67" w:beforeAutospacing="0" w:after="0" w:afterAutospacing="0"/>
              <w:ind w:left="99" w:leftChars="0" w:right="70" w:right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1162" w:type="dxa"/>
            <w:vAlign w:val="center"/>
          </w:tcPr>
          <w:p>
            <w:pPr>
              <w:keepNext w:val="0"/>
              <w:keepLines w:val="0"/>
              <w:suppressLineNumbers w:val="0"/>
              <w:spacing w:before="67" w:beforeAutospacing="0" w:after="0" w:afterAutospacing="0"/>
              <w:ind w:left="99" w:leftChars="0" w:right="71" w:right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1263" w:type="dxa"/>
            <w:vAlign w:val="center"/>
          </w:tcPr>
          <w:p>
            <w:pPr>
              <w:keepNext w:val="0"/>
              <w:keepLines w:val="0"/>
              <w:suppressLineNumbers w:val="0"/>
              <w:spacing w:before="67" w:beforeAutospacing="0" w:after="0" w:afterAutospacing="0"/>
              <w:ind w:left="99" w:leftChars="0" w:right="71" w:right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57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eastAsia" w:ascii="Times New Roman" w:hAnsi="Times New Roman" w:eastAsia="宋体" w:cs="Times New Roman"/>
                <w:lang w:val="en-US" w:eastAsia="zh-CN"/>
              </w:rPr>
              <w:t>0.11</w:t>
            </w:r>
          </w:p>
        </w:tc>
        <w:tc>
          <w:tcPr>
            <w:tcW w:w="6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6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rPr>
            </w:pPr>
          </w:p>
        </w:tc>
        <w:tc>
          <w:tcPr>
            <w:tcW w:w="6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甲苯</w:t>
            </w:r>
          </w:p>
        </w:tc>
        <w:tc>
          <w:tcPr>
            <w:tcW w:w="1225" w:type="dxa"/>
            <w:vAlign w:val="center"/>
          </w:tcPr>
          <w:p>
            <w:pPr>
              <w:keepNext w:val="0"/>
              <w:keepLines w:val="0"/>
              <w:suppressLineNumbers w:val="0"/>
              <w:spacing w:before="68" w:beforeAutospacing="0" w:after="0" w:afterAutospacing="0"/>
              <w:ind w:left="99" w:leftChars="0" w:right="70" w:right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1162" w:type="dxa"/>
            <w:vAlign w:val="center"/>
          </w:tcPr>
          <w:p>
            <w:pPr>
              <w:keepNext w:val="0"/>
              <w:keepLines w:val="0"/>
              <w:suppressLineNumbers w:val="0"/>
              <w:spacing w:before="68" w:beforeAutospacing="0" w:after="0" w:afterAutospacing="0"/>
              <w:ind w:left="99" w:leftChars="0" w:right="71" w:right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1263" w:type="dxa"/>
            <w:vAlign w:val="center"/>
          </w:tcPr>
          <w:p>
            <w:pPr>
              <w:keepNext w:val="0"/>
              <w:keepLines w:val="0"/>
              <w:suppressLineNumbers w:val="0"/>
              <w:spacing w:before="68" w:beforeAutospacing="0" w:after="0" w:afterAutospacing="0"/>
              <w:ind w:left="99" w:leftChars="0" w:right="71" w:right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57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eastAsia" w:ascii="Times New Roman" w:hAnsi="Times New Roman" w:eastAsia="宋体" w:cs="Times New Roman"/>
                <w:lang w:val="en-US" w:eastAsia="zh-CN"/>
              </w:rPr>
              <w:t>0.2</w:t>
            </w:r>
          </w:p>
        </w:tc>
        <w:tc>
          <w:tcPr>
            <w:tcW w:w="6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eastAsia" w:ascii="Times New Roman" w:hAnsi="Times New Roman" w:eastAsia="宋体" w:cs="Times New Roman"/>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60"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rPr>
            </w:pPr>
          </w:p>
        </w:tc>
        <w:tc>
          <w:tcPr>
            <w:tcW w:w="68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二甲苯</w:t>
            </w:r>
          </w:p>
        </w:tc>
        <w:tc>
          <w:tcPr>
            <w:tcW w:w="1225" w:type="dxa"/>
            <w:vAlign w:val="center"/>
          </w:tcPr>
          <w:p>
            <w:pPr>
              <w:keepNext w:val="0"/>
              <w:keepLines w:val="0"/>
              <w:suppressLineNumbers w:val="0"/>
              <w:spacing w:before="67" w:beforeAutospacing="0" w:after="0" w:afterAutospacing="0"/>
              <w:ind w:left="99" w:leftChars="0" w:right="70" w:right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1162" w:type="dxa"/>
            <w:vAlign w:val="center"/>
          </w:tcPr>
          <w:p>
            <w:pPr>
              <w:keepNext w:val="0"/>
              <w:keepLines w:val="0"/>
              <w:suppressLineNumbers w:val="0"/>
              <w:spacing w:before="67" w:beforeAutospacing="0" w:after="0" w:afterAutospacing="0"/>
              <w:ind w:left="99" w:leftChars="0" w:right="71" w:right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1263" w:type="dxa"/>
            <w:vAlign w:val="center"/>
          </w:tcPr>
          <w:p>
            <w:pPr>
              <w:keepNext w:val="0"/>
              <w:keepLines w:val="0"/>
              <w:suppressLineNumbers w:val="0"/>
              <w:spacing w:before="67" w:beforeAutospacing="0" w:after="0" w:afterAutospacing="0"/>
              <w:ind w:left="99" w:leftChars="0" w:right="71" w:right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L</w:t>
            </w:r>
          </w:p>
        </w:tc>
        <w:tc>
          <w:tcPr>
            <w:tcW w:w="57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0.2</w:t>
            </w:r>
          </w:p>
        </w:tc>
        <w:tc>
          <w:tcPr>
            <w:tcW w:w="64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lang w:val="en-US" w:eastAsia="zh-CN"/>
              </w:rPr>
            </w:pPr>
            <w:r>
              <w:rPr>
                <w:rFonts w:hint="eastAsia" w:ascii="Times New Roman" w:hAnsi="Times New Roman" w:eastAsia="宋体" w:cs="Times New Roman"/>
                <w:lang w:val="en-US" w:eastAsia="zh-CN"/>
              </w:rPr>
              <w:t>达标</w:t>
            </w:r>
          </w:p>
        </w:tc>
      </w:tr>
    </w:tbl>
    <w:p>
      <w:pPr>
        <w:keepNext w:val="0"/>
        <w:keepLines w:val="0"/>
        <w:suppressLineNumbers w:val="0"/>
        <w:spacing w:before="0" w:beforeAutospacing="0" w:after="0" w:afterAutospacing="0" w:line="480" w:lineRule="exact"/>
        <w:ind w:left="0" w:right="0"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由监测结果可知，颗粒物能满足《环境空气质量标准》（GB3095-2012）二级标准要求；苯、甲苯、二甲苯、TVOC监测值均符合《环境影响评价技术导则 大气环境》（HJ2.2-2018）附录D表D.1浓度限值要求。</w:t>
      </w:r>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0"/>
        <w:rPr>
          <w:rFonts w:hint="eastAsia" w:ascii="Times New Roman" w:hAnsi="Times New Roman" w:eastAsia="宋体" w:cs="Times New Roman"/>
          <w:b/>
          <w:bCs/>
          <w:snapToGrid w:val="0"/>
          <w:color w:val="000000"/>
          <w:spacing w:val="-6"/>
          <w:kern w:val="21"/>
          <w:sz w:val="30"/>
          <w:szCs w:val="30"/>
          <w:lang w:val="en-US" w:eastAsia="zh-CN"/>
        </w:rPr>
      </w:pPr>
      <w:bookmarkStart w:id="52" w:name="_Toc11308"/>
      <w:bookmarkStart w:id="53" w:name="_Toc5013"/>
      <w:r>
        <w:rPr>
          <w:rFonts w:hint="eastAsia" w:ascii="Times New Roman" w:hAnsi="Times New Roman" w:cs="Times New Roman"/>
          <w:b/>
          <w:bCs/>
          <w:snapToGrid w:val="0"/>
          <w:color w:val="000000"/>
          <w:spacing w:val="-6"/>
          <w:kern w:val="21"/>
          <w:sz w:val="30"/>
          <w:szCs w:val="30"/>
          <w:lang w:val="en-US" w:eastAsia="zh-CN"/>
        </w:rPr>
        <w:t>4、污染源调查</w:t>
      </w:r>
      <w:bookmarkEnd w:id="52"/>
      <w:bookmarkEnd w:id="53"/>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1"/>
        <w:rPr>
          <w:rFonts w:hint="eastAsia" w:ascii="Times New Roman" w:hAnsi="Times New Roman" w:eastAsia="宋体" w:cs="Times New Roman"/>
          <w:b/>
          <w:bCs/>
          <w:snapToGrid w:val="0"/>
          <w:color w:val="000000"/>
          <w:spacing w:val="-6"/>
          <w:kern w:val="21"/>
          <w:sz w:val="28"/>
          <w:szCs w:val="28"/>
          <w:lang w:val="en-US" w:eastAsia="zh-CN"/>
        </w:rPr>
      </w:pPr>
      <w:bookmarkStart w:id="54" w:name="_Toc29583"/>
      <w:bookmarkStart w:id="55" w:name="_Toc16578"/>
      <w:r>
        <w:rPr>
          <w:rFonts w:hint="eastAsia" w:ascii="Times New Roman" w:hAnsi="Times New Roman" w:cs="Times New Roman"/>
          <w:b/>
          <w:bCs/>
          <w:snapToGrid w:val="0"/>
          <w:color w:val="000000"/>
          <w:spacing w:val="-6"/>
          <w:kern w:val="21"/>
          <w:sz w:val="28"/>
          <w:szCs w:val="28"/>
          <w:lang w:val="en-US" w:eastAsia="zh-CN"/>
        </w:rPr>
        <w:t>4.1 施工期污染源分析</w:t>
      </w:r>
      <w:bookmarkEnd w:id="54"/>
      <w:bookmarkEnd w:id="55"/>
    </w:p>
    <w:p>
      <w:pPr>
        <w:pStyle w:val="42"/>
        <w:keepNext w:val="0"/>
        <w:keepLines w:val="0"/>
        <w:pageBreakBefore w:val="0"/>
        <w:widowControl/>
        <w:kinsoku/>
        <w:wordWrap/>
        <w:overflowPunct/>
        <w:topLinePunct w:val="0"/>
        <w:autoSpaceDE w:val="0"/>
        <w:autoSpaceDN w:val="0"/>
        <w:bidi w:val="0"/>
        <w:adjustRightInd/>
        <w:snapToGrid/>
        <w:spacing w:line="480" w:lineRule="exact"/>
        <w:ind w:firstLine="480" w:firstLineChars="200"/>
        <w:jc w:val="both"/>
        <w:textAlignment w:val="auto"/>
        <w:rPr>
          <w:rFonts w:hint="default" w:ascii="Times New Roman" w:hAnsi="Times New Roman" w:cs="Times New Roman"/>
          <w:snapToGrid w:val="0"/>
          <w:color w:val="000000"/>
          <w:spacing w:val="-6"/>
          <w:kern w:val="21"/>
          <w:sz w:val="24"/>
          <w:szCs w:val="24"/>
          <w:lang w:val="en-US" w:eastAsia="zh-CN"/>
        </w:rPr>
      </w:pPr>
      <w:r>
        <w:rPr>
          <w:rFonts w:hint="default" w:ascii="Times New Roman" w:hAnsi="Times New Roman" w:cs="Times New Roman"/>
          <w:sz w:val="24"/>
          <w:szCs w:val="24"/>
        </w:rPr>
        <w:t>本项目</w:t>
      </w:r>
      <w:r>
        <w:rPr>
          <w:rFonts w:hint="default" w:ascii="Times New Roman" w:hAnsi="Times New Roman" w:cs="Times New Roman"/>
          <w:sz w:val="24"/>
          <w:szCs w:val="24"/>
          <w:lang w:eastAsia="zh-CN"/>
        </w:rPr>
        <w:t>为租赁</w:t>
      </w:r>
      <w:r>
        <w:rPr>
          <w:rFonts w:hint="eastAsia" w:ascii="Times New Roman" w:hAnsi="Times New Roman" w:cs="Times New Roman"/>
          <w:color w:val="FF0000"/>
          <w:sz w:val="24"/>
          <w:szCs w:val="24"/>
          <w:lang w:val="en-US" w:eastAsia="zh-CN"/>
        </w:rPr>
        <w:t>湖南惠康电器有限公司现有</w:t>
      </w:r>
      <w:r>
        <w:rPr>
          <w:rFonts w:hint="default" w:ascii="Times New Roman" w:hAnsi="Times New Roman" w:cs="Times New Roman"/>
          <w:sz w:val="24"/>
          <w:szCs w:val="24"/>
          <w:lang w:eastAsia="zh-CN"/>
        </w:rPr>
        <w:t>厂房，施工期不涉及土建施工等过程，</w:t>
      </w:r>
      <w:r>
        <w:rPr>
          <w:rFonts w:hint="default" w:ascii="Times New Roman" w:hAnsi="Times New Roman" w:cs="Times New Roman"/>
          <w:color w:val="000000"/>
          <w:sz w:val="24"/>
          <w:szCs w:val="24"/>
          <w:lang w:eastAsia="zh-CN"/>
        </w:rPr>
        <w:t>仅进行</w:t>
      </w:r>
      <w:r>
        <w:rPr>
          <w:rFonts w:hint="eastAsia" w:ascii="Times New Roman" w:hAnsi="Times New Roman" w:cs="Times New Roman"/>
          <w:color w:val="000000"/>
          <w:sz w:val="24"/>
          <w:szCs w:val="24"/>
          <w:lang w:eastAsia="zh-CN"/>
        </w:rPr>
        <w:t>厂房改造、</w:t>
      </w:r>
      <w:r>
        <w:rPr>
          <w:rFonts w:hint="default" w:ascii="Times New Roman" w:hAnsi="Times New Roman" w:cs="Times New Roman"/>
          <w:color w:val="000000"/>
          <w:sz w:val="24"/>
          <w:szCs w:val="24"/>
          <w:lang w:eastAsia="zh-CN"/>
        </w:rPr>
        <w:t>设备安装，</w:t>
      </w:r>
      <w:r>
        <w:rPr>
          <w:rFonts w:hint="default" w:ascii="Times New Roman" w:hAnsi="Times New Roman" w:cs="Times New Roman"/>
          <w:sz w:val="24"/>
          <w:szCs w:val="24"/>
          <w:lang w:eastAsia="zh-CN"/>
        </w:rPr>
        <w:t>施工期主要影响为</w:t>
      </w:r>
      <w:r>
        <w:rPr>
          <w:rFonts w:hint="eastAsia" w:ascii="Times New Roman" w:hAnsi="Times New Roman" w:cs="Times New Roman"/>
          <w:color w:val="000000"/>
          <w:sz w:val="24"/>
          <w:szCs w:val="24"/>
          <w:lang w:eastAsia="zh-CN"/>
        </w:rPr>
        <w:t>厂房改造、</w:t>
      </w:r>
      <w:r>
        <w:rPr>
          <w:rFonts w:hint="default" w:ascii="Times New Roman" w:hAnsi="Times New Roman" w:cs="Times New Roman"/>
          <w:sz w:val="24"/>
          <w:szCs w:val="24"/>
          <w:lang w:eastAsia="zh-CN"/>
        </w:rPr>
        <w:t>设备安装过程中产生的噪声，对环境影响较小，因此本评价主要考虑营运期环境影响。</w:t>
      </w:r>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1"/>
        <w:rPr>
          <w:rFonts w:hint="eastAsia" w:ascii="Times New Roman" w:hAnsi="Times New Roman" w:eastAsia="宋体" w:cs="Times New Roman"/>
          <w:b/>
          <w:bCs/>
          <w:snapToGrid w:val="0"/>
          <w:color w:val="000000"/>
          <w:spacing w:val="-6"/>
          <w:kern w:val="21"/>
          <w:sz w:val="28"/>
          <w:szCs w:val="28"/>
          <w:lang w:val="en-US" w:eastAsia="zh-CN"/>
        </w:rPr>
      </w:pPr>
      <w:bookmarkStart w:id="56" w:name="_Toc10526"/>
      <w:bookmarkStart w:id="57" w:name="_Toc6384"/>
      <w:r>
        <w:rPr>
          <w:rFonts w:hint="eastAsia" w:ascii="Times New Roman" w:hAnsi="Times New Roman" w:cs="Times New Roman"/>
          <w:b/>
          <w:bCs/>
          <w:snapToGrid w:val="0"/>
          <w:color w:val="000000"/>
          <w:spacing w:val="-6"/>
          <w:kern w:val="21"/>
          <w:sz w:val="28"/>
          <w:szCs w:val="28"/>
          <w:lang w:val="en-US" w:eastAsia="zh-CN"/>
        </w:rPr>
        <w:t>4.2 运营期污染源分析</w:t>
      </w:r>
      <w:bookmarkEnd w:id="56"/>
      <w:bookmarkEnd w:id="57"/>
    </w:p>
    <w:p>
      <w:pPr>
        <w:pStyle w:val="37"/>
        <w:keepNext w:val="0"/>
        <w:keepLines w:val="0"/>
        <w:suppressLineNumbers w:val="0"/>
        <w:spacing w:beforeAutospacing="0" w:afterAutospacing="0" w:line="480" w:lineRule="exact"/>
        <w:ind w:left="0" w:right="0" w:firstLine="440" w:firstLineChars="200"/>
        <w:outlineLvl w:val="9"/>
        <w:rPr>
          <w:rFonts w:hint="eastAsia" w:ascii="Times New Roman" w:hAnsi="Times New Roman" w:eastAsia="宋体" w:cs="Times New Roman"/>
          <w:bCs/>
          <w:color w:val="auto"/>
          <w:spacing w:val="-10"/>
          <w:sz w:val="24"/>
          <w:szCs w:val="24"/>
          <w:lang w:eastAsia="zh-CN"/>
        </w:rPr>
      </w:pPr>
      <w:r>
        <w:rPr>
          <w:rFonts w:hint="eastAsia" w:ascii="Times New Roman" w:hAnsi="Times New Roman" w:eastAsia="宋体" w:cs="Times New Roman"/>
          <w:bCs/>
          <w:color w:val="auto"/>
          <w:spacing w:val="-10"/>
          <w:sz w:val="24"/>
          <w:szCs w:val="24"/>
          <w:lang w:eastAsia="zh-CN"/>
        </w:rPr>
        <w:t>本项目营运期产生的废气有粉尘（木料粉尘、打磨粉尘）、喷漆废气（颗粒物、苯系物和VOC</w:t>
      </w:r>
      <w:r>
        <w:rPr>
          <w:rFonts w:hint="eastAsia" w:ascii="Times New Roman" w:hAnsi="Times New Roman" w:eastAsia="宋体" w:cs="Times New Roman"/>
          <w:bCs/>
          <w:color w:val="auto"/>
          <w:spacing w:val="-10"/>
          <w:sz w:val="24"/>
          <w:szCs w:val="24"/>
          <w:vertAlign w:val="subscript"/>
          <w:lang w:val="en-US" w:eastAsia="zh-CN"/>
        </w:rPr>
        <w:t>S</w:t>
      </w:r>
      <w:r>
        <w:rPr>
          <w:rFonts w:hint="eastAsia" w:ascii="Times New Roman" w:hAnsi="Times New Roman" w:eastAsia="宋体" w:cs="Times New Roman"/>
          <w:bCs/>
          <w:color w:val="auto"/>
          <w:spacing w:val="-10"/>
          <w:sz w:val="24"/>
          <w:szCs w:val="24"/>
          <w:lang w:eastAsia="zh-CN"/>
        </w:rPr>
        <w:t>）、胶水废气（</w:t>
      </w:r>
      <w:r>
        <w:rPr>
          <w:rFonts w:hint="eastAsia" w:ascii="Times New Roman" w:hAnsi="Times New Roman" w:eastAsia="宋体" w:cs="Times New Roman"/>
          <w:bCs/>
          <w:color w:val="auto"/>
          <w:spacing w:val="-10"/>
          <w:sz w:val="24"/>
          <w:szCs w:val="24"/>
          <w:lang w:val="en-US" w:eastAsia="zh-CN"/>
        </w:rPr>
        <w:t>VOC</w:t>
      </w:r>
      <w:r>
        <w:rPr>
          <w:rFonts w:hint="eastAsia" w:ascii="Times New Roman" w:hAnsi="Times New Roman" w:eastAsia="宋体" w:cs="Times New Roman"/>
          <w:bCs/>
          <w:color w:val="auto"/>
          <w:spacing w:val="-10"/>
          <w:sz w:val="24"/>
          <w:szCs w:val="24"/>
          <w:vertAlign w:val="subscript"/>
          <w:lang w:val="en-US" w:eastAsia="zh-CN"/>
        </w:rPr>
        <w:t>S</w:t>
      </w:r>
      <w:r>
        <w:rPr>
          <w:rFonts w:hint="eastAsia" w:ascii="Times New Roman" w:hAnsi="Times New Roman" w:eastAsia="宋体" w:cs="Times New Roman"/>
          <w:bCs/>
          <w:color w:val="auto"/>
          <w:spacing w:val="-10"/>
          <w:sz w:val="24"/>
          <w:szCs w:val="24"/>
          <w:lang w:val="en-US" w:eastAsia="zh-CN"/>
        </w:rPr>
        <w:t>和甲醛）</w:t>
      </w:r>
      <w:r>
        <w:rPr>
          <w:rFonts w:hint="eastAsia" w:ascii="Times New Roman" w:hAnsi="Times New Roman" w:eastAsia="宋体" w:cs="Times New Roman"/>
          <w:bCs/>
          <w:color w:val="auto"/>
          <w:spacing w:val="-10"/>
          <w:sz w:val="24"/>
          <w:szCs w:val="24"/>
          <w:lang w:eastAsia="zh-CN"/>
        </w:rPr>
        <w:t>和擦色废气（</w:t>
      </w:r>
      <w:r>
        <w:rPr>
          <w:rFonts w:hint="eastAsia" w:ascii="Times New Roman" w:hAnsi="Times New Roman" w:eastAsia="宋体" w:cs="Times New Roman"/>
          <w:bCs/>
          <w:color w:val="auto"/>
          <w:spacing w:val="-10"/>
          <w:sz w:val="24"/>
          <w:szCs w:val="24"/>
          <w:lang w:val="en-US" w:eastAsia="zh-CN"/>
        </w:rPr>
        <w:t>VOC</w:t>
      </w:r>
      <w:r>
        <w:rPr>
          <w:rFonts w:hint="eastAsia" w:ascii="Times New Roman" w:hAnsi="Times New Roman" w:eastAsia="宋体" w:cs="Times New Roman"/>
          <w:bCs/>
          <w:color w:val="auto"/>
          <w:spacing w:val="-10"/>
          <w:sz w:val="24"/>
          <w:szCs w:val="24"/>
          <w:vertAlign w:val="subscript"/>
          <w:lang w:val="en-US" w:eastAsia="zh-CN"/>
        </w:rPr>
        <w:t>S</w:t>
      </w:r>
      <w:r>
        <w:rPr>
          <w:rFonts w:hint="eastAsia" w:ascii="Times New Roman" w:hAnsi="Times New Roman" w:eastAsia="宋体" w:cs="Times New Roman"/>
          <w:bCs/>
          <w:color w:val="auto"/>
          <w:spacing w:val="-10"/>
          <w:sz w:val="24"/>
          <w:szCs w:val="24"/>
          <w:lang w:val="en-US" w:eastAsia="zh-CN"/>
        </w:rPr>
        <w:t>）</w:t>
      </w:r>
      <w:r>
        <w:rPr>
          <w:rFonts w:hint="eastAsia" w:ascii="Times New Roman" w:hAnsi="Times New Roman" w:eastAsia="宋体" w:cs="Times New Roman"/>
          <w:bCs/>
          <w:color w:val="auto"/>
          <w:spacing w:val="-10"/>
          <w:sz w:val="24"/>
          <w:szCs w:val="24"/>
          <w:lang w:eastAsia="zh-CN"/>
        </w:rPr>
        <w:t>。</w:t>
      </w:r>
    </w:p>
    <w:p>
      <w:pPr>
        <w:pStyle w:val="37"/>
        <w:keepNext w:val="0"/>
        <w:keepLines w:val="0"/>
        <w:suppressLineNumbers w:val="0"/>
        <w:spacing w:beforeAutospacing="0" w:afterAutospacing="0" w:line="480" w:lineRule="exact"/>
        <w:ind w:left="0" w:right="0" w:firstLine="440" w:firstLineChars="200"/>
        <w:outlineLvl w:val="9"/>
        <w:rPr>
          <w:rFonts w:hint="default" w:ascii="Times New Roman" w:hAnsi="Times New Roman" w:eastAsia="宋体" w:cs="Times New Roman"/>
          <w:bCs/>
          <w:color w:val="auto"/>
          <w:spacing w:val="-10"/>
          <w:sz w:val="24"/>
          <w:szCs w:val="24"/>
          <w:lang w:val="en-US" w:eastAsia="zh-CN"/>
        </w:rPr>
      </w:pPr>
      <w:r>
        <w:rPr>
          <w:rFonts w:hint="eastAsia" w:ascii="Times New Roman" w:hAnsi="Times New Roman" w:eastAsia="宋体" w:cs="Times New Roman"/>
          <w:bCs/>
          <w:color w:val="auto"/>
          <w:spacing w:val="-10"/>
          <w:sz w:val="24"/>
          <w:szCs w:val="24"/>
          <w:lang w:val="en-US" w:eastAsia="zh-CN"/>
        </w:rPr>
        <w:t>（1）</w:t>
      </w:r>
      <w:r>
        <w:rPr>
          <w:rFonts w:hint="default" w:ascii="Times New Roman" w:hAnsi="Times New Roman" w:eastAsia="宋体" w:cs="Times New Roman"/>
          <w:bCs/>
          <w:color w:val="auto"/>
          <w:spacing w:val="-10"/>
          <w:sz w:val="24"/>
          <w:szCs w:val="24"/>
          <w:lang w:val="en-US" w:eastAsia="zh-CN"/>
        </w:rPr>
        <w:t>粉尘</w:t>
      </w:r>
    </w:p>
    <w:p>
      <w:pPr>
        <w:pStyle w:val="37"/>
        <w:keepNext w:val="0"/>
        <w:keepLines w:val="0"/>
        <w:suppressLineNumbers w:val="0"/>
        <w:spacing w:beforeAutospacing="0" w:afterAutospacing="0" w:line="480" w:lineRule="exact"/>
        <w:ind w:left="0" w:right="0" w:firstLine="440" w:firstLineChars="200"/>
        <w:outlineLvl w:val="9"/>
        <w:rPr>
          <w:rFonts w:hint="default" w:ascii="Times New Roman" w:hAnsi="Times New Roman" w:eastAsia="宋体" w:cs="Times New Roman"/>
          <w:bCs/>
          <w:color w:val="auto"/>
          <w:spacing w:val="-10"/>
          <w:sz w:val="24"/>
          <w:szCs w:val="24"/>
          <w:lang w:val="en-US" w:eastAsia="zh-CN"/>
        </w:rPr>
      </w:pPr>
      <w:r>
        <w:rPr>
          <w:rFonts w:hint="eastAsia" w:ascii="Times New Roman" w:hAnsi="Times New Roman" w:eastAsia="宋体" w:cs="Times New Roman"/>
          <w:bCs/>
          <w:color w:val="auto"/>
          <w:spacing w:val="-10"/>
          <w:sz w:val="24"/>
          <w:szCs w:val="24"/>
          <w:lang w:val="en-US" w:eastAsia="zh-CN"/>
        </w:rPr>
        <w:t>①</w:t>
      </w:r>
      <w:r>
        <w:rPr>
          <w:rFonts w:hint="default" w:ascii="Times New Roman" w:hAnsi="Times New Roman" w:eastAsia="宋体" w:cs="Times New Roman"/>
          <w:bCs/>
          <w:color w:val="auto"/>
          <w:spacing w:val="-10"/>
          <w:sz w:val="24"/>
          <w:szCs w:val="24"/>
          <w:lang w:val="en-US" w:eastAsia="zh-CN"/>
        </w:rPr>
        <w:t>木料粉尘</w:t>
      </w:r>
    </w:p>
    <w:p>
      <w:pPr>
        <w:pStyle w:val="37"/>
        <w:keepNext w:val="0"/>
        <w:keepLines w:val="0"/>
        <w:suppressLineNumbers w:val="0"/>
        <w:spacing w:beforeAutospacing="0" w:afterAutospacing="0" w:line="480" w:lineRule="exact"/>
        <w:ind w:left="0" w:right="0" w:firstLine="440" w:firstLineChars="200"/>
        <w:outlineLvl w:val="9"/>
        <w:rPr>
          <w:rFonts w:hint="default" w:ascii="Times New Roman" w:hAnsi="Times New Roman" w:eastAsia="宋体" w:cs="Times New Roman"/>
          <w:bCs/>
          <w:color w:val="auto"/>
          <w:spacing w:val="-10"/>
          <w:sz w:val="24"/>
          <w:szCs w:val="24"/>
          <w:lang w:val="en-US" w:eastAsia="zh-CN"/>
        </w:rPr>
      </w:pPr>
      <w:r>
        <w:rPr>
          <w:rFonts w:hint="default" w:ascii="Times New Roman" w:hAnsi="Times New Roman" w:eastAsia="宋体" w:cs="Times New Roman"/>
          <w:bCs/>
          <w:color w:val="auto"/>
          <w:spacing w:val="-10"/>
          <w:sz w:val="24"/>
          <w:szCs w:val="24"/>
          <w:lang w:val="en-US" w:eastAsia="zh-CN"/>
        </w:rPr>
        <w:t>本项目在锯板开料过程中会产生粉尘，根据《</w:t>
      </w:r>
      <w:r>
        <w:rPr>
          <w:rFonts w:hint="eastAsia" w:ascii="Times New Roman" w:hAnsi="Times New Roman" w:eastAsia="宋体" w:cs="Times New Roman"/>
          <w:bCs/>
          <w:color w:val="auto"/>
          <w:spacing w:val="-10"/>
          <w:sz w:val="24"/>
          <w:szCs w:val="24"/>
          <w:lang w:val="en-US" w:eastAsia="zh-CN"/>
        </w:rPr>
        <w:t>排放源统计调查产排污核算方法和系数手册</w:t>
      </w:r>
      <w:r>
        <w:rPr>
          <w:rFonts w:hint="default" w:ascii="Times New Roman" w:hAnsi="Times New Roman" w:eastAsia="宋体" w:cs="Times New Roman"/>
          <w:bCs/>
          <w:color w:val="auto"/>
          <w:spacing w:val="-10"/>
          <w:sz w:val="24"/>
          <w:szCs w:val="24"/>
          <w:lang w:val="en-US" w:eastAsia="zh-CN"/>
        </w:rPr>
        <w:t>》</w:t>
      </w:r>
      <w:r>
        <w:rPr>
          <w:rFonts w:hint="eastAsia" w:ascii="Times New Roman" w:hAnsi="Times New Roman" w:eastAsia="宋体" w:cs="Times New Roman"/>
          <w:bCs/>
          <w:color w:val="auto"/>
          <w:spacing w:val="-10"/>
          <w:sz w:val="24"/>
          <w:szCs w:val="24"/>
          <w:lang w:val="en-US" w:eastAsia="zh-CN"/>
        </w:rPr>
        <w:t>“211-家具制造业行业系数手册”中机加工过程产污系数为150克/立方米-原料</w:t>
      </w:r>
      <w:r>
        <w:rPr>
          <w:rFonts w:hint="default" w:ascii="Times New Roman" w:hAnsi="Times New Roman" w:eastAsia="宋体" w:cs="Times New Roman"/>
          <w:bCs/>
          <w:color w:val="auto"/>
          <w:spacing w:val="-10"/>
          <w:sz w:val="24"/>
          <w:szCs w:val="24"/>
          <w:lang w:val="en-US" w:eastAsia="zh-CN"/>
        </w:rPr>
        <w:t>，本项目原木用量为</w:t>
      </w:r>
      <w:r>
        <w:rPr>
          <w:rFonts w:hint="eastAsia" w:ascii="Times New Roman" w:hAnsi="Times New Roman" w:eastAsia="宋体" w:cs="Times New Roman"/>
          <w:bCs/>
          <w:color w:val="auto"/>
          <w:spacing w:val="-10"/>
          <w:sz w:val="24"/>
          <w:szCs w:val="24"/>
          <w:lang w:val="en-US" w:eastAsia="zh-CN"/>
        </w:rPr>
        <w:t>500</w:t>
      </w:r>
      <w:r>
        <w:rPr>
          <w:rFonts w:hint="default" w:ascii="Times New Roman" w:hAnsi="Times New Roman" w:eastAsia="宋体" w:cs="Times New Roman"/>
          <w:bCs/>
          <w:color w:val="auto"/>
          <w:spacing w:val="-10"/>
          <w:sz w:val="24"/>
          <w:szCs w:val="24"/>
          <w:lang w:val="en-US" w:eastAsia="zh-CN"/>
        </w:rPr>
        <w:t>m</w:t>
      </w:r>
      <w:r>
        <w:rPr>
          <w:rFonts w:hint="default" w:ascii="Times New Roman" w:hAnsi="Times New Roman" w:eastAsia="宋体" w:cs="Times New Roman"/>
          <w:bCs/>
          <w:color w:val="auto"/>
          <w:spacing w:val="-10"/>
          <w:sz w:val="24"/>
          <w:szCs w:val="24"/>
          <w:vertAlign w:val="superscript"/>
          <w:lang w:val="en-US" w:eastAsia="zh-CN"/>
        </w:rPr>
        <w:t>3</w:t>
      </w:r>
      <w:r>
        <w:rPr>
          <w:rFonts w:hint="default" w:ascii="Times New Roman" w:hAnsi="Times New Roman" w:eastAsia="宋体" w:cs="Times New Roman"/>
          <w:bCs/>
          <w:color w:val="auto"/>
          <w:spacing w:val="-10"/>
          <w:sz w:val="24"/>
          <w:szCs w:val="24"/>
          <w:lang w:val="en-US" w:eastAsia="zh-CN"/>
        </w:rPr>
        <w:t>/a，则</w:t>
      </w:r>
      <w:r>
        <w:rPr>
          <w:rFonts w:hint="eastAsia" w:ascii="Times New Roman" w:hAnsi="Times New Roman" w:eastAsia="宋体" w:cs="Times New Roman"/>
          <w:bCs/>
          <w:color w:val="auto"/>
          <w:spacing w:val="-10"/>
          <w:sz w:val="24"/>
          <w:szCs w:val="24"/>
          <w:lang w:val="en-US" w:eastAsia="zh-CN"/>
        </w:rPr>
        <w:t>切割过程、锯板过程、铣床过程</w:t>
      </w:r>
      <w:r>
        <w:rPr>
          <w:rFonts w:hint="default" w:ascii="Times New Roman" w:hAnsi="Times New Roman" w:eastAsia="宋体" w:cs="Times New Roman"/>
          <w:bCs/>
          <w:color w:val="auto"/>
          <w:spacing w:val="-10"/>
          <w:sz w:val="24"/>
          <w:szCs w:val="24"/>
          <w:lang w:val="en-US" w:eastAsia="zh-CN"/>
        </w:rPr>
        <w:t>粉尘产生量为</w:t>
      </w:r>
      <w:r>
        <w:rPr>
          <w:rFonts w:hint="eastAsia" w:ascii="Times New Roman" w:hAnsi="Times New Roman" w:eastAsia="宋体" w:cs="Times New Roman"/>
          <w:bCs/>
          <w:color w:val="auto"/>
          <w:spacing w:val="-10"/>
          <w:sz w:val="24"/>
          <w:szCs w:val="24"/>
          <w:lang w:val="en-US" w:eastAsia="zh-CN"/>
        </w:rPr>
        <w:t>0.075</w:t>
      </w:r>
      <w:r>
        <w:rPr>
          <w:rFonts w:hint="default" w:ascii="Times New Roman" w:hAnsi="Times New Roman" w:eastAsia="宋体" w:cs="Times New Roman"/>
          <w:bCs/>
          <w:color w:val="auto"/>
          <w:spacing w:val="-10"/>
          <w:sz w:val="24"/>
          <w:szCs w:val="24"/>
          <w:lang w:val="en-US" w:eastAsia="zh-CN"/>
        </w:rPr>
        <w:t>t/a。</w:t>
      </w:r>
    </w:p>
    <w:p>
      <w:pPr>
        <w:pStyle w:val="37"/>
        <w:keepNext w:val="0"/>
        <w:keepLines w:val="0"/>
        <w:suppressLineNumbers w:val="0"/>
        <w:spacing w:beforeAutospacing="0" w:afterAutospacing="0" w:line="480" w:lineRule="exact"/>
        <w:ind w:left="0" w:right="0" w:firstLine="440" w:firstLineChars="200"/>
        <w:outlineLvl w:val="9"/>
        <w:rPr>
          <w:rFonts w:hint="default" w:ascii="Times New Roman" w:hAnsi="Times New Roman" w:eastAsia="宋体" w:cs="Times New Roman"/>
          <w:bCs/>
          <w:color w:val="auto"/>
          <w:spacing w:val="-10"/>
          <w:sz w:val="24"/>
          <w:szCs w:val="24"/>
          <w:lang w:val="en-US" w:eastAsia="zh-CN"/>
        </w:rPr>
      </w:pPr>
      <w:r>
        <w:rPr>
          <w:rFonts w:hint="default" w:ascii="Times New Roman" w:hAnsi="Times New Roman" w:eastAsia="宋体" w:cs="Times New Roman"/>
          <w:bCs/>
          <w:color w:val="auto"/>
          <w:spacing w:val="-10"/>
          <w:sz w:val="24"/>
          <w:szCs w:val="24"/>
          <w:lang w:val="en-US" w:eastAsia="zh-CN"/>
        </w:rPr>
        <w:t>木料粉尘</w:t>
      </w:r>
      <w:r>
        <w:rPr>
          <w:rFonts w:hint="eastAsia" w:ascii="Times New Roman" w:hAnsi="Times New Roman" w:eastAsia="宋体" w:cs="Times New Roman"/>
          <w:bCs/>
          <w:color w:val="auto"/>
          <w:spacing w:val="-10"/>
          <w:sz w:val="24"/>
          <w:szCs w:val="24"/>
          <w:lang w:val="en-US" w:eastAsia="zh-CN"/>
        </w:rPr>
        <w:t>无组织扩散，自然沉降</w:t>
      </w:r>
      <w:r>
        <w:rPr>
          <w:rFonts w:hint="default" w:ascii="Times New Roman" w:hAnsi="Times New Roman" w:eastAsia="宋体" w:cs="Times New Roman"/>
          <w:bCs/>
          <w:color w:val="auto"/>
          <w:spacing w:val="-10"/>
          <w:sz w:val="24"/>
          <w:szCs w:val="24"/>
          <w:lang w:val="en-US" w:eastAsia="zh-CN"/>
        </w:rPr>
        <w:t>后由人工统一收集存放于固废暂存间，定期外售。本项目</w:t>
      </w:r>
      <w:r>
        <w:rPr>
          <w:rFonts w:hint="eastAsia" w:ascii="Times New Roman" w:hAnsi="Times New Roman" w:eastAsia="宋体" w:cs="Times New Roman"/>
          <w:bCs/>
          <w:color w:val="auto"/>
          <w:spacing w:val="-10"/>
          <w:sz w:val="24"/>
          <w:szCs w:val="24"/>
          <w:lang w:val="en-US" w:eastAsia="zh-CN"/>
        </w:rPr>
        <w:t>年工作260天，每天工作8小时，因此木料粉尘产生速率为0.036kg/h</w:t>
      </w:r>
      <w:r>
        <w:rPr>
          <w:rFonts w:hint="default" w:ascii="Times New Roman" w:hAnsi="Times New Roman" w:eastAsia="宋体" w:cs="Times New Roman"/>
          <w:bCs/>
          <w:color w:val="auto"/>
          <w:spacing w:val="-10"/>
          <w:sz w:val="24"/>
          <w:szCs w:val="24"/>
          <w:lang w:val="en-US" w:eastAsia="zh-CN"/>
        </w:rPr>
        <w:t>，该部分粉尘在车间内无组织排放，则排放速率为0.0</w:t>
      </w:r>
      <w:r>
        <w:rPr>
          <w:rFonts w:hint="eastAsia" w:ascii="Times New Roman" w:hAnsi="Times New Roman" w:eastAsia="宋体" w:cs="Times New Roman"/>
          <w:bCs/>
          <w:color w:val="auto"/>
          <w:spacing w:val="-10"/>
          <w:sz w:val="24"/>
          <w:szCs w:val="24"/>
          <w:lang w:val="en-US" w:eastAsia="zh-CN"/>
        </w:rPr>
        <w:t>36</w:t>
      </w:r>
      <w:r>
        <w:rPr>
          <w:rFonts w:hint="default" w:ascii="Times New Roman" w:hAnsi="Times New Roman" w:eastAsia="宋体" w:cs="Times New Roman"/>
          <w:bCs/>
          <w:color w:val="auto"/>
          <w:spacing w:val="-10"/>
          <w:sz w:val="24"/>
          <w:szCs w:val="24"/>
          <w:lang w:val="en-US" w:eastAsia="zh-CN"/>
        </w:rPr>
        <w:t>kg/h。</w:t>
      </w:r>
    </w:p>
    <w:p>
      <w:pPr>
        <w:pStyle w:val="37"/>
        <w:keepNext w:val="0"/>
        <w:keepLines w:val="0"/>
        <w:suppressLineNumbers w:val="0"/>
        <w:spacing w:beforeAutospacing="0" w:afterAutospacing="0" w:line="480" w:lineRule="exact"/>
        <w:ind w:left="0" w:right="0" w:firstLine="440" w:firstLineChars="200"/>
        <w:outlineLvl w:val="9"/>
        <w:rPr>
          <w:rFonts w:hint="default" w:ascii="Times New Roman" w:hAnsi="Times New Roman" w:eastAsia="宋体" w:cs="Times New Roman"/>
          <w:bCs/>
          <w:color w:val="auto"/>
          <w:spacing w:val="-10"/>
          <w:sz w:val="24"/>
          <w:szCs w:val="24"/>
          <w:lang w:val="en-US" w:eastAsia="zh-CN"/>
        </w:rPr>
      </w:pPr>
      <w:r>
        <w:rPr>
          <w:rFonts w:hint="eastAsia" w:ascii="Times New Roman" w:hAnsi="Times New Roman" w:eastAsia="宋体" w:cs="Times New Roman"/>
          <w:bCs/>
          <w:color w:val="auto"/>
          <w:spacing w:val="-10"/>
          <w:sz w:val="24"/>
          <w:szCs w:val="24"/>
          <w:lang w:val="en-US" w:eastAsia="zh-CN"/>
        </w:rPr>
        <w:t>②打磨粉尘</w:t>
      </w:r>
    </w:p>
    <w:p>
      <w:pPr>
        <w:pStyle w:val="37"/>
        <w:keepNext w:val="0"/>
        <w:keepLines w:val="0"/>
        <w:suppressLineNumbers w:val="0"/>
        <w:spacing w:beforeAutospacing="0" w:afterAutospacing="0" w:line="480" w:lineRule="exact"/>
        <w:ind w:left="0" w:right="0" w:firstLine="440" w:firstLineChars="200"/>
        <w:outlineLvl w:val="9"/>
        <w:rPr>
          <w:rFonts w:hint="default" w:ascii="Times New Roman" w:hAnsi="Times New Roman" w:eastAsia="宋体" w:cs="Times New Roman"/>
          <w:bCs/>
          <w:color w:val="auto"/>
          <w:spacing w:val="-10"/>
          <w:sz w:val="24"/>
          <w:szCs w:val="24"/>
          <w:lang w:val="en-US" w:eastAsia="zh-CN"/>
        </w:rPr>
      </w:pPr>
      <w:r>
        <w:rPr>
          <w:rFonts w:hint="default" w:ascii="Times New Roman" w:hAnsi="Times New Roman" w:eastAsia="宋体" w:cs="Times New Roman"/>
          <w:bCs/>
          <w:color w:val="auto"/>
          <w:spacing w:val="-10"/>
          <w:sz w:val="24"/>
          <w:szCs w:val="24"/>
          <w:lang w:val="en-US" w:eastAsia="zh-CN"/>
        </w:rPr>
        <w:t>本项目半成品家具在经过磨砂</w:t>
      </w:r>
      <w:r>
        <w:rPr>
          <w:rFonts w:hint="eastAsia" w:ascii="Times New Roman" w:hAnsi="Times New Roman" w:eastAsia="宋体" w:cs="Times New Roman"/>
          <w:bCs/>
          <w:color w:val="auto"/>
          <w:spacing w:val="-10"/>
          <w:sz w:val="24"/>
          <w:szCs w:val="24"/>
          <w:lang w:val="en-US" w:eastAsia="zh-CN"/>
        </w:rPr>
        <w:t>、抛光</w:t>
      </w:r>
      <w:r>
        <w:rPr>
          <w:rFonts w:hint="default" w:ascii="Times New Roman" w:hAnsi="Times New Roman" w:eastAsia="宋体" w:cs="Times New Roman"/>
          <w:bCs/>
          <w:color w:val="auto"/>
          <w:spacing w:val="-10"/>
          <w:sz w:val="24"/>
          <w:szCs w:val="24"/>
          <w:lang w:val="en-US" w:eastAsia="zh-CN"/>
        </w:rPr>
        <w:t>过程会产生打磨粉尘，主要为径粒较小的颗粒物。根据《</w:t>
      </w:r>
      <w:r>
        <w:rPr>
          <w:rFonts w:hint="eastAsia" w:ascii="Times New Roman" w:hAnsi="Times New Roman" w:eastAsia="宋体" w:cs="Times New Roman"/>
          <w:bCs/>
          <w:color w:val="auto"/>
          <w:spacing w:val="-10"/>
          <w:sz w:val="24"/>
          <w:szCs w:val="24"/>
          <w:lang w:val="en-US" w:eastAsia="zh-CN"/>
        </w:rPr>
        <w:t>排放源统计调查产排污核算方法和系数手册</w:t>
      </w:r>
      <w:r>
        <w:rPr>
          <w:rFonts w:hint="default" w:ascii="Times New Roman" w:hAnsi="Times New Roman" w:eastAsia="宋体" w:cs="Times New Roman"/>
          <w:bCs/>
          <w:color w:val="auto"/>
          <w:spacing w:val="-10"/>
          <w:sz w:val="24"/>
          <w:szCs w:val="24"/>
          <w:lang w:val="en-US" w:eastAsia="zh-CN"/>
        </w:rPr>
        <w:t>》</w:t>
      </w:r>
      <w:r>
        <w:rPr>
          <w:rFonts w:hint="eastAsia" w:ascii="Times New Roman" w:hAnsi="Times New Roman" w:eastAsia="宋体" w:cs="Times New Roman"/>
          <w:bCs/>
          <w:color w:val="auto"/>
          <w:spacing w:val="-10"/>
          <w:sz w:val="24"/>
          <w:szCs w:val="24"/>
          <w:lang w:val="en-US" w:eastAsia="zh-CN"/>
        </w:rPr>
        <w:t>“211-家具制造业行业系数手册”中磨光过程产污系数为23.5克/立方米-原料</w:t>
      </w:r>
      <w:r>
        <w:rPr>
          <w:rFonts w:hint="default" w:ascii="Times New Roman" w:hAnsi="Times New Roman" w:eastAsia="宋体" w:cs="Times New Roman"/>
          <w:bCs/>
          <w:color w:val="auto"/>
          <w:spacing w:val="-10"/>
          <w:sz w:val="24"/>
          <w:szCs w:val="24"/>
          <w:lang w:val="en-US" w:eastAsia="zh-CN"/>
        </w:rPr>
        <w:t>，项目木材年用量为</w:t>
      </w:r>
      <w:r>
        <w:rPr>
          <w:rFonts w:hint="eastAsia" w:ascii="Times New Roman" w:hAnsi="Times New Roman" w:eastAsia="宋体" w:cs="Times New Roman"/>
          <w:bCs/>
          <w:color w:val="auto"/>
          <w:spacing w:val="-10"/>
          <w:sz w:val="24"/>
          <w:szCs w:val="24"/>
          <w:lang w:val="en-US" w:eastAsia="zh-CN"/>
        </w:rPr>
        <w:t>500m</w:t>
      </w:r>
      <w:r>
        <w:rPr>
          <w:rFonts w:hint="eastAsia" w:ascii="Times New Roman" w:hAnsi="Times New Roman" w:eastAsia="宋体" w:cs="Times New Roman"/>
          <w:bCs/>
          <w:color w:val="auto"/>
          <w:spacing w:val="-10"/>
          <w:sz w:val="24"/>
          <w:szCs w:val="24"/>
          <w:vertAlign w:val="superscript"/>
          <w:lang w:val="en-US" w:eastAsia="zh-CN"/>
        </w:rPr>
        <w:t>3</w:t>
      </w:r>
      <w:r>
        <w:rPr>
          <w:rFonts w:hint="default" w:ascii="Times New Roman" w:hAnsi="Times New Roman" w:eastAsia="宋体" w:cs="Times New Roman"/>
          <w:bCs/>
          <w:color w:val="auto"/>
          <w:spacing w:val="-10"/>
          <w:sz w:val="24"/>
          <w:szCs w:val="24"/>
          <w:lang w:val="en-US" w:eastAsia="zh-CN"/>
        </w:rPr>
        <w:t>，则打磨粉尘产生量为</w:t>
      </w:r>
      <w:r>
        <w:rPr>
          <w:rFonts w:hint="eastAsia" w:ascii="Times New Roman" w:hAnsi="Times New Roman" w:eastAsia="宋体" w:cs="Times New Roman"/>
          <w:bCs/>
          <w:color w:val="auto"/>
          <w:spacing w:val="-10"/>
          <w:sz w:val="24"/>
          <w:szCs w:val="24"/>
          <w:lang w:val="en-US" w:eastAsia="zh-CN"/>
        </w:rPr>
        <w:t>0.012</w:t>
      </w:r>
      <w:r>
        <w:rPr>
          <w:rFonts w:hint="default" w:ascii="Times New Roman" w:hAnsi="Times New Roman" w:eastAsia="宋体" w:cs="Times New Roman"/>
          <w:bCs/>
          <w:color w:val="auto"/>
          <w:spacing w:val="-10"/>
          <w:sz w:val="24"/>
          <w:szCs w:val="24"/>
          <w:lang w:val="en-US" w:eastAsia="zh-CN"/>
        </w:rPr>
        <w:t>t/a。</w:t>
      </w:r>
    </w:p>
    <w:p>
      <w:pPr>
        <w:pStyle w:val="37"/>
        <w:keepNext w:val="0"/>
        <w:keepLines w:val="0"/>
        <w:suppressLineNumbers w:val="0"/>
        <w:spacing w:beforeAutospacing="0" w:afterAutospacing="0" w:line="480" w:lineRule="exact"/>
        <w:ind w:left="0" w:right="0" w:firstLine="440" w:firstLineChars="200"/>
        <w:outlineLvl w:val="9"/>
        <w:rPr>
          <w:rFonts w:hint="default" w:ascii="Times New Roman" w:hAnsi="Times New Roman" w:eastAsia="宋体" w:cs="Times New Roman"/>
          <w:bCs/>
          <w:color w:val="auto"/>
          <w:spacing w:val="-10"/>
          <w:sz w:val="24"/>
          <w:szCs w:val="24"/>
          <w:lang w:val="en-US" w:eastAsia="zh-CN"/>
        </w:rPr>
      </w:pPr>
      <w:r>
        <w:rPr>
          <w:rFonts w:hint="eastAsia" w:ascii="Times New Roman" w:hAnsi="Times New Roman" w:eastAsia="宋体" w:cs="Times New Roman"/>
          <w:bCs/>
          <w:color w:val="auto"/>
          <w:spacing w:val="-10"/>
          <w:sz w:val="24"/>
          <w:szCs w:val="24"/>
          <w:lang w:val="en-US" w:eastAsia="zh-CN"/>
        </w:rPr>
        <w:t>打磨</w:t>
      </w:r>
      <w:r>
        <w:rPr>
          <w:rFonts w:hint="default" w:ascii="Times New Roman" w:hAnsi="Times New Roman" w:eastAsia="宋体" w:cs="Times New Roman"/>
          <w:bCs/>
          <w:color w:val="auto"/>
          <w:spacing w:val="-10"/>
          <w:sz w:val="24"/>
          <w:szCs w:val="24"/>
          <w:lang w:val="en-US" w:eastAsia="zh-CN"/>
        </w:rPr>
        <w:t>粉尘</w:t>
      </w:r>
      <w:r>
        <w:rPr>
          <w:rFonts w:hint="eastAsia" w:ascii="Times New Roman" w:hAnsi="Times New Roman" w:eastAsia="宋体" w:cs="Times New Roman"/>
          <w:bCs/>
          <w:color w:val="auto"/>
          <w:spacing w:val="-10"/>
          <w:sz w:val="24"/>
          <w:szCs w:val="24"/>
          <w:lang w:val="en-US" w:eastAsia="zh-CN"/>
        </w:rPr>
        <w:t>无组织扩散，自然沉降</w:t>
      </w:r>
      <w:r>
        <w:rPr>
          <w:rFonts w:hint="default" w:ascii="Times New Roman" w:hAnsi="Times New Roman" w:eastAsia="宋体" w:cs="Times New Roman"/>
          <w:bCs/>
          <w:color w:val="auto"/>
          <w:spacing w:val="-10"/>
          <w:sz w:val="24"/>
          <w:szCs w:val="24"/>
          <w:lang w:val="en-US" w:eastAsia="zh-CN"/>
        </w:rPr>
        <w:t>后由人工统一收集存放于固废暂存间，定期外售。本项目</w:t>
      </w:r>
      <w:r>
        <w:rPr>
          <w:rFonts w:hint="eastAsia" w:ascii="Times New Roman" w:hAnsi="Times New Roman" w:eastAsia="宋体" w:cs="Times New Roman"/>
          <w:bCs/>
          <w:color w:val="auto"/>
          <w:spacing w:val="-10"/>
          <w:sz w:val="24"/>
          <w:szCs w:val="24"/>
          <w:lang w:val="en-US" w:eastAsia="zh-CN"/>
        </w:rPr>
        <w:t>年工作260天，每天工作8小时，因此打磨粉尘产生速率为0.006kg/h</w:t>
      </w:r>
      <w:r>
        <w:rPr>
          <w:rFonts w:hint="default" w:ascii="Times New Roman" w:hAnsi="Times New Roman" w:eastAsia="宋体" w:cs="Times New Roman"/>
          <w:bCs/>
          <w:color w:val="auto"/>
          <w:spacing w:val="-10"/>
          <w:sz w:val="24"/>
          <w:szCs w:val="24"/>
          <w:lang w:val="en-US" w:eastAsia="zh-CN"/>
        </w:rPr>
        <w:t>，该部分粉尘在车间内无组织排放，则排放速率为0.</w:t>
      </w:r>
      <w:r>
        <w:rPr>
          <w:rFonts w:hint="eastAsia" w:ascii="Times New Roman" w:hAnsi="Times New Roman" w:eastAsia="宋体" w:cs="Times New Roman"/>
          <w:bCs/>
          <w:color w:val="auto"/>
          <w:spacing w:val="-10"/>
          <w:sz w:val="24"/>
          <w:szCs w:val="24"/>
          <w:lang w:val="en-US" w:eastAsia="zh-CN"/>
        </w:rPr>
        <w:t>006</w:t>
      </w:r>
      <w:r>
        <w:rPr>
          <w:rFonts w:hint="default" w:ascii="Times New Roman" w:hAnsi="Times New Roman" w:eastAsia="宋体" w:cs="Times New Roman"/>
          <w:bCs/>
          <w:color w:val="auto"/>
          <w:spacing w:val="-10"/>
          <w:sz w:val="24"/>
          <w:szCs w:val="24"/>
          <w:lang w:val="en-US" w:eastAsia="zh-CN"/>
        </w:rPr>
        <w:t>kg/h。</w:t>
      </w:r>
    </w:p>
    <w:p>
      <w:pPr>
        <w:pStyle w:val="37"/>
        <w:keepNext w:val="0"/>
        <w:keepLines w:val="0"/>
        <w:suppressLineNumbers w:val="0"/>
        <w:spacing w:beforeAutospacing="0" w:afterAutospacing="0" w:line="480" w:lineRule="exact"/>
        <w:ind w:left="0" w:right="0" w:firstLine="440" w:firstLineChars="200"/>
        <w:outlineLvl w:val="9"/>
        <w:rPr>
          <w:rFonts w:hint="eastAsia" w:ascii="Times New Roman" w:hAnsi="Times New Roman" w:eastAsia="宋体" w:cs="Times New Roman"/>
          <w:bCs/>
          <w:color w:val="auto"/>
          <w:spacing w:val="-10"/>
          <w:sz w:val="24"/>
          <w:szCs w:val="24"/>
          <w:lang w:val="en-US" w:eastAsia="zh-CN"/>
        </w:rPr>
      </w:pPr>
      <w:r>
        <w:rPr>
          <w:rFonts w:hint="eastAsia" w:ascii="Times New Roman" w:hAnsi="Times New Roman" w:eastAsia="宋体" w:cs="Times New Roman"/>
          <w:bCs/>
          <w:color w:val="auto"/>
          <w:spacing w:val="-10"/>
          <w:sz w:val="24"/>
          <w:szCs w:val="24"/>
          <w:lang w:val="en-US" w:eastAsia="zh-CN"/>
        </w:rPr>
        <w:t>综上，生产过程中无组织排放的粉尘共为0.087t/a，总的排放速率为0.042kg/h。</w:t>
      </w:r>
    </w:p>
    <w:p>
      <w:pPr>
        <w:pStyle w:val="37"/>
        <w:keepNext w:val="0"/>
        <w:keepLines w:val="0"/>
        <w:suppressLineNumbers w:val="0"/>
        <w:spacing w:beforeAutospacing="0" w:afterAutospacing="0" w:line="480" w:lineRule="exact"/>
        <w:ind w:left="0" w:right="0" w:firstLine="440" w:firstLineChars="200"/>
        <w:outlineLvl w:val="9"/>
        <w:rPr>
          <w:rFonts w:hint="default" w:ascii="Times New Roman" w:hAnsi="Times New Roman" w:eastAsia="宋体" w:cs="Times New Roman"/>
          <w:bCs/>
          <w:color w:val="auto"/>
          <w:spacing w:val="-10"/>
          <w:sz w:val="24"/>
          <w:szCs w:val="24"/>
          <w:lang w:val="en-US" w:eastAsia="zh-CN"/>
        </w:rPr>
      </w:pPr>
      <w:r>
        <w:rPr>
          <w:rFonts w:hint="eastAsia" w:ascii="Times New Roman" w:hAnsi="Times New Roman" w:eastAsia="宋体" w:cs="Times New Roman"/>
          <w:bCs/>
          <w:color w:val="auto"/>
          <w:spacing w:val="-10"/>
          <w:sz w:val="24"/>
          <w:szCs w:val="24"/>
          <w:lang w:val="en-US" w:eastAsia="zh-CN"/>
        </w:rPr>
        <w:t>（2）喷漆废气</w:t>
      </w:r>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eastAsia="宋体" w:cs="Times New Roman"/>
          <w:bCs/>
          <w:color w:val="000000"/>
          <w:spacing w:val="-10"/>
          <w:sz w:val="24"/>
          <w:szCs w:val="24"/>
          <w:lang w:val="en-US" w:eastAsia="zh-CN"/>
        </w:rPr>
      </w:pPr>
      <w:r>
        <w:rPr>
          <w:rFonts w:hint="default" w:ascii="Times New Roman" w:hAnsi="Times New Roman" w:eastAsia="宋体" w:cs="Times New Roman"/>
          <w:bCs/>
          <w:color w:val="000000"/>
          <w:spacing w:val="-10"/>
          <w:sz w:val="24"/>
          <w:szCs w:val="24"/>
          <w:lang w:val="en-US" w:eastAsia="zh-CN"/>
        </w:rPr>
        <w:t>本项目采用人工喷枪喷涂底漆和面漆</w:t>
      </w:r>
      <w:r>
        <w:rPr>
          <w:rFonts w:hint="eastAsia" w:ascii="Times New Roman" w:hAnsi="Times New Roman" w:eastAsia="宋体" w:cs="Times New Roman"/>
          <w:bCs/>
          <w:color w:val="000000"/>
          <w:spacing w:val="-10"/>
          <w:sz w:val="24"/>
          <w:szCs w:val="24"/>
          <w:lang w:val="en-US" w:eastAsia="zh-CN"/>
        </w:rPr>
        <w:t>，</w:t>
      </w:r>
      <w:r>
        <w:rPr>
          <w:rFonts w:hint="default" w:ascii="Times New Roman" w:hAnsi="Times New Roman" w:eastAsia="宋体" w:cs="Times New Roman"/>
          <w:bCs/>
          <w:color w:val="000000"/>
          <w:spacing w:val="-10"/>
          <w:sz w:val="24"/>
          <w:szCs w:val="24"/>
          <w:lang w:val="en-US" w:eastAsia="zh-CN"/>
        </w:rPr>
        <w:t>喷漆在</w:t>
      </w:r>
      <w:r>
        <w:rPr>
          <w:rFonts w:hint="eastAsia" w:ascii="Times New Roman" w:hAnsi="Times New Roman" w:eastAsia="宋体" w:cs="Times New Roman"/>
          <w:bCs/>
          <w:color w:val="000000"/>
          <w:spacing w:val="-10"/>
          <w:sz w:val="24"/>
          <w:szCs w:val="24"/>
          <w:lang w:val="en-US" w:eastAsia="zh-CN"/>
        </w:rPr>
        <w:t>喷漆</w:t>
      </w:r>
      <w:r>
        <w:rPr>
          <w:rFonts w:hint="default" w:ascii="Times New Roman" w:hAnsi="Times New Roman" w:eastAsia="宋体" w:cs="Times New Roman"/>
          <w:bCs/>
          <w:color w:val="000000"/>
          <w:spacing w:val="-10"/>
          <w:sz w:val="24"/>
          <w:szCs w:val="24"/>
          <w:lang w:val="en-US" w:eastAsia="zh-CN"/>
        </w:rPr>
        <w:t>间内进行</w:t>
      </w:r>
      <w:r>
        <w:rPr>
          <w:rFonts w:hint="eastAsia" w:ascii="Times New Roman" w:hAnsi="Times New Roman" w:eastAsia="宋体" w:cs="Times New Roman"/>
          <w:bCs/>
          <w:color w:val="000000"/>
          <w:spacing w:val="-10"/>
          <w:sz w:val="24"/>
          <w:szCs w:val="24"/>
          <w:lang w:val="en-US" w:eastAsia="zh-CN"/>
        </w:rPr>
        <w:t>，喷漆过程会产生苯系物、VOC</w:t>
      </w:r>
      <w:r>
        <w:rPr>
          <w:rFonts w:hint="eastAsia" w:ascii="Times New Roman" w:hAnsi="Times New Roman" w:eastAsia="宋体" w:cs="Times New Roman"/>
          <w:bCs/>
          <w:color w:val="000000"/>
          <w:spacing w:val="-10"/>
          <w:sz w:val="24"/>
          <w:szCs w:val="24"/>
          <w:vertAlign w:val="subscript"/>
          <w:lang w:val="en-US" w:eastAsia="zh-CN"/>
        </w:rPr>
        <w:t>S</w:t>
      </w:r>
      <w:r>
        <w:rPr>
          <w:rFonts w:hint="eastAsia" w:ascii="Times New Roman" w:hAnsi="Times New Roman" w:eastAsia="宋体" w:cs="Times New Roman"/>
          <w:bCs/>
          <w:color w:val="000000"/>
          <w:spacing w:val="-10"/>
          <w:sz w:val="24"/>
          <w:szCs w:val="24"/>
          <w:lang w:val="en-US" w:eastAsia="zh-CN"/>
        </w:rPr>
        <w:t>、漆雾颗粒物。</w:t>
      </w:r>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eastAsia="宋体" w:cs="Times New Roman"/>
          <w:bCs/>
          <w:color w:val="000000"/>
          <w:spacing w:val="-10"/>
          <w:sz w:val="24"/>
          <w:szCs w:val="24"/>
          <w:lang w:val="en-US" w:eastAsia="zh-CN"/>
        </w:rPr>
      </w:pPr>
      <w:r>
        <w:rPr>
          <w:rFonts w:hint="eastAsia" w:ascii="Times New Roman" w:hAnsi="Times New Roman" w:eastAsia="宋体" w:cs="Times New Roman"/>
          <w:bCs/>
          <w:color w:val="000000"/>
          <w:spacing w:val="-10"/>
          <w:sz w:val="24"/>
          <w:szCs w:val="24"/>
          <w:lang w:val="en-US" w:eastAsia="zh-CN"/>
        </w:rPr>
        <w:t>①漆雾颗粒物</w:t>
      </w:r>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eastAsia="宋体" w:cs="Times New Roman"/>
          <w:bCs/>
          <w:color w:val="000000"/>
          <w:spacing w:val="-10"/>
          <w:sz w:val="24"/>
          <w:szCs w:val="24"/>
          <w:lang w:val="en-US" w:eastAsia="zh-CN"/>
        </w:rPr>
      </w:pPr>
      <w:r>
        <w:rPr>
          <w:rFonts w:hint="default" w:ascii="Times New Roman" w:hAnsi="Times New Roman" w:eastAsia="宋体" w:cs="Times New Roman"/>
          <w:bCs/>
          <w:color w:val="auto"/>
          <w:spacing w:val="-10"/>
          <w:sz w:val="24"/>
          <w:szCs w:val="24"/>
          <w:lang w:val="en-US" w:eastAsia="zh-CN"/>
        </w:rPr>
        <w:t>根据《</w:t>
      </w:r>
      <w:r>
        <w:rPr>
          <w:rFonts w:hint="eastAsia" w:ascii="Times New Roman" w:hAnsi="Times New Roman" w:eastAsia="宋体" w:cs="Times New Roman"/>
          <w:bCs/>
          <w:color w:val="auto"/>
          <w:spacing w:val="-10"/>
          <w:sz w:val="24"/>
          <w:szCs w:val="24"/>
          <w:lang w:val="en-US" w:eastAsia="zh-CN"/>
        </w:rPr>
        <w:t>排放源统计调查产排污核算方法和系数手册</w:t>
      </w:r>
      <w:r>
        <w:rPr>
          <w:rFonts w:hint="default" w:ascii="Times New Roman" w:hAnsi="Times New Roman" w:eastAsia="宋体" w:cs="Times New Roman"/>
          <w:bCs/>
          <w:color w:val="auto"/>
          <w:spacing w:val="-10"/>
          <w:sz w:val="24"/>
          <w:szCs w:val="24"/>
          <w:lang w:val="en-US" w:eastAsia="zh-CN"/>
        </w:rPr>
        <w:t>》</w:t>
      </w:r>
      <w:r>
        <w:rPr>
          <w:rFonts w:hint="eastAsia" w:ascii="Times New Roman" w:hAnsi="Times New Roman" w:eastAsia="宋体" w:cs="Times New Roman"/>
          <w:bCs/>
          <w:color w:val="auto"/>
          <w:spacing w:val="-10"/>
          <w:sz w:val="24"/>
          <w:szCs w:val="24"/>
          <w:lang w:val="en-US" w:eastAsia="zh-CN"/>
        </w:rPr>
        <w:t>“211-家具制造业行业系数手册”中溶剂型涂料喷漆工序产污系数为：颗粒物20</w:t>
      </w:r>
      <w:r>
        <w:rPr>
          <w:rFonts w:hint="eastAsia" w:ascii="Times New Roman" w:hAnsi="Times New Roman" w:cs="Times New Roman"/>
          <w:bCs/>
          <w:color w:val="auto"/>
          <w:spacing w:val="-10"/>
          <w:sz w:val="24"/>
          <w:szCs w:val="24"/>
          <w:lang w:val="en-US" w:eastAsia="zh-CN"/>
        </w:rPr>
        <w:t>8</w:t>
      </w:r>
      <w:r>
        <w:rPr>
          <w:rFonts w:hint="eastAsia" w:ascii="Times New Roman" w:hAnsi="Times New Roman" w:eastAsia="宋体" w:cs="Times New Roman"/>
          <w:bCs/>
          <w:color w:val="auto"/>
          <w:spacing w:val="-10"/>
          <w:sz w:val="24"/>
          <w:szCs w:val="24"/>
          <w:lang w:val="en-US" w:eastAsia="zh-CN"/>
        </w:rPr>
        <w:t>克/公斤-涂料。</w:t>
      </w:r>
      <w:r>
        <w:rPr>
          <w:rFonts w:hint="default" w:ascii="Times New Roman" w:hAnsi="Times New Roman" w:eastAsia="宋体" w:cs="Times New Roman"/>
          <w:bCs/>
          <w:color w:val="000000"/>
          <w:spacing w:val="-10"/>
          <w:sz w:val="24"/>
          <w:szCs w:val="24"/>
          <w:lang w:val="en-US" w:eastAsia="zh-CN"/>
        </w:rPr>
        <w:t>本项目所用油漆消耗量为</w:t>
      </w:r>
      <w:r>
        <w:rPr>
          <w:rFonts w:hint="eastAsia" w:ascii="Times New Roman" w:hAnsi="Times New Roman" w:eastAsia="宋体" w:cs="Times New Roman"/>
          <w:bCs/>
          <w:color w:val="000000"/>
          <w:spacing w:val="-10"/>
          <w:sz w:val="24"/>
          <w:szCs w:val="24"/>
          <w:lang w:val="en-US" w:eastAsia="zh-CN"/>
        </w:rPr>
        <w:t>4.6</w:t>
      </w:r>
      <w:r>
        <w:rPr>
          <w:rFonts w:hint="default" w:ascii="Times New Roman" w:hAnsi="Times New Roman" w:eastAsia="宋体" w:cs="Times New Roman"/>
          <w:bCs/>
          <w:color w:val="000000"/>
          <w:spacing w:val="-10"/>
          <w:sz w:val="24"/>
          <w:szCs w:val="24"/>
          <w:lang w:val="en-US" w:eastAsia="zh-CN"/>
        </w:rPr>
        <w:t>t/a</w:t>
      </w:r>
      <w:r>
        <w:rPr>
          <w:rFonts w:hint="eastAsia" w:ascii="Times New Roman" w:hAnsi="Times New Roman" w:eastAsia="宋体" w:cs="Times New Roman"/>
          <w:bCs/>
          <w:color w:val="000000"/>
          <w:spacing w:val="-10"/>
          <w:sz w:val="24"/>
          <w:szCs w:val="24"/>
          <w:lang w:val="en-US" w:eastAsia="zh-CN"/>
        </w:rPr>
        <w:t>，</w:t>
      </w:r>
      <w:r>
        <w:rPr>
          <w:rFonts w:hint="default" w:ascii="Times New Roman" w:hAnsi="Times New Roman" w:eastAsia="宋体" w:cs="Times New Roman"/>
          <w:bCs/>
          <w:color w:val="000000"/>
          <w:spacing w:val="-10"/>
          <w:sz w:val="24"/>
          <w:szCs w:val="24"/>
          <w:lang w:val="en-US" w:eastAsia="zh-CN"/>
        </w:rPr>
        <w:t>则项目</w:t>
      </w:r>
      <w:r>
        <w:rPr>
          <w:rFonts w:hint="eastAsia" w:ascii="Times New Roman" w:hAnsi="Times New Roman" w:eastAsia="宋体" w:cs="Times New Roman"/>
          <w:bCs/>
          <w:color w:val="000000"/>
          <w:spacing w:val="-10"/>
          <w:sz w:val="24"/>
          <w:szCs w:val="24"/>
          <w:lang w:val="en-US" w:eastAsia="zh-CN"/>
        </w:rPr>
        <w:t>漆雾颗粒物</w:t>
      </w:r>
      <w:r>
        <w:rPr>
          <w:rFonts w:hint="default" w:ascii="Times New Roman" w:hAnsi="Times New Roman" w:eastAsia="宋体" w:cs="Times New Roman"/>
          <w:bCs/>
          <w:color w:val="000000"/>
          <w:spacing w:val="-10"/>
          <w:sz w:val="24"/>
          <w:szCs w:val="24"/>
          <w:lang w:val="en-US" w:eastAsia="zh-CN"/>
        </w:rPr>
        <w:t>产生量为</w:t>
      </w:r>
      <w:r>
        <w:rPr>
          <w:rFonts w:hint="eastAsia" w:ascii="Times New Roman" w:hAnsi="Times New Roman" w:eastAsia="宋体" w:cs="Times New Roman"/>
          <w:bCs/>
          <w:color w:val="000000"/>
          <w:spacing w:val="-10"/>
          <w:sz w:val="24"/>
          <w:szCs w:val="24"/>
          <w:lang w:val="en-US" w:eastAsia="zh-CN"/>
        </w:rPr>
        <w:t>0.96</w:t>
      </w:r>
      <w:r>
        <w:rPr>
          <w:rFonts w:hint="default" w:ascii="Times New Roman" w:hAnsi="Times New Roman" w:eastAsia="宋体" w:cs="Times New Roman"/>
          <w:bCs/>
          <w:color w:val="000000"/>
          <w:spacing w:val="-10"/>
          <w:sz w:val="24"/>
          <w:szCs w:val="24"/>
          <w:lang w:val="en-US" w:eastAsia="zh-CN"/>
        </w:rPr>
        <w:t>t/a。</w:t>
      </w:r>
    </w:p>
    <w:p>
      <w:pPr>
        <w:pStyle w:val="42"/>
        <w:keepNext w:val="0"/>
        <w:keepLines w:val="0"/>
        <w:widowControl/>
        <w:suppressLineNumbers w:val="0"/>
        <w:spacing w:before="0" w:beforeAutospacing="0" w:after="0" w:afterAutospacing="0" w:line="480" w:lineRule="exact"/>
        <w:ind w:left="0" w:right="0" w:firstLine="380"/>
        <w:rPr>
          <w:rFonts w:hint="eastAsia" w:ascii="Times New Roman" w:hAnsi="Times New Roman" w:eastAsia="宋体" w:cs="Times New Roman"/>
          <w:bCs/>
          <w:color w:val="000000"/>
          <w:spacing w:val="-10"/>
          <w:sz w:val="24"/>
          <w:szCs w:val="24"/>
          <w:lang w:val="en-US" w:eastAsia="zh-CN"/>
        </w:rPr>
      </w:pPr>
      <w:r>
        <w:rPr>
          <w:rFonts w:hint="default" w:ascii="Times New Roman" w:hAnsi="Times New Roman" w:eastAsia="宋体" w:cs="Times New Roman"/>
          <w:bCs/>
          <w:color w:val="000000"/>
          <w:spacing w:val="-10"/>
          <w:sz w:val="24"/>
          <w:szCs w:val="24"/>
          <w:lang w:val="en-US" w:eastAsia="zh-CN"/>
        </w:rPr>
        <w:t>项目</w:t>
      </w:r>
      <w:r>
        <w:rPr>
          <w:rFonts w:hint="eastAsia" w:ascii="Times New Roman" w:hAnsi="Times New Roman" w:eastAsia="宋体" w:cs="Times New Roman"/>
          <w:bCs/>
          <w:color w:val="000000"/>
          <w:spacing w:val="-10"/>
          <w:sz w:val="24"/>
          <w:szCs w:val="24"/>
          <w:lang w:val="en-US" w:eastAsia="zh-CN"/>
        </w:rPr>
        <w:t>喷漆</w:t>
      </w:r>
      <w:r>
        <w:rPr>
          <w:rFonts w:hint="default" w:ascii="Times New Roman" w:hAnsi="Times New Roman" w:eastAsia="宋体" w:cs="Times New Roman"/>
          <w:bCs/>
          <w:color w:val="000000"/>
          <w:spacing w:val="-10"/>
          <w:sz w:val="24"/>
          <w:szCs w:val="24"/>
          <w:lang w:val="en-US" w:eastAsia="zh-CN"/>
        </w:rPr>
        <w:t>间设置一座水帘柜，经水帘柜吸收处理后的废气一起通过</w:t>
      </w:r>
      <w:r>
        <w:rPr>
          <w:rFonts w:hint="eastAsia" w:ascii="Times New Roman" w:hAnsi="Times New Roman" w:eastAsia="宋体" w:cs="Times New Roman"/>
          <w:bCs/>
          <w:color w:val="000000"/>
          <w:spacing w:val="-10"/>
          <w:sz w:val="24"/>
          <w:szCs w:val="24"/>
          <w:lang w:val="en-US" w:eastAsia="zh-CN"/>
        </w:rPr>
        <w:t>活性炭</w:t>
      </w:r>
      <w:r>
        <w:rPr>
          <w:rFonts w:hint="default" w:ascii="Times New Roman" w:hAnsi="Times New Roman" w:eastAsia="宋体" w:cs="Times New Roman"/>
          <w:bCs/>
          <w:color w:val="000000"/>
          <w:spacing w:val="-10"/>
          <w:sz w:val="24"/>
          <w:szCs w:val="24"/>
          <w:lang w:val="en-US" w:eastAsia="zh-CN"/>
        </w:rPr>
        <w:t>UV光</w:t>
      </w:r>
      <w:r>
        <w:rPr>
          <w:rFonts w:hint="eastAsia" w:ascii="Times New Roman" w:hAnsi="Times New Roman" w:eastAsia="宋体" w:cs="Times New Roman"/>
          <w:bCs/>
          <w:color w:val="000000"/>
          <w:spacing w:val="-10"/>
          <w:sz w:val="24"/>
          <w:szCs w:val="24"/>
          <w:lang w:val="en-US" w:eastAsia="zh-CN"/>
        </w:rPr>
        <w:t>氧一体机</w:t>
      </w:r>
      <w:r>
        <w:rPr>
          <w:rFonts w:hint="default" w:ascii="Times New Roman" w:hAnsi="Times New Roman" w:eastAsia="宋体" w:cs="Times New Roman"/>
          <w:bCs/>
          <w:color w:val="000000"/>
          <w:spacing w:val="-10"/>
          <w:sz w:val="24"/>
          <w:szCs w:val="24"/>
          <w:lang w:val="en-US" w:eastAsia="zh-CN"/>
        </w:rPr>
        <w:t>净化后经风机引入排气筒</w:t>
      </w:r>
      <w:r>
        <w:rPr>
          <w:rFonts w:hint="eastAsia" w:ascii="Times New Roman" w:hAnsi="Times New Roman" w:eastAsia="宋体" w:cs="Times New Roman"/>
          <w:bCs/>
          <w:color w:val="000000"/>
          <w:spacing w:val="-10"/>
          <w:sz w:val="24"/>
          <w:szCs w:val="24"/>
          <w:lang w:val="en-US" w:eastAsia="zh-CN"/>
        </w:rPr>
        <w:t>高于屋顶</w:t>
      </w:r>
      <w:r>
        <w:rPr>
          <w:rFonts w:hint="default" w:ascii="Times New Roman" w:hAnsi="Times New Roman" w:eastAsia="宋体" w:cs="Times New Roman"/>
          <w:bCs/>
          <w:color w:val="000000"/>
          <w:spacing w:val="-10"/>
          <w:sz w:val="24"/>
          <w:szCs w:val="24"/>
          <w:lang w:val="en-US" w:eastAsia="zh-CN"/>
        </w:rPr>
        <w:t>排放</w:t>
      </w:r>
      <w:r>
        <w:rPr>
          <w:rFonts w:hint="eastAsia" w:ascii="Times New Roman" w:hAnsi="Times New Roman" w:eastAsia="宋体" w:cs="Times New Roman"/>
          <w:bCs/>
          <w:color w:val="000000"/>
          <w:spacing w:val="-10"/>
          <w:sz w:val="24"/>
          <w:szCs w:val="24"/>
          <w:lang w:val="en-US" w:eastAsia="zh-CN"/>
        </w:rPr>
        <w:t>，漆雾颗粒物中90%引入水帘柜+活性炭UV光氧一体机处理，10%呈</w:t>
      </w:r>
      <w:r>
        <w:rPr>
          <w:rFonts w:hint="default" w:ascii="Times New Roman" w:hAnsi="Times New Roman" w:eastAsia="宋体" w:cs="Times New Roman"/>
          <w:bCs/>
          <w:color w:val="000000"/>
          <w:spacing w:val="-10"/>
          <w:sz w:val="24"/>
          <w:szCs w:val="24"/>
          <w:lang w:val="en-US" w:eastAsia="zh-CN"/>
        </w:rPr>
        <w:t>无组织排放</w:t>
      </w:r>
      <w:r>
        <w:rPr>
          <w:rFonts w:hint="eastAsia" w:ascii="Times New Roman" w:hAnsi="Times New Roman" w:eastAsia="宋体" w:cs="Times New Roman"/>
          <w:bCs/>
          <w:color w:val="000000"/>
          <w:spacing w:val="-10"/>
          <w:sz w:val="24"/>
          <w:szCs w:val="24"/>
          <w:lang w:val="en-US" w:eastAsia="zh-CN"/>
        </w:rPr>
        <w:t>，则0.864t/a漆雾颗粒物引入水帘柜+活性炭UV光氧一体机处理，0.096t/a漆雾颗粒物</w:t>
      </w:r>
      <w:r>
        <w:rPr>
          <w:rFonts w:hint="default" w:ascii="Times New Roman" w:hAnsi="Times New Roman" w:eastAsia="宋体" w:cs="Times New Roman"/>
          <w:bCs/>
          <w:color w:val="000000"/>
          <w:spacing w:val="-10"/>
          <w:sz w:val="24"/>
          <w:szCs w:val="24"/>
          <w:lang w:val="en-US" w:eastAsia="zh-CN"/>
        </w:rPr>
        <w:t>无组织排放</w:t>
      </w:r>
      <w:r>
        <w:rPr>
          <w:rFonts w:hint="eastAsia" w:ascii="Times New Roman" w:hAnsi="Times New Roman" w:eastAsia="宋体" w:cs="Times New Roman"/>
          <w:bCs/>
          <w:color w:val="000000"/>
          <w:spacing w:val="-10"/>
          <w:sz w:val="24"/>
          <w:szCs w:val="24"/>
          <w:lang w:val="en-US" w:eastAsia="zh-CN"/>
        </w:rPr>
        <w:t>。</w:t>
      </w:r>
      <w:r>
        <w:rPr>
          <w:rFonts w:hint="eastAsia" w:ascii="Times New Roman" w:hAnsi="Times New Roman" w:cs="Times New Roman"/>
          <w:bCs/>
          <w:color w:val="FF0000"/>
          <w:spacing w:val="-10"/>
          <w:sz w:val="24"/>
          <w:szCs w:val="24"/>
          <w:lang w:val="en-US" w:eastAsia="zh-CN"/>
        </w:rPr>
        <w:t>根据《排放源统计调查产排污核算方法和系数手册》中“211木质家具制造行业系数手册”中表续5内容，喷漆（溶剂型）工序颗粒物末端治理采用水帘湿式喷雾净化措施的去除效率为80%，因此</w:t>
      </w:r>
      <w:r>
        <w:rPr>
          <w:rFonts w:hint="default" w:ascii="Times New Roman" w:hAnsi="Times New Roman" w:eastAsia="宋体" w:cs="Times New Roman"/>
          <w:bCs/>
          <w:color w:val="000000"/>
          <w:spacing w:val="-10"/>
          <w:sz w:val="24"/>
          <w:szCs w:val="24"/>
          <w:lang w:val="en-US" w:eastAsia="zh-CN"/>
        </w:rPr>
        <w:t>水帘柜</w:t>
      </w:r>
      <w:r>
        <w:rPr>
          <w:rFonts w:hint="eastAsia" w:ascii="Times New Roman" w:hAnsi="Times New Roman" w:eastAsia="宋体" w:cs="Times New Roman"/>
          <w:bCs/>
          <w:color w:val="000000"/>
          <w:spacing w:val="-10"/>
          <w:sz w:val="24"/>
          <w:szCs w:val="24"/>
          <w:lang w:val="en-US" w:eastAsia="zh-CN"/>
        </w:rPr>
        <w:t>对漆雾</w:t>
      </w:r>
      <w:r>
        <w:rPr>
          <w:rFonts w:hint="default" w:ascii="Times New Roman" w:hAnsi="Times New Roman" w:eastAsia="宋体" w:cs="Times New Roman"/>
          <w:bCs/>
          <w:color w:val="000000"/>
          <w:spacing w:val="-10"/>
          <w:sz w:val="24"/>
          <w:szCs w:val="24"/>
          <w:lang w:val="en-US" w:eastAsia="zh-CN"/>
        </w:rPr>
        <w:t>颗粒物</w:t>
      </w:r>
      <w:r>
        <w:rPr>
          <w:rFonts w:hint="eastAsia" w:ascii="Times New Roman" w:hAnsi="Times New Roman" w:eastAsia="宋体" w:cs="Times New Roman"/>
          <w:bCs/>
          <w:color w:val="000000"/>
          <w:spacing w:val="-10"/>
          <w:sz w:val="24"/>
          <w:szCs w:val="24"/>
          <w:lang w:val="en-US" w:eastAsia="zh-CN"/>
        </w:rPr>
        <w:t>的处理效率按</w:t>
      </w:r>
      <w:r>
        <w:rPr>
          <w:rFonts w:hint="default" w:ascii="Times New Roman" w:hAnsi="Times New Roman" w:eastAsia="宋体" w:cs="Times New Roman"/>
          <w:bCs/>
          <w:color w:val="000000"/>
          <w:spacing w:val="-10"/>
          <w:sz w:val="24"/>
          <w:szCs w:val="24"/>
          <w:lang w:val="en-US" w:eastAsia="zh-CN"/>
        </w:rPr>
        <w:t>8</w:t>
      </w:r>
      <w:r>
        <w:rPr>
          <w:rFonts w:hint="eastAsia" w:ascii="Times New Roman" w:hAnsi="Times New Roman" w:eastAsia="宋体" w:cs="Times New Roman"/>
          <w:bCs/>
          <w:color w:val="000000"/>
          <w:spacing w:val="-10"/>
          <w:sz w:val="24"/>
          <w:szCs w:val="24"/>
          <w:lang w:val="en-US" w:eastAsia="zh-CN"/>
        </w:rPr>
        <w:t>0</w:t>
      </w:r>
      <w:r>
        <w:rPr>
          <w:rFonts w:hint="default" w:ascii="Times New Roman" w:hAnsi="Times New Roman" w:eastAsia="宋体" w:cs="Times New Roman"/>
          <w:bCs/>
          <w:color w:val="000000"/>
          <w:spacing w:val="-10"/>
          <w:sz w:val="24"/>
          <w:szCs w:val="24"/>
          <w:lang w:val="en-US" w:eastAsia="zh-CN"/>
        </w:rPr>
        <w:t>%</w:t>
      </w:r>
      <w:r>
        <w:rPr>
          <w:rFonts w:hint="eastAsia" w:ascii="Times New Roman" w:hAnsi="Times New Roman" w:eastAsia="宋体" w:cs="Times New Roman"/>
          <w:bCs/>
          <w:color w:val="000000"/>
          <w:spacing w:val="-10"/>
          <w:sz w:val="24"/>
          <w:szCs w:val="24"/>
          <w:lang w:val="en-US" w:eastAsia="zh-CN"/>
        </w:rPr>
        <w:t>计</w:t>
      </w:r>
      <w:r>
        <w:rPr>
          <w:rFonts w:hint="default" w:ascii="Times New Roman" w:hAnsi="Times New Roman" w:eastAsia="宋体" w:cs="Times New Roman"/>
          <w:bCs/>
          <w:color w:val="000000"/>
          <w:spacing w:val="-10"/>
          <w:sz w:val="24"/>
          <w:szCs w:val="24"/>
          <w:lang w:val="en-US" w:eastAsia="zh-CN"/>
        </w:rPr>
        <w:t>，则被吸附的油漆颗粒物为</w:t>
      </w:r>
      <w:r>
        <w:rPr>
          <w:rFonts w:hint="eastAsia" w:ascii="Times New Roman" w:hAnsi="Times New Roman" w:eastAsia="宋体" w:cs="Times New Roman"/>
          <w:bCs/>
          <w:color w:val="000000"/>
          <w:spacing w:val="-10"/>
          <w:sz w:val="24"/>
          <w:szCs w:val="24"/>
          <w:lang w:val="en-US" w:eastAsia="zh-CN"/>
        </w:rPr>
        <w:t>0.69</w:t>
      </w:r>
      <w:r>
        <w:rPr>
          <w:rFonts w:hint="default" w:ascii="Times New Roman" w:hAnsi="Times New Roman" w:eastAsia="宋体" w:cs="Times New Roman"/>
          <w:bCs/>
          <w:color w:val="000000"/>
          <w:spacing w:val="-10"/>
          <w:sz w:val="24"/>
          <w:szCs w:val="24"/>
          <w:lang w:val="en-US" w:eastAsia="zh-CN"/>
        </w:rPr>
        <w:t>t/a，沉淀后打捞出来作为漆渣处理</w:t>
      </w:r>
      <w:r>
        <w:rPr>
          <w:rFonts w:hint="eastAsia" w:ascii="Times New Roman" w:hAnsi="Times New Roman" w:cs="Times New Roman"/>
          <w:bCs/>
          <w:color w:val="000000"/>
          <w:spacing w:val="-10"/>
          <w:sz w:val="24"/>
          <w:szCs w:val="24"/>
          <w:lang w:val="en-US" w:eastAsia="zh-CN"/>
        </w:rPr>
        <w:t>，</w:t>
      </w:r>
      <w:r>
        <w:rPr>
          <w:rFonts w:hint="default" w:ascii="Times New Roman" w:hAnsi="Times New Roman" w:eastAsia="宋体" w:cs="Times New Roman"/>
          <w:bCs/>
          <w:color w:val="000000"/>
          <w:spacing w:val="-10"/>
          <w:sz w:val="24"/>
          <w:szCs w:val="24"/>
          <w:lang w:val="en-US" w:eastAsia="zh-CN"/>
        </w:rPr>
        <w:t>净化处理后</w:t>
      </w:r>
      <w:r>
        <w:rPr>
          <w:rFonts w:hint="eastAsia" w:ascii="Times New Roman" w:hAnsi="Times New Roman" w:eastAsia="宋体" w:cs="Times New Roman"/>
          <w:bCs/>
          <w:color w:val="000000"/>
          <w:spacing w:val="-10"/>
          <w:sz w:val="24"/>
          <w:szCs w:val="24"/>
          <w:lang w:val="en-US" w:eastAsia="zh-CN"/>
        </w:rPr>
        <w:t>漆雾</w:t>
      </w:r>
      <w:r>
        <w:rPr>
          <w:rFonts w:hint="default" w:ascii="Times New Roman" w:hAnsi="Times New Roman" w:eastAsia="宋体" w:cs="Times New Roman"/>
          <w:bCs/>
          <w:color w:val="000000"/>
          <w:spacing w:val="-10"/>
          <w:sz w:val="24"/>
          <w:szCs w:val="24"/>
          <w:lang w:val="en-US" w:eastAsia="zh-CN"/>
        </w:rPr>
        <w:t>颗粒物的</w:t>
      </w:r>
      <w:r>
        <w:rPr>
          <w:rFonts w:hint="eastAsia" w:ascii="Times New Roman" w:hAnsi="Times New Roman" w:eastAsia="宋体" w:cs="Times New Roman"/>
          <w:bCs/>
          <w:color w:val="000000"/>
          <w:spacing w:val="-10"/>
          <w:sz w:val="24"/>
          <w:szCs w:val="24"/>
          <w:lang w:val="en-US" w:eastAsia="zh-CN"/>
        </w:rPr>
        <w:t>排放</w:t>
      </w:r>
      <w:r>
        <w:rPr>
          <w:rFonts w:hint="default" w:ascii="Times New Roman" w:hAnsi="Times New Roman" w:eastAsia="宋体" w:cs="Times New Roman"/>
          <w:bCs/>
          <w:color w:val="000000"/>
          <w:spacing w:val="-10"/>
          <w:sz w:val="24"/>
          <w:szCs w:val="24"/>
          <w:lang w:val="en-US" w:eastAsia="zh-CN"/>
        </w:rPr>
        <w:t>量为</w:t>
      </w:r>
      <w:r>
        <w:rPr>
          <w:rFonts w:hint="eastAsia" w:ascii="Times New Roman" w:hAnsi="Times New Roman" w:cs="Times New Roman"/>
          <w:bCs/>
          <w:color w:val="000000"/>
          <w:spacing w:val="-10"/>
          <w:sz w:val="24"/>
          <w:szCs w:val="24"/>
          <w:lang w:val="en-US" w:eastAsia="zh-CN"/>
        </w:rPr>
        <w:t>0.174</w:t>
      </w:r>
      <w:r>
        <w:rPr>
          <w:rFonts w:hint="default" w:ascii="Times New Roman" w:hAnsi="Times New Roman" w:eastAsia="宋体" w:cs="Times New Roman"/>
          <w:bCs/>
          <w:color w:val="000000"/>
          <w:spacing w:val="-10"/>
          <w:sz w:val="24"/>
          <w:szCs w:val="24"/>
          <w:lang w:val="en-US" w:eastAsia="zh-CN"/>
        </w:rPr>
        <w:t>t/a，最后经风机引入排气筒</w:t>
      </w:r>
      <w:r>
        <w:rPr>
          <w:rFonts w:hint="eastAsia" w:ascii="Times New Roman" w:hAnsi="Times New Roman" w:eastAsia="宋体" w:cs="Times New Roman"/>
          <w:bCs/>
          <w:color w:val="000000"/>
          <w:spacing w:val="-10"/>
          <w:sz w:val="24"/>
          <w:szCs w:val="24"/>
          <w:lang w:val="en-US" w:eastAsia="zh-CN"/>
        </w:rPr>
        <w:t>高于屋顶</w:t>
      </w:r>
      <w:r>
        <w:rPr>
          <w:rFonts w:hint="default" w:ascii="Times New Roman" w:hAnsi="Times New Roman" w:eastAsia="宋体" w:cs="Times New Roman"/>
          <w:bCs/>
          <w:color w:val="000000"/>
          <w:spacing w:val="-10"/>
          <w:sz w:val="24"/>
          <w:szCs w:val="24"/>
          <w:lang w:val="en-US" w:eastAsia="zh-CN"/>
        </w:rPr>
        <w:t>外排</w:t>
      </w:r>
      <w:r>
        <w:rPr>
          <w:rFonts w:hint="eastAsia" w:ascii="Times New Roman" w:hAnsi="Times New Roman" w:eastAsia="宋体" w:cs="Times New Roman"/>
          <w:bCs/>
          <w:color w:val="000000"/>
          <w:spacing w:val="-10"/>
          <w:sz w:val="24"/>
          <w:szCs w:val="24"/>
          <w:lang w:val="en-US" w:eastAsia="zh-CN"/>
        </w:rPr>
        <w:t>。</w:t>
      </w:r>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eastAsia="宋体" w:cs="Times New Roman"/>
          <w:bCs/>
          <w:color w:val="000000"/>
          <w:spacing w:val="-10"/>
          <w:sz w:val="24"/>
          <w:szCs w:val="24"/>
          <w:lang w:val="en-US" w:eastAsia="zh-CN"/>
        </w:rPr>
      </w:pPr>
      <w:r>
        <w:rPr>
          <w:rFonts w:hint="default" w:ascii="Times New Roman" w:hAnsi="Times New Roman" w:eastAsia="宋体" w:cs="Times New Roman"/>
          <w:bCs/>
          <w:color w:val="000000"/>
          <w:spacing w:val="-10"/>
          <w:sz w:val="24"/>
          <w:szCs w:val="24"/>
          <w:lang w:val="en-US" w:eastAsia="zh-CN"/>
        </w:rPr>
        <w:t>本项目年营运</w:t>
      </w:r>
      <w:r>
        <w:rPr>
          <w:rFonts w:hint="eastAsia" w:ascii="Times New Roman" w:hAnsi="Times New Roman" w:eastAsia="宋体" w:cs="Times New Roman"/>
          <w:bCs/>
          <w:color w:val="000000"/>
          <w:spacing w:val="-10"/>
          <w:sz w:val="24"/>
          <w:szCs w:val="24"/>
          <w:lang w:val="en-US" w:eastAsia="zh-CN"/>
        </w:rPr>
        <w:t>260</w:t>
      </w:r>
      <w:r>
        <w:rPr>
          <w:rFonts w:hint="default" w:ascii="Times New Roman" w:hAnsi="Times New Roman" w:eastAsia="宋体" w:cs="Times New Roman"/>
          <w:bCs/>
          <w:color w:val="000000"/>
          <w:spacing w:val="-10"/>
          <w:sz w:val="24"/>
          <w:szCs w:val="24"/>
          <w:lang w:val="en-US" w:eastAsia="zh-CN"/>
        </w:rPr>
        <w:t>天，喷漆作业时间为</w:t>
      </w:r>
      <w:r>
        <w:rPr>
          <w:rFonts w:hint="eastAsia" w:ascii="Times New Roman" w:hAnsi="Times New Roman" w:eastAsia="宋体" w:cs="Times New Roman"/>
          <w:bCs/>
          <w:color w:val="000000"/>
          <w:spacing w:val="-10"/>
          <w:sz w:val="24"/>
          <w:szCs w:val="24"/>
          <w:lang w:val="en-US" w:eastAsia="zh-CN"/>
        </w:rPr>
        <w:t>8</w:t>
      </w:r>
      <w:r>
        <w:rPr>
          <w:rFonts w:hint="default" w:ascii="Times New Roman" w:hAnsi="Times New Roman" w:eastAsia="宋体" w:cs="Times New Roman"/>
          <w:bCs/>
          <w:color w:val="000000"/>
          <w:spacing w:val="-10"/>
          <w:sz w:val="24"/>
          <w:szCs w:val="24"/>
          <w:lang w:val="en-US" w:eastAsia="zh-CN"/>
        </w:rPr>
        <w:t>h/d，</w:t>
      </w:r>
      <w:r>
        <w:rPr>
          <w:rFonts w:hint="eastAsia" w:ascii="Times New Roman" w:hAnsi="Times New Roman" w:eastAsia="宋体" w:cs="Times New Roman"/>
          <w:bCs/>
          <w:color w:val="FF0000"/>
          <w:spacing w:val="-10"/>
          <w:sz w:val="24"/>
          <w:szCs w:val="24"/>
          <w:lang w:val="en-US" w:eastAsia="zh-CN"/>
        </w:rPr>
        <w:t>水帘柜+活性炭UV光氧一体机废气处理系统</w:t>
      </w:r>
      <w:r>
        <w:rPr>
          <w:rFonts w:hint="default" w:ascii="Times New Roman" w:hAnsi="Times New Roman" w:eastAsia="宋体" w:cs="Times New Roman"/>
          <w:bCs/>
          <w:color w:val="FF0000"/>
          <w:spacing w:val="-10"/>
          <w:sz w:val="24"/>
          <w:szCs w:val="24"/>
          <w:lang w:val="en-US" w:eastAsia="zh-CN"/>
        </w:rPr>
        <w:t>配套风机风量为</w:t>
      </w:r>
      <w:r>
        <w:rPr>
          <w:rFonts w:hint="eastAsia" w:ascii="Times New Roman" w:hAnsi="Times New Roman" w:eastAsia="宋体" w:cs="Times New Roman"/>
          <w:bCs/>
          <w:color w:val="FF0000"/>
          <w:spacing w:val="-10"/>
          <w:sz w:val="24"/>
          <w:szCs w:val="24"/>
          <w:lang w:val="en-US" w:eastAsia="zh-CN"/>
        </w:rPr>
        <w:t>6</w:t>
      </w:r>
      <w:r>
        <w:rPr>
          <w:rFonts w:hint="default" w:ascii="Times New Roman" w:hAnsi="Times New Roman" w:eastAsia="宋体" w:cs="Times New Roman"/>
          <w:bCs/>
          <w:color w:val="FF0000"/>
          <w:spacing w:val="-10"/>
          <w:sz w:val="24"/>
          <w:szCs w:val="24"/>
          <w:lang w:val="en-US" w:eastAsia="zh-CN"/>
        </w:rPr>
        <w:t>000m</w:t>
      </w:r>
      <w:r>
        <w:rPr>
          <w:rFonts w:hint="default" w:ascii="Times New Roman" w:hAnsi="Times New Roman" w:eastAsia="宋体" w:cs="Times New Roman"/>
          <w:bCs/>
          <w:color w:val="FF0000"/>
          <w:spacing w:val="-10"/>
          <w:sz w:val="24"/>
          <w:szCs w:val="24"/>
          <w:vertAlign w:val="superscript"/>
          <w:lang w:val="en-US" w:eastAsia="zh-CN"/>
        </w:rPr>
        <w:t>3</w:t>
      </w:r>
      <w:r>
        <w:rPr>
          <w:rFonts w:hint="default" w:ascii="Times New Roman" w:hAnsi="Times New Roman" w:eastAsia="宋体" w:cs="Times New Roman"/>
          <w:bCs/>
          <w:color w:val="FF0000"/>
          <w:spacing w:val="-10"/>
          <w:sz w:val="24"/>
          <w:szCs w:val="24"/>
          <w:lang w:val="en-US" w:eastAsia="zh-CN"/>
        </w:rPr>
        <w:t>/h，</w:t>
      </w:r>
      <w:r>
        <w:rPr>
          <w:rFonts w:hint="default" w:ascii="Times New Roman" w:hAnsi="Times New Roman" w:eastAsia="宋体" w:cs="Times New Roman"/>
          <w:bCs/>
          <w:color w:val="000000"/>
          <w:spacing w:val="-10"/>
          <w:sz w:val="24"/>
          <w:szCs w:val="24"/>
          <w:lang w:val="en-US" w:eastAsia="zh-CN"/>
        </w:rPr>
        <w:t>则有组织颗粒物排放速率为</w:t>
      </w:r>
      <w:r>
        <w:rPr>
          <w:rFonts w:hint="eastAsia" w:ascii="Times New Roman" w:hAnsi="Times New Roman" w:cs="Times New Roman"/>
          <w:bCs/>
          <w:color w:val="000000"/>
          <w:spacing w:val="-10"/>
          <w:sz w:val="24"/>
          <w:szCs w:val="24"/>
          <w:lang w:val="en-US" w:eastAsia="zh-CN"/>
        </w:rPr>
        <w:t>0.084</w:t>
      </w:r>
      <w:r>
        <w:rPr>
          <w:rFonts w:hint="default" w:ascii="Times New Roman" w:hAnsi="Times New Roman" w:eastAsia="宋体" w:cs="Times New Roman"/>
          <w:bCs/>
          <w:color w:val="000000"/>
          <w:spacing w:val="-10"/>
          <w:sz w:val="24"/>
          <w:szCs w:val="24"/>
          <w:lang w:val="en-US" w:eastAsia="zh-CN"/>
        </w:rPr>
        <w:t>kg/h</w:t>
      </w:r>
      <w:r>
        <w:rPr>
          <w:rFonts w:hint="eastAsia" w:ascii="Times New Roman" w:hAnsi="Times New Roman" w:eastAsia="宋体" w:cs="Times New Roman"/>
          <w:bCs/>
          <w:color w:val="000000"/>
          <w:spacing w:val="-10"/>
          <w:sz w:val="24"/>
          <w:szCs w:val="24"/>
          <w:lang w:val="en-US" w:eastAsia="zh-CN"/>
        </w:rPr>
        <w:t>，</w:t>
      </w:r>
      <w:r>
        <w:rPr>
          <w:rFonts w:hint="default" w:ascii="Times New Roman" w:hAnsi="Times New Roman" w:eastAsia="宋体" w:cs="Times New Roman"/>
          <w:bCs/>
          <w:color w:val="000000"/>
          <w:spacing w:val="-10"/>
          <w:sz w:val="24"/>
          <w:szCs w:val="24"/>
          <w:lang w:val="en-US" w:eastAsia="zh-CN"/>
        </w:rPr>
        <w:t>排放浓度</w:t>
      </w:r>
      <w:r>
        <w:rPr>
          <w:rFonts w:hint="eastAsia" w:ascii="Times New Roman" w:hAnsi="Times New Roman" w:cs="Times New Roman"/>
          <w:bCs/>
          <w:color w:val="000000"/>
          <w:spacing w:val="-10"/>
          <w:sz w:val="24"/>
          <w:szCs w:val="24"/>
          <w:lang w:val="en-US" w:eastAsia="zh-CN"/>
        </w:rPr>
        <w:t>14</w:t>
      </w:r>
      <w:r>
        <w:rPr>
          <w:rFonts w:hint="default" w:ascii="Times New Roman" w:hAnsi="Times New Roman" w:eastAsia="宋体" w:cs="Times New Roman"/>
          <w:bCs/>
          <w:color w:val="000000"/>
          <w:spacing w:val="-10"/>
          <w:sz w:val="24"/>
          <w:szCs w:val="24"/>
          <w:lang w:val="en-US" w:eastAsia="zh-CN"/>
        </w:rPr>
        <w:t>mg/m</w:t>
      </w:r>
      <w:r>
        <w:rPr>
          <w:rFonts w:hint="default" w:ascii="Times New Roman" w:hAnsi="Times New Roman" w:eastAsia="宋体" w:cs="Times New Roman"/>
          <w:bCs/>
          <w:color w:val="000000"/>
          <w:spacing w:val="-10"/>
          <w:sz w:val="24"/>
          <w:szCs w:val="24"/>
          <w:vertAlign w:val="superscript"/>
          <w:lang w:val="en-US" w:eastAsia="zh-CN"/>
        </w:rPr>
        <w:t>3</w:t>
      </w:r>
      <w:r>
        <w:rPr>
          <w:rFonts w:hint="eastAsia" w:ascii="Times New Roman" w:hAnsi="Times New Roman" w:eastAsia="宋体" w:cs="Times New Roman"/>
          <w:bCs/>
          <w:color w:val="000000"/>
          <w:spacing w:val="-10"/>
          <w:sz w:val="24"/>
          <w:szCs w:val="24"/>
          <w:lang w:val="en-US" w:eastAsia="zh-CN"/>
        </w:rPr>
        <w:t>。</w:t>
      </w:r>
      <w:r>
        <w:rPr>
          <w:rFonts w:hint="default" w:ascii="Times New Roman" w:hAnsi="Times New Roman" w:eastAsia="宋体" w:cs="Times New Roman"/>
          <w:bCs/>
          <w:color w:val="000000"/>
          <w:spacing w:val="-10"/>
          <w:sz w:val="24"/>
          <w:szCs w:val="24"/>
          <w:lang w:val="en-US" w:eastAsia="zh-CN"/>
        </w:rPr>
        <w:t>无组织颗粒物排放量</w:t>
      </w:r>
      <w:r>
        <w:rPr>
          <w:rFonts w:hint="eastAsia" w:ascii="Times New Roman" w:hAnsi="Times New Roman" w:eastAsia="宋体" w:cs="Times New Roman"/>
          <w:bCs/>
          <w:color w:val="000000"/>
          <w:spacing w:val="-10"/>
          <w:sz w:val="24"/>
          <w:szCs w:val="24"/>
          <w:lang w:val="en-US" w:eastAsia="zh-CN"/>
        </w:rPr>
        <w:t>0.096</w:t>
      </w:r>
      <w:r>
        <w:rPr>
          <w:rFonts w:hint="default" w:ascii="Times New Roman" w:hAnsi="Times New Roman" w:eastAsia="宋体" w:cs="Times New Roman"/>
          <w:bCs/>
          <w:color w:val="000000"/>
          <w:spacing w:val="-10"/>
          <w:sz w:val="24"/>
          <w:szCs w:val="24"/>
          <w:lang w:val="en-US" w:eastAsia="zh-CN"/>
        </w:rPr>
        <w:t>t/a，排放速率</w:t>
      </w:r>
      <w:r>
        <w:rPr>
          <w:rFonts w:hint="eastAsia" w:ascii="Times New Roman" w:hAnsi="Times New Roman" w:eastAsia="宋体" w:cs="Times New Roman"/>
          <w:bCs/>
          <w:color w:val="000000"/>
          <w:spacing w:val="-10"/>
          <w:sz w:val="24"/>
          <w:szCs w:val="24"/>
          <w:lang w:val="en-US" w:eastAsia="zh-CN"/>
        </w:rPr>
        <w:t>0.046</w:t>
      </w:r>
      <w:r>
        <w:rPr>
          <w:rFonts w:hint="default" w:ascii="Times New Roman" w:hAnsi="Times New Roman" w:eastAsia="宋体" w:cs="Times New Roman"/>
          <w:bCs/>
          <w:color w:val="000000"/>
          <w:spacing w:val="-10"/>
          <w:sz w:val="24"/>
          <w:szCs w:val="24"/>
          <w:lang w:val="en-US" w:eastAsia="zh-CN"/>
        </w:rPr>
        <w:t>kg/h。</w:t>
      </w:r>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eastAsia="宋体" w:cs="Times New Roman"/>
          <w:bCs/>
          <w:color w:val="000000"/>
          <w:spacing w:val="-10"/>
          <w:sz w:val="24"/>
          <w:szCs w:val="24"/>
          <w:lang w:val="en-US" w:eastAsia="zh-CN"/>
        </w:rPr>
      </w:pPr>
      <w:r>
        <w:rPr>
          <w:rFonts w:hint="eastAsia" w:ascii="Times New Roman" w:hAnsi="Times New Roman" w:eastAsia="宋体" w:cs="Times New Roman"/>
          <w:bCs/>
          <w:color w:val="000000"/>
          <w:spacing w:val="-10"/>
          <w:sz w:val="24"/>
          <w:szCs w:val="24"/>
          <w:lang w:val="en-US" w:eastAsia="zh-CN"/>
        </w:rPr>
        <w:t>②</w:t>
      </w:r>
      <w:r>
        <w:rPr>
          <w:rFonts w:hint="default" w:ascii="Times New Roman" w:hAnsi="Times New Roman" w:eastAsia="宋体" w:cs="Times New Roman"/>
          <w:bCs/>
          <w:color w:val="000000"/>
          <w:spacing w:val="-10"/>
          <w:sz w:val="24"/>
          <w:szCs w:val="24"/>
          <w:lang w:val="en-US" w:eastAsia="zh-CN"/>
        </w:rPr>
        <w:t>有机废气（苯系物和VOC</w:t>
      </w:r>
      <w:r>
        <w:rPr>
          <w:rFonts w:hint="default" w:ascii="Times New Roman" w:hAnsi="Times New Roman" w:eastAsia="宋体" w:cs="Times New Roman"/>
          <w:bCs/>
          <w:color w:val="000000"/>
          <w:spacing w:val="-10"/>
          <w:sz w:val="24"/>
          <w:szCs w:val="24"/>
          <w:vertAlign w:val="subscript"/>
          <w:lang w:val="en-US" w:eastAsia="zh-CN"/>
        </w:rPr>
        <w:t>S</w:t>
      </w:r>
      <w:r>
        <w:rPr>
          <w:rFonts w:hint="default" w:ascii="Times New Roman" w:hAnsi="Times New Roman" w:eastAsia="宋体" w:cs="Times New Roman"/>
          <w:bCs/>
          <w:color w:val="000000"/>
          <w:spacing w:val="-10"/>
          <w:sz w:val="24"/>
          <w:szCs w:val="24"/>
          <w:lang w:val="en-US" w:eastAsia="zh-CN"/>
        </w:rPr>
        <w:t>）</w:t>
      </w:r>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eastAsia="宋体" w:cs="Times New Roman"/>
          <w:bCs/>
          <w:color w:val="000000"/>
          <w:spacing w:val="-10"/>
          <w:sz w:val="24"/>
          <w:szCs w:val="24"/>
          <w:lang w:val="en-US" w:eastAsia="zh-CN"/>
        </w:rPr>
      </w:pPr>
      <w:r>
        <w:rPr>
          <w:rFonts w:hint="default" w:ascii="Times New Roman" w:hAnsi="Times New Roman" w:eastAsia="宋体" w:cs="Times New Roman"/>
          <w:bCs/>
          <w:color w:val="000000"/>
          <w:spacing w:val="-10"/>
          <w:sz w:val="24"/>
          <w:szCs w:val="24"/>
          <w:lang w:val="en-US" w:eastAsia="zh-CN"/>
        </w:rPr>
        <w:t>本项目喷漆过程中使用的油漆含有挥发组分，主要为苯系物和其他有机挥发组分（以VOC</w:t>
      </w:r>
      <w:r>
        <w:rPr>
          <w:rFonts w:hint="default" w:ascii="Times New Roman" w:hAnsi="Times New Roman" w:eastAsia="宋体" w:cs="Times New Roman"/>
          <w:bCs/>
          <w:color w:val="000000"/>
          <w:spacing w:val="-10"/>
          <w:sz w:val="24"/>
          <w:szCs w:val="24"/>
          <w:vertAlign w:val="subscript"/>
          <w:lang w:val="en-US" w:eastAsia="zh-CN"/>
        </w:rPr>
        <w:t>S</w:t>
      </w:r>
      <w:r>
        <w:rPr>
          <w:rFonts w:hint="default" w:ascii="Times New Roman" w:hAnsi="Times New Roman" w:eastAsia="宋体" w:cs="Times New Roman"/>
          <w:bCs/>
          <w:color w:val="000000"/>
          <w:spacing w:val="-10"/>
          <w:sz w:val="24"/>
          <w:szCs w:val="24"/>
          <w:lang w:val="en-US" w:eastAsia="zh-CN"/>
        </w:rPr>
        <w:t>计）。</w:t>
      </w:r>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eastAsia="宋体" w:cs="Times New Roman"/>
          <w:bCs/>
          <w:color w:val="FF0000"/>
          <w:spacing w:val="-10"/>
          <w:sz w:val="24"/>
          <w:szCs w:val="24"/>
          <w:lang w:val="en-US" w:eastAsia="zh-CN"/>
        </w:rPr>
      </w:pPr>
      <w:r>
        <w:rPr>
          <w:rFonts w:hint="eastAsia" w:ascii="Times New Roman" w:hAnsi="Times New Roman" w:eastAsia="宋体" w:cs="Times New Roman"/>
          <w:bCs/>
          <w:color w:val="FF0000"/>
          <w:spacing w:val="-10"/>
          <w:sz w:val="24"/>
          <w:szCs w:val="24"/>
          <w:lang w:val="en-US" w:eastAsia="zh-CN"/>
        </w:rPr>
        <w:t>苯系物：根据前文油漆的组分含量表可知，挥发组分中苯系物（甲苯和二甲苯）占油漆总用量的18.75%，油漆总用量为4.6t/a，则苯系物含量为0.86t/a，挥发组分在喷漆阶段的释放率约为98%，则喷漆过程苯系物产生量为0.84t/a。</w:t>
      </w:r>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eastAsia="宋体" w:cs="Times New Roman"/>
          <w:bCs/>
          <w:color w:val="FF0000"/>
          <w:spacing w:val="-10"/>
          <w:sz w:val="24"/>
          <w:szCs w:val="24"/>
          <w:lang w:val="en-US" w:eastAsia="zh-CN"/>
        </w:rPr>
      </w:pPr>
      <w:r>
        <w:rPr>
          <w:rFonts w:hint="default" w:ascii="Times New Roman" w:hAnsi="Times New Roman" w:eastAsia="宋体" w:cs="Times New Roman"/>
          <w:bCs/>
          <w:color w:val="FF0000"/>
          <w:spacing w:val="-10"/>
          <w:sz w:val="24"/>
          <w:szCs w:val="24"/>
          <w:lang w:val="en-US" w:eastAsia="zh-CN"/>
        </w:rPr>
        <w:t>VOC</w:t>
      </w:r>
      <w:r>
        <w:rPr>
          <w:rFonts w:hint="default" w:ascii="Times New Roman" w:hAnsi="Times New Roman" w:eastAsia="宋体" w:cs="Times New Roman"/>
          <w:bCs/>
          <w:color w:val="FF0000"/>
          <w:spacing w:val="-10"/>
          <w:sz w:val="24"/>
          <w:szCs w:val="24"/>
          <w:vertAlign w:val="subscript"/>
          <w:lang w:val="en-US" w:eastAsia="zh-CN"/>
        </w:rPr>
        <w:t>S</w:t>
      </w:r>
      <w:r>
        <w:rPr>
          <w:rFonts w:hint="eastAsia" w:ascii="Times New Roman" w:hAnsi="Times New Roman" w:eastAsia="宋体" w:cs="Times New Roman"/>
          <w:bCs/>
          <w:color w:val="FF0000"/>
          <w:spacing w:val="-10"/>
          <w:sz w:val="24"/>
          <w:szCs w:val="24"/>
          <w:vertAlign w:val="baseline"/>
          <w:lang w:val="en-US" w:eastAsia="zh-CN"/>
        </w:rPr>
        <w:t>：</w:t>
      </w:r>
      <w:r>
        <w:rPr>
          <w:rFonts w:hint="default" w:ascii="Times New Roman" w:hAnsi="Times New Roman" w:eastAsia="宋体" w:cs="Times New Roman"/>
          <w:bCs/>
          <w:color w:val="FF0000"/>
          <w:spacing w:val="-10"/>
          <w:sz w:val="24"/>
          <w:szCs w:val="24"/>
          <w:lang w:val="en-US" w:eastAsia="zh-CN"/>
        </w:rPr>
        <w:t>根据《</w:t>
      </w:r>
      <w:r>
        <w:rPr>
          <w:rFonts w:hint="eastAsia" w:ascii="Times New Roman" w:hAnsi="Times New Roman" w:eastAsia="宋体" w:cs="Times New Roman"/>
          <w:bCs/>
          <w:color w:val="FF0000"/>
          <w:spacing w:val="-10"/>
          <w:sz w:val="24"/>
          <w:szCs w:val="24"/>
          <w:lang w:val="en-US" w:eastAsia="zh-CN"/>
        </w:rPr>
        <w:t>第二次全国污染源普查产污系数手册</w:t>
      </w:r>
      <w:r>
        <w:rPr>
          <w:rFonts w:hint="default" w:ascii="Times New Roman" w:hAnsi="Times New Roman" w:eastAsia="宋体" w:cs="Times New Roman"/>
          <w:bCs/>
          <w:color w:val="FF0000"/>
          <w:spacing w:val="-10"/>
          <w:sz w:val="24"/>
          <w:szCs w:val="24"/>
          <w:lang w:val="en-US" w:eastAsia="zh-CN"/>
        </w:rPr>
        <w:t>》</w:t>
      </w:r>
      <w:r>
        <w:rPr>
          <w:rFonts w:hint="eastAsia" w:ascii="Times New Roman" w:hAnsi="Times New Roman" w:eastAsia="宋体" w:cs="Times New Roman"/>
          <w:bCs/>
          <w:color w:val="FF0000"/>
          <w:spacing w:val="-10"/>
          <w:sz w:val="24"/>
          <w:szCs w:val="24"/>
          <w:lang w:val="en-US" w:eastAsia="zh-CN"/>
        </w:rPr>
        <w:t>“21-家具制造业行业系数手册”中木质家具溶剂型涂料喷漆工序产污系数为：挥发性有机物460.86克/公斤-涂料。</w:t>
      </w:r>
      <w:r>
        <w:rPr>
          <w:rFonts w:hint="default" w:ascii="Times New Roman" w:hAnsi="Times New Roman" w:eastAsia="宋体" w:cs="Times New Roman"/>
          <w:bCs/>
          <w:color w:val="FF0000"/>
          <w:spacing w:val="-10"/>
          <w:sz w:val="24"/>
          <w:szCs w:val="24"/>
          <w:lang w:val="en-US" w:eastAsia="zh-CN"/>
        </w:rPr>
        <w:t>项目</w:t>
      </w:r>
      <w:r>
        <w:rPr>
          <w:rFonts w:hint="eastAsia" w:ascii="Times New Roman" w:hAnsi="Times New Roman" w:eastAsia="宋体" w:cs="Times New Roman"/>
          <w:bCs/>
          <w:color w:val="FF0000"/>
          <w:spacing w:val="-10"/>
          <w:sz w:val="24"/>
          <w:szCs w:val="24"/>
          <w:lang w:val="en-US" w:eastAsia="zh-CN"/>
        </w:rPr>
        <w:t>油漆总用量为4.6t/a</w:t>
      </w:r>
      <w:r>
        <w:rPr>
          <w:rFonts w:hint="default" w:ascii="Times New Roman" w:hAnsi="Times New Roman" w:eastAsia="宋体" w:cs="Times New Roman"/>
          <w:bCs/>
          <w:color w:val="FF0000"/>
          <w:spacing w:val="-10"/>
          <w:sz w:val="24"/>
          <w:szCs w:val="24"/>
          <w:lang w:val="en-US" w:eastAsia="zh-CN"/>
        </w:rPr>
        <w:t>，</w:t>
      </w:r>
      <w:r>
        <w:rPr>
          <w:rFonts w:hint="eastAsia" w:ascii="Times New Roman" w:hAnsi="Times New Roman" w:cs="Times New Roman"/>
          <w:bCs/>
          <w:color w:val="FF0000"/>
          <w:spacing w:val="-10"/>
          <w:sz w:val="24"/>
          <w:szCs w:val="24"/>
          <w:lang w:val="en-US" w:eastAsia="zh-CN"/>
        </w:rPr>
        <w:t>除去苯系物含量后用量为3.74t/a，</w:t>
      </w:r>
      <w:r>
        <w:rPr>
          <w:rFonts w:hint="eastAsia" w:ascii="Times New Roman" w:hAnsi="Times New Roman" w:eastAsia="宋体" w:cs="Times New Roman"/>
          <w:bCs/>
          <w:color w:val="FF0000"/>
          <w:spacing w:val="-10"/>
          <w:sz w:val="24"/>
          <w:szCs w:val="24"/>
          <w:lang w:val="en-US" w:eastAsia="zh-CN"/>
        </w:rPr>
        <w:t>因此VOC</w:t>
      </w:r>
      <w:r>
        <w:rPr>
          <w:rFonts w:hint="eastAsia" w:ascii="Times New Roman" w:hAnsi="Times New Roman" w:eastAsia="宋体" w:cs="Times New Roman"/>
          <w:bCs/>
          <w:color w:val="FF0000"/>
          <w:spacing w:val="-10"/>
          <w:sz w:val="24"/>
          <w:szCs w:val="24"/>
          <w:vertAlign w:val="subscript"/>
          <w:lang w:val="en-US" w:eastAsia="zh-CN"/>
        </w:rPr>
        <w:t>S</w:t>
      </w:r>
      <w:r>
        <w:rPr>
          <w:rFonts w:hint="eastAsia" w:ascii="Times New Roman" w:hAnsi="Times New Roman" w:eastAsia="宋体" w:cs="Times New Roman"/>
          <w:bCs/>
          <w:color w:val="FF0000"/>
          <w:spacing w:val="-10"/>
          <w:sz w:val="24"/>
          <w:szCs w:val="24"/>
          <w:lang w:val="en-US" w:eastAsia="zh-CN"/>
        </w:rPr>
        <w:t>产生量为</w:t>
      </w:r>
      <w:r>
        <w:rPr>
          <w:rFonts w:hint="eastAsia" w:ascii="Times New Roman" w:hAnsi="Times New Roman" w:cs="Times New Roman"/>
          <w:bCs/>
          <w:color w:val="FF0000"/>
          <w:spacing w:val="-10"/>
          <w:sz w:val="24"/>
          <w:szCs w:val="24"/>
          <w:lang w:val="en-US" w:eastAsia="zh-CN"/>
        </w:rPr>
        <w:t>1.72</w:t>
      </w:r>
      <w:r>
        <w:rPr>
          <w:rFonts w:hint="eastAsia" w:ascii="Times New Roman" w:hAnsi="Times New Roman" w:eastAsia="宋体" w:cs="Times New Roman"/>
          <w:bCs/>
          <w:color w:val="FF0000"/>
          <w:spacing w:val="-10"/>
          <w:sz w:val="24"/>
          <w:szCs w:val="24"/>
          <w:lang w:val="en-US" w:eastAsia="zh-CN"/>
        </w:rPr>
        <w:t>t/a。</w:t>
      </w:r>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eastAsia="宋体" w:cs="Times New Roman"/>
          <w:bCs/>
          <w:color w:val="000000"/>
          <w:spacing w:val="-10"/>
          <w:sz w:val="24"/>
          <w:szCs w:val="24"/>
          <w:lang w:val="en-US" w:eastAsia="zh-CN"/>
        </w:rPr>
      </w:pPr>
      <w:r>
        <w:rPr>
          <w:rFonts w:hint="eastAsia" w:ascii="Times New Roman" w:hAnsi="Times New Roman" w:eastAsia="宋体" w:cs="Times New Roman"/>
          <w:bCs/>
          <w:color w:val="000000"/>
          <w:spacing w:val="-10"/>
          <w:sz w:val="24"/>
          <w:szCs w:val="24"/>
          <w:lang w:val="en-US" w:eastAsia="zh-CN"/>
        </w:rPr>
        <w:t>综上，有机废气中苯系物产生量为0.84t/a、VOC</w:t>
      </w:r>
      <w:r>
        <w:rPr>
          <w:rFonts w:hint="eastAsia" w:ascii="Times New Roman" w:hAnsi="Times New Roman" w:eastAsia="宋体" w:cs="Times New Roman"/>
          <w:bCs/>
          <w:color w:val="000000"/>
          <w:spacing w:val="-10"/>
          <w:sz w:val="24"/>
          <w:szCs w:val="24"/>
          <w:vertAlign w:val="subscript"/>
          <w:lang w:val="en-US" w:eastAsia="zh-CN"/>
        </w:rPr>
        <w:t>S</w:t>
      </w:r>
      <w:r>
        <w:rPr>
          <w:rFonts w:hint="eastAsia" w:ascii="Times New Roman" w:hAnsi="Times New Roman" w:eastAsia="宋体" w:cs="Times New Roman"/>
          <w:bCs/>
          <w:color w:val="000000"/>
          <w:spacing w:val="-10"/>
          <w:sz w:val="24"/>
          <w:szCs w:val="24"/>
          <w:lang w:val="en-US" w:eastAsia="zh-CN"/>
        </w:rPr>
        <w:t>产生量为</w:t>
      </w:r>
      <w:r>
        <w:rPr>
          <w:rFonts w:hint="eastAsia" w:ascii="Times New Roman" w:hAnsi="Times New Roman" w:cs="Times New Roman"/>
          <w:bCs/>
          <w:color w:val="000000"/>
          <w:spacing w:val="-10"/>
          <w:sz w:val="24"/>
          <w:szCs w:val="24"/>
          <w:lang w:val="en-US" w:eastAsia="zh-CN"/>
        </w:rPr>
        <w:t>1.72</w:t>
      </w:r>
      <w:r>
        <w:rPr>
          <w:rFonts w:hint="eastAsia" w:ascii="Times New Roman" w:hAnsi="Times New Roman" w:eastAsia="宋体" w:cs="Times New Roman"/>
          <w:bCs/>
          <w:color w:val="000000"/>
          <w:spacing w:val="-10"/>
          <w:sz w:val="24"/>
          <w:szCs w:val="24"/>
          <w:lang w:val="en-US" w:eastAsia="zh-CN"/>
        </w:rPr>
        <w:t>t/a。</w:t>
      </w:r>
      <w:r>
        <w:rPr>
          <w:rFonts w:hint="default" w:ascii="Times New Roman" w:hAnsi="Times New Roman" w:eastAsia="宋体" w:cs="Times New Roman"/>
          <w:bCs/>
          <w:color w:val="000000"/>
          <w:spacing w:val="-10"/>
          <w:sz w:val="24"/>
          <w:szCs w:val="24"/>
          <w:lang w:val="en-US" w:eastAsia="zh-CN"/>
        </w:rPr>
        <w:t>本项目年营运</w:t>
      </w:r>
      <w:r>
        <w:rPr>
          <w:rFonts w:hint="eastAsia" w:ascii="Times New Roman" w:hAnsi="Times New Roman" w:eastAsia="宋体" w:cs="Times New Roman"/>
          <w:bCs/>
          <w:color w:val="000000"/>
          <w:spacing w:val="-10"/>
          <w:sz w:val="24"/>
          <w:szCs w:val="24"/>
          <w:lang w:val="en-US" w:eastAsia="zh-CN"/>
        </w:rPr>
        <w:t>260</w:t>
      </w:r>
      <w:r>
        <w:rPr>
          <w:rFonts w:hint="default" w:ascii="Times New Roman" w:hAnsi="Times New Roman" w:eastAsia="宋体" w:cs="Times New Roman"/>
          <w:bCs/>
          <w:color w:val="000000"/>
          <w:spacing w:val="-10"/>
          <w:sz w:val="24"/>
          <w:szCs w:val="24"/>
          <w:lang w:val="en-US" w:eastAsia="zh-CN"/>
        </w:rPr>
        <w:t>天，喷漆作业时间为</w:t>
      </w:r>
      <w:r>
        <w:rPr>
          <w:rFonts w:hint="eastAsia" w:ascii="Times New Roman" w:hAnsi="Times New Roman" w:eastAsia="宋体" w:cs="Times New Roman"/>
          <w:bCs/>
          <w:color w:val="000000"/>
          <w:spacing w:val="-10"/>
          <w:sz w:val="24"/>
          <w:szCs w:val="24"/>
          <w:lang w:val="en-US" w:eastAsia="zh-CN"/>
        </w:rPr>
        <w:t>8</w:t>
      </w:r>
      <w:r>
        <w:rPr>
          <w:rFonts w:hint="default" w:ascii="Times New Roman" w:hAnsi="Times New Roman" w:eastAsia="宋体" w:cs="Times New Roman"/>
          <w:bCs/>
          <w:color w:val="000000"/>
          <w:spacing w:val="-10"/>
          <w:sz w:val="24"/>
          <w:szCs w:val="24"/>
          <w:lang w:val="en-US" w:eastAsia="zh-CN"/>
        </w:rPr>
        <w:t>h/d，运营过程中产生的苯系物和VOC</w:t>
      </w:r>
      <w:r>
        <w:rPr>
          <w:rFonts w:hint="default" w:ascii="Times New Roman" w:hAnsi="Times New Roman" w:eastAsia="宋体" w:cs="Times New Roman"/>
          <w:bCs/>
          <w:color w:val="000000"/>
          <w:spacing w:val="-10"/>
          <w:sz w:val="24"/>
          <w:szCs w:val="24"/>
          <w:vertAlign w:val="subscript"/>
          <w:lang w:val="en-US" w:eastAsia="zh-CN"/>
        </w:rPr>
        <w:t>S</w:t>
      </w:r>
      <w:r>
        <w:rPr>
          <w:rFonts w:hint="default" w:ascii="Times New Roman" w:hAnsi="Times New Roman" w:eastAsia="宋体" w:cs="Times New Roman"/>
          <w:bCs/>
          <w:color w:val="000000"/>
          <w:spacing w:val="-10"/>
          <w:sz w:val="24"/>
          <w:szCs w:val="24"/>
          <w:lang w:val="en-US" w:eastAsia="zh-CN"/>
        </w:rPr>
        <w:t>采取水帘柜+</w:t>
      </w:r>
      <w:r>
        <w:rPr>
          <w:rFonts w:hint="eastAsia" w:ascii="Times New Roman" w:hAnsi="Times New Roman" w:eastAsia="宋体" w:cs="Times New Roman"/>
          <w:bCs/>
          <w:color w:val="000000"/>
          <w:spacing w:val="-10"/>
          <w:sz w:val="24"/>
          <w:szCs w:val="24"/>
          <w:lang w:val="en-US" w:eastAsia="zh-CN"/>
        </w:rPr>
        <w:t>活性炭</w:t>
      </w:r>
      <w:r>
        <w:rPr>
          <w:rFonts w:hint="default" w:ascii="Times New Roman" w:hAnsi="Times New Roman" w:eastAsia="宋体" w:cs="Times New Roman"/>
          <w:bCs/>
          <w:color w:val="000000"/>
          <w:spacing w:val="-10"/>
          <w:sz w:val="24"/>
          <w:szCs w:val="24"/>
          <w:lang w:val="en-US" w:eastAsia="zh-CN"/>
        </w:rPr>
        <w:t>UV光</w:t>
      </w:r>
      <w:r>
        <w:rPr>
          <w:rFonts w:hint="eastAsia" w:ascii="Times New Roman" w:hAnsi="Times New Roman" w:eastAsia="宋体" w:cs="Times New Roman"/>
          <w:bCs/>
          <w:color w:val="000000"/>
          <w:spacing w:val="-10"/>
          <w:sz w:val="24"/>
          <w:szCs w:val="24"/>
          <w:lang w:val="en-US" w:eastAsia="zh-CN"/>
        </w:rPr>
        <w:t>氧一体机</w:t>
      </w:r>
      <w:r>
        <w:rPr>
          <w:rFonts w:hint="default" w:ascii="Times New Roman" w:hAnsi="Times New Roman" w:eastAsia="宋体" w:cs="Times New Roman"/>
          <w:bCs/>
          <w:color w:val="000000"/>
          <w:spacing w:val="-10"/>
          <w:sz w:val="24"/>
          <w:szCs w:val="24"/>
          <w:lang w:val="en-US" w:eastAsia="zh-CN"/>
        </w:rPr>
        <w:t>+排气筒</w:t>
      </w:r>
      <w:r>
        <w:rPr>
          <w:rFonts w:hint="eastAsia" w:ascii="Times New Roman" w:hAnsi="Times New Roman" w:eastAsia="宋体" w:cs="Times New Roman"/>
          <w:bCs/>
          <w:color w:val="000000"/>
          <w:spacing w:val="-10"/>
          <w:sz w:val="24"/>
          <w:szCs w:val="24"/>
          <w:lang w:val="en-US" w:eastAsia="zh-CN"/>
        </w:rPr>
        <w:t>高于屋顶</w:t>
      </w:r>
      <w:r>
        <w:rPr>
          <w:rFonts w:hint="eastAsia" w:ascii="Times New Roman" w:hAnsi="Times New Roman" w:cs="Times New Roman"/>
          <w:bCs/>
          <w:color w:val="000000"/>
          <w:spacing w:val="-10"/>
          <w:sz w:val="24"/>
          <w:szCs w:val="24"/>
          <w:lang w:val="en-US" w:eastAsia="zh-CN"/>
        </w:rPr>
        <w:t>（屋顶高15m）</w:t>
      </w:r>
      <w:r>
        <w:rPr>
          <w:rFonts w:hint="default" w:ascii="Times New Roman" w:hAnsi="Times New Roman" w:eastAsia="宋体" w:cs="Times New Roman"/>
          <w:bCs/>
          <w:color w:val="000000"/>
          <w:spacing w:val="-10"/>
          <w:sz w:val="24"/>
          <w:szCs w:val="24"/>
          <w:lang w:val="en-US" w:eastAsia="zh-CN"/>
        </w:rPr>
        <w:t>排放的处理措施</w:t>
      </w:r>
      <w:r>
        <w:rPr>
          <w:rFonts w:hint="eastAsia" w:ascii="Times New Roman" w:hAnsi="Times New Roman" w:cs="Times New Roman"/>
          <w:bCs/>
          <w:color w:val="000000"/>
          <w:spacing w:val="-10"/>
          <w:sz w:val="24"/>
          <w:szCs w:val="24"/>
          <w:lang w:val="en-US" w:eastAsia="zh-CN"/>
        </w:rPr>
        <w:t>，</w:t>
      </w:r>
      <w:r>
        <w:rPr>
          <w:rFonts w:hint="eastAsia" w:ascii="Times New Roman" w:hAnsi="Times New Roman" w:cs="Times New Roman"/>
          <w:bCs/>
          <w:color w:val="FF0000"/>
          <w:spacing w:val="-10"/>
          <w:sz w:val="24"/>
          <w:szCs w:val="24"/>
          <w:lang w:val="en-US" w:eastAsia="zh-CN"/>
        </w:rPr>
        <w:t>本项目喷漆工序在密闭喷漆房内进行，因此</w:t>
      </w:r>
      <w:r>
        <w:rPr>
          <w:rFonts w:hint="default" w:ascii="Times New Roman" w:hAnsi="Times New Roman" w:eastAsia="宋体" w:cs="Times New Roman"/>
          <w:bCs/>
          <w:color w:val="FF0000"/>
          <w:spacing w:val="-10"/>
          <w:sz w:val="24"/>
          <w:szCs w:val="24"/>
          <w:lang w:val="en-US" w:eastAsia="zh-CN"/>
        </w:rPr>
        <w:t>收集</w:t>
      </w:r>
      <w:r>
        <w:rPr>
          <w:rFonts w:hint="eastAsia" w:ascii="Times New Roman" w:hAnsi="Times New Roman" w:cs="Times New Roman"/>
          <w:bCs/>
          <w:color w:val="FF0000"/>
          <w:spacing w:val="-10"/>
          <w:sz w:val="24"/>
          <w:szCs w:val="24"/>
          <w:lang w:val="en-US" w:eastAsia="zh-CN"/>
        </w:rPr>
        <w:t>效率按</w:t>
      </w:r>
      <w:r>
        <w:rPr>
          <w:rFonts w:hint="default" w:ascii="Times New Roman" w:hAnsi="Times New Roman" w:eastAsia="宋体" w:cs="Times New Roman"/>
          <w:bCs/>
          <w:color w:val="FF0000"/>
          <w:spacing w:val="-10"/>
          <w:sz w:val="24"/>
          <w:szCs w:val="24"/>
          <w:lang w:val="en-US" w:eastAsia="zh-CN"/>
        </w:rPr>
        <w:t>90%</w:t>
      </w:r>
      <w:r>
        <w:rPr>
          <w:rFonts w:hint="eastAsia" w:ascii="Times New Roman" w:hAnsi="Times New Roman" w:cs="Times New Roman"/>
          <w:bCs/>
          <w:color w:val="FF0000"/>
          <w:spacing w:val="-10"/>
          <w:sz w:val="24"/>
          <w:szCs w:val="24"/>
          <w:lang w:val="en-US" w:eastAsia="zh-CN"/>
        </w:rPr>
        <w:t>计</w:t>
      </w:r>
      <w:r>
        <w:rPr>
          <w:rFonts w:hint="default" w:ascii="Times New Roman" w:hAnsi="Times New Roman" w:eastAsia="宋体" w:cs="Times New Roman"/>
          <w:bCs/>
          <w:color w:val="FF0000"/>
          <w:spacing w:val="-10"/>
          <w:sz w:val="24"/>
          <w:szCs w:val="24"/>
          <w:lang w:val="en-US" w:eastAsia="zh-CN"/>
        </w:rPr>
        <w:t>，</w:t>
      </w:r>
      <w:r>
        <w:rPr>
          <w:rFonts w:hint="eastAsia" w:ascii="Times New Roman" w:hAnsi="Times New Roman" w:cs="Times New Roman"/>
          <w:bCs/>
          <w:color w:val="FF0000"/>
          <w:spacing w:val="-10"/>
          <w:sz w:val="24"/>
          <w:szCs w:val="24"/>
          <w:lang w:val="en-US" w:eastAsia="zh-CN"/>
        </w:rPr>
        <w:t>根据《第二次全国污染源普查产排污系数手册》“21-家具制造业行业系数手册”中喷漆（溶剂型）工序挥发性有机物末端治理技术采用活性炭吸附的处理效率为70%，采用催化氧化的处理效率为90%，本项目采用</w:t>
      </w:r>
      <w:r>
        <w:rPr>
          <w:rFonts w:hint="eastAsia" w:ascii="Times New Roman" w:hAnsi="Times New Roman" w:eastAsia="宋体" w:cs="Times New Roman"/>
          <w:bCs/>
          <w:color w:val="FF0000"/>
          <w:spacing w:val="-10"/>
          <w:sz w:val="24"/>
          <w:szCs w:val="24"/>
          <w:lang w:val="en-US" w:eastAsia="zh-CN"/>
        </w:rPr>
        <w:t>活性炭</w:t>
      </w:r>
      <w:r>
        <w:rPr>
          <w:rFonts w:hint="default" w:ascii="Times New Roman" w:hAnsi="Times New Roman" w:eastAsia="宋体" w:cs="Times New Roman"/>
          <w:bCs/>
          <w:color w:val="FF0000"/>
          <w:spacing w:val="-10"/>
          <w:sz w:val="24"/>
          <w:szCs w:val="24"/>
          <w:lang w:val="en-US" w:eastAsia="zh-CN"/>
        </w:rPr>
        <w:t>UV光</w:t>
      </w:r>
      <w:r>
        <w:rPr>
          <w:rFonts w:hint="eastAsia" w:ascii="Times New Roman" w:hAnsi="Times New Roman" w:eastAsia="宋体" w:cs="Times New Roman"/>
          <w:bCs/>
          <w:color w:val="FF0000"/>
          <w:spacing w:val="-10"/>
          <w:sz w:val="24"/>
          <w:szCs w:val="24"/>
          <w:lang w:val="en-US" w:eastAsia="zh-CN"/>
        </w:rPr>
        <w:t>氧一体机对喷漆废气中有机废气进行处理，</w:t>
      </w:r>
      <w:r>
        <w:rPr>
          <w:rFonts w:hint="default" w:ascii="Times New Roman" w:hAnsi="Times New Roman" w:eastAsia="宋体" w:cs="Times New Roman"/>
          <w:bCs/>
          <w:color w:val="FF0000"/>
          <w:spacing w:val="-10"/>
          <w:sz w:val="24"/>
          <w:szCs w:val="24"/>
          <w:lang w:val="en-US" w:eastAsia="zh-CN"/>
        </w:rPr>
        <w:t>去除效率</w:t>
      </w:r>
      <w:r>
        <w:rPr>
          <w:rFonts w:hint="eastAsia" w:ascii="Times New Roman" w:hAnsi="Times New Roman" w:cs="Times New Roman"/>
          <w:bCs/>
          <w:color w:val="FF0000"/>
          <w:spacing w:val="-10"/>
          <w:sz w:val="24"/>
          <w:szCs w:val="24"/>
          <w:lang w:val="en-US" w:eastAsia="zh-CN"/>
        </w:rPr>
        <w:t>取</w:t>
      </w:r>
      <w:r>
        <w:rPr>
          <w:rFonts w:hint="eastAsia" w:ascii="Times New Roman" w:hAnsi="Times New Roman" w:eastAsia="宋体" w:cs="Times New Roman"/>
          <w:bCs/>
          <w:color w:val="FF0000"/>
          <w:spacing w:val="-10"/>
          <w:sz w:val="24"/>
          <w:szCs w:val="24"/>
          <w:lang w:val="en-US" w:eastAsia="zh-CN"/>
        </w:rPr>
        <w:t>70</w:t>
      </w:r>
      <w:r>
        <w:rPr>
          <w:rFonts w:hint="default" w:ascii="Times New Roman" w:hAnsi="Times New Roman" w:eastAsia="宋体" w:cs="Times New Roman"/>
          <w:bCs/>
          <w:color w:val="FF0000"/>
          <w:spacing w:val="-10"/>
          <w:sz w:val="24"/>
          <w:szCs w:val="24"/>
          <w:lang w:val="en-US" w:eastAsia="zh-CN"/>
        </w:rPr>
        <w:t>%，</w:t>
      </w:r>
      <w:r>
        <w:rPr>
          <w:rFonts w:hint="default" w:ascii="Times New Roman" w:hAnsi="Times New Roman" w:eastAsia="宋体" w:cs="Times New Roman"/>
          <w:bCs/>
          <w:color w:val="000000"/>
          <w:spacing w:val="-10"/>
          <w:sz w:val="24"/>
          <w:szCs w:val="24"/>
          <w:lang w:val="en-US" w:eastAsia="zh-CN"/>
        </w:rPr>
        <w:t>配套风机风量为</w:t>
      </w:r>
      <w:r>
        <w:rPr>
          <w:rFonts w:hint="eastAsia" w:ascii="Times New Roman" w:hAnsi="Times New Roman" w:eastAsia="宋体" w:cs="Times New Roman"/>
          <w:bCs/>
          <w:color w:val="000000"/>
          <w:spacing w:val="-10"/>
          <w:sz w:val="24"/>
          <w:szCs w:val="24"/>
          <w:lang w:val="en-US" w:eastAsia="zh-CN"/>
        </w:rPr>
        <w:t>6</w:t>
      </w:r>
      <w:r>
        <w:rPr>
          <w:rFonts w:hint="default" w:ascii="Times New Roman" w:hAnsi="Times New Roman" w:eastAsia="宋体" w:cs="Times New Roman"/>
          <w:bCs/>
          <w:color w:val="000000"/>
          <w:spacing w:val="-10"/>
          <w:sz w:val="24"/>
          <w:szCs w:val="24"/>
          <w:lang w:val="en-US" w:eastAsia="zh-CN"/>
        </w:rPr>
        <w:t>000m</w:t>
      </w:r>
      <w:r>
        <w:rPr>
          <w:rFonts w:hint="default" w:ascii="Times New Roman" w:hAnsi="Times New Roman" w:eastAsia="宋体" w:cs="Times New Roman"/>
          <w:bCs/>
          <w:color w:val="000000"/>
          <w:spacing w:val="-10"/>
          <w:sz w:val="24"/>
          <w:szCs w:val="24"/>
          <w:vertAlign w:val="superscript"/>
          <w:lang w:val="en-US" w:eastAsia="zh-CN"/>
        </w:rPr>
        <w:t>3</w:t>
      </w:r>
      <w:r>
        <w:rPr>
          <w:rFonts w:hint="default" w:ascii="Times New Roman" w:hAnsi="Times New Roman" w:eastAsia="宋体" w:cs="Times New Roman"/>
          <w:bCs/>
          <w:color w:val="000000"/>
          <w:spacing w:val="-10"/>
          <w:sz w:val="24"/>
          <w:szCs w:val="24"/>
          <w:lang w:val="en-US" w:eastAsia="zh-CN"/>
        </w:rPr>
        <w:t>/h，则苯系物有组织排放量为</w:t>
      </w:r>
      <w:r>
        <w:rPr>
          <w:rFonts w:hint="eastAsia" w:ascii="Times New Roman" w:hAnsi="Times New Roman" w:eastAsia="宋体" w:cs="Times New Roman"/>
          <w:bCs/>
          <w:color w:val="000000"/>
          <w:spacing w:val="-10"/>
          <w:sz w:val="24"/>
          <w:szCs w:val="24"/>
          <w:lang w:val="en-US" w:eastAsia="zh-CN"/>
        </w:rPr>
        <w:t>0.23</w:t>
      </w:r>
      <w:r>
        <w:rPr>
          <w:rFonts w:hint="default" w:ascii="Times New Roman" w:hAnsi="Times New Roman" w:eastAsia="宋体" w:cs="Times New Roman"/>
          <w:bCs/>
          <w:color w:val="000000"/>
          <w:spacing w:val="-10"/>
          <w:sz w:val="24"/>
          <w:szCs w:val="24"/>
          <w:lang w:val="en-US" w:eastAsia="zh-CN"/>
        </w:rPr>
        <w:t>t/a，排放速率为</w:t>
      </w:r>
      <w:r>
        <w:rPr>
          <w:rFonts w:hint="eastAsia" w:ascii="Times New Roman" w:hAnsi="Times New Roman" w:eastAsia="宋体" w:cs="Times New Roman"/>
          <w:bCs/>
          <w:color w:val="000000"/>
          <w:spacing w:val="-10"/>
          <w:sz w:val="24"/>
          <w:szCs w:val="24"/>
          <w:lang w:val="en-US" w:eastAsia="zh-CN"/>
        </w:rPr>
        <w:t>0.11</w:t>
      </w:r>
      <w:r>
        <w:rPr>
          <w:rFonts w:hint="default" w:ascii="Times New Roman" w:hAnsi="Times New Roman" w:eastAsia="宋体" w:cs="Times New Roman"/>
          <w:bCs/>
          <w:color w:val="000000"/>
          <w:spacing w:val="-10"/>
          <w:sz w:val="24"/>
          <w:szCs w:val="24"/>
          <w:lang w:val="en-US" w:eastAsia="zh-CN"/>
        </w:rPr>
        <w:t>kg/h，排放浓度</w:t>
      </w:r>
      <w:r>
        <w:rPr>
          <w:rFonts w:hint="eastAsia" w:ascii="Times New Roman" w:hAnsi="Times New Roman" w:eastAsia="宋体" w:cs="Times New Roman"/>
          <w:bCs/>
          <w:color w:val="000000"/>
          <w:spacing w:val="-10"/>
          <w:sz w:val="24"/>
          <w:szCs w:val="24"/>
          <w:lang w:val="en-US" w:eastAsia="zh-CN"/>
        </w:rPr>
        <w:t>18.33</w:t>
      </w:r>
      <w:r>
        <w:rPr>
          <w:rFonts w:hint="default" w:ascii="Times New Roman" w:hAnsi="Times New Roman" w:eastAsia="宋体" w:cs="Times New Roman"/>
          <w:bCs/>
          <w:color w:val="000000"/>
          <w:spacing w:val="-10"/>
          <w:sz w:val="24"/>
          <w:szCs w:val="24"/>
          <w:lang w:val="en-US" w:eastAsia="zh-CN"/>
        </w:rPr>
        <w:t>mg/m</w:t>
      </w:r>
      <w:r>
        <w:rPr>
          <w:rFonts w:hint="default" w:ascii="Times New Roman" w:hAnsi="Times New Roman" w:eastAsia="宋体" w:cs="Times New Roman"/>
          <w:bCs/>
          <w:color w:val="000000"/>
          <w:spacing w:val="-10"/>
          <w:sz w:val="24"/>
          <w:szCs w:val="24"/>
          <w:vertAlign w:val="superscript"/>
          <w:lang w:val="en-US" w:eastAsia="zh-CN"/>
        </w:rPr>
        <w:t>3</w:t>
      </w:r>
      <w:r>
        <w:rPr>
          <w:rFonts w:hint="default" w:ascii="Times New Roman" w:hAnsi="Times New Roman" w:eastAsia="宋体" w:cs="Times New Roman"/>
          <w:bCs/>
          <w:color w:val="000000"/>
          <w:spacing w:val="-10"/>
          <w:sz w:val="24"/>
          <w:szCs w:val="24"/>
          <w:lang w:val="en-US" w:eastAsia="zh-CN"/>
        </w:rPr>
        <w:t>；VOC</w:t>
      </w:r>
      <w:r>
        <w:rPr>
          <w:rFonts w:hint="default" w:ascii="Times New Roman" w:hAnsi="Times New Roman" w:eastAsia="宋体" w:cs="Times New Roman"/>
          <w:bCs/>
          <w:color w:val="000000"/>
          <w:spacing w:val="-10"/>
          <w:sz w:val="24"/>
          <w:szCs w:val="24"/>
          <w:vertAlign w:val="subscript"/>
          <w:lang w:val="en-US" w:eastAsia="zh-CN"/>
        </w:rPr>
        <w:t>S</w:t>
      </w:r>
      <w:r>
        <w:rPr>
          <w:rFonts w:hint="default" w:ascii="Times New Roman" w:hAnsi="Times New Roman" w:eastAsia="宋体" w:cs="Times New Roman"/>
          <w:bCs/>
          <w:color w:val="000000"/>
          <w:spacing w:val="-10"/>
          <w:sz w:val="24"/>
          <w:szCs w:val="24"/>
          <w:lang w:val="en-US" w:eastAsia="zh-CN"/>
        </w:rPr>
        <w:t>有组织排放量为</w:t>
      </w:r>
      <w:r>
        <w:rPr>
          <w:rFonts w:hint="eastAsia" w:ascii="Times New Roman" w:hAnsi="Times New Roman" w:eastAsia="宋体" w:cs="Times New Roman"/>
          <w:bCs/>
          <w:color w:val="000000"/>
          <w:spacing w:val="-10"/>
          <w:sz w:val="24"/>
          <w:szCs w:val="24"/>
          <w:lang w:val="en-US" w:eastAsia="zh-CN"/>
        </w:rPr>
        <w:t>0.</w:t>
      </w:r>
      <w:r>
        <w:rPr>
          <w:rFonts w:hint="eastAsia" w:ascii="Times New Roman" w:hAnsi="Times New Roman" w:cs="Times New Roman"/>
          <w:bCs/>
          <w:color w:val="000000"/>
          <w:spacing w:val="-10"/>
          <w:sz w:val="24"/>
          <w:szCs w:val="24"/>
          <w:lang w:val="en-US" w:eastAsia="zh-CN"/>
        </w:rPr>
        <w:t>46</w:t>
      </w:r>
      <w:r>
        <w:rPr>
          <w:rFonts w:hint="default" w:ascii="Times New Roman" w:hAnsi="Times New Roman" w:eastAsia="宋体" w:cs="Times New Roman"/>
          <w:bCs/>
          <w:color w:val="000000"/>
          <w:spacing w:val="-10"/>
          <w:sz w:val="24"/>
          <w:szCs w:val="24"/>
          <w:lang w:val="en-US" w:eastAsia="zh-CN"/>
        </w:rPr>
        <w:t>t/a，排放速率为</w:t>
      </w:r>
      <w:r>
        <w:rPr>
          <w:rFonts w:hint="eastAsia" w:ascii="Times New Roman" w:hAnsi="Times New Roman" w:eastAsia="宋体" w:cs="Times New Roman"/>
          <w:bCs/>
          <w:color w:val="000000"/>
          <w:spacing w:val="-10"/>
          <w:sz w:val="24"/>
          <w:szCs w:val="24"/>
          <w:lang w:val="en-US" w:eastAsia="zh-CN"/>
        </w:rPr>
        <w:t>0.</w:t>
      </w:r>
      <w:r>
        <w:rPr>
          <w:rFonts w:hint="eastAsia" w:ascii="Times New Roman" w:hAnsi="Times New Roman" w:cs="Times New Roman"/>
          <w:bCs/>
          <w:color w:val="000000"/>
          <w:spacing w:val="-10"/>
          <w:sz w:val="24"/>
          <w:szCs w:val="24"/>
          <w:lang w:val="en-US" w:eastAsia="zh-CN"/>
        </w:rPr>
        <w:t>22</w:t>
      </w:r>
      <w:r>
        <w:rPr>
          <w:rFonts w:hint="default" w:ascii="Times New Roman" w:hAnsi="Times New Roman" w:eastAsia="宋体" w:cs="Times New Roman"/>
          <w:bCs/>
          <w:color w:val="000000"/>
          <w:spacing w:val="-10"/>
          <w:sz w:val="24"/>
          <w:szCs w:val="24"/>
          <w:lang w:val="en-US" w:eastAsia="zh-CN"/>
        </w:rPr>
        <w:t>kg/h，排放浓度</w:t>
      </w:r>
      <w:r>
        <w:rPr>
          <w:rFonts w:hint="eastAsia" w:ascii="Times New Roman" w:hAnsi="Times New Roman" w:cs="Times New Roman"/>
          <w:bCs/>
          <w:color w:val="000000"/>
          <w:spacing w:val="-10"/>
          <w:sz w:val="24"/>
          <w:szCs w:val="24"/>
          <w:lang w:val="en-US" w:eastAsia="zh-CN"/>
        </w:rPr>
        <w:t>36.67</w:t>
      </w:r>
      <w:r>
        <w:rPr>
          <w:rFonts w:hint="default" w:ascii="Times New Roman" w:hAnsi="Times New Roman" w:eastAsia="宋体" w:cs="Times New Roman"/>
          <w:bCs/>
          <w:color w:val="000000"/>
          <w:spacing w:val="-10"/>
          <w:sz w:val="24"/>
          <w:szCs w:val="24"/>
          <w:lang w:val="en-US" w:eastAsia="zh-CN"/>
        </w:rPr>
        <w:t>mg/m</w:t>
      </w:r>
      <w:r>
        <w:rPr>
          <w:rFonts w:hint="default" w:ascii="Times New Roman" w:hAnsi="Times New Roman" w:eastAsia="宋体" w:cs="Times New Roman"/>
          <w:bCs/>
          <w:color w:val="000000"/>
          <w:spacing w:val="-10"/>
          <w:sz w:val="24"/>
          <w:szCs w:val="24"/>
          <w:vertAlign w:val="superscript"/>
          <w:lang w:val="en-US" w:eastAsia="zh-CN"/>
        </w:rPr>
        <w:t>3</w:t>
      </w:r>
      <w:r>
        <w:rPr>
          <w:rFonts w:hint="default" w:ascii="Times New Roman" w:hAnsi="Times New Roman" w:eastAsia="宋体" w:cs="Times New Roman"/>
          <w:bCs/>
          <w:color w:val="000000"/>
          <w:spacing w:val="-10"/>
          <w:sz w:val="24"/>
          <w:szCs w:val="24"/>
          <w:lang w:val="en-US" w:eastAsia="zh-CN"/>
        </w:rPr>
        <w:t>。未收集部分占10%呈无组织排放，则本项目苯系物无组织排放量为</w:t>
      </w:r>
      <w:r>
        <w:rPr>
          <w:rFonts w:hint="eastAsia" w:ascii="Times New Roman" w:hAnsi="Times New Roman" w:eastAsia="宋体" w:cs="Times New Roman"/>
          <w:bCs/>
          <w:color w:val="000000"/>
          <w:spacing w:val="-10"/>
          <w:sz w:val="24"/>
          <w:szCs w:val="24"/>
          <w:lang w:val="en-US" w:eastAsia="zh-CN"/>
        </w:rPr>
        <w:t>0.084</w:t>
      </w:r>
      <w:r>
        <w:rPr>
          <w:rFonts w:hint="default" w:ascii="Times New Roman" w:hAnsi="Times New Roman" w:eastAsia="宋体" w:cs="Times New Roman"/>
          <w:bCs/>
          <w:color w:val="000000"/>
          <w:spacing w:val="-10"/>
          <w:sz w:val="24"/>
          <w:szCs w:val="24"/>
          <w:lang w:val="en-US" w:eastAsia="zh-CN"/>
        </w:rPr>
        <w:t>t/a，排放速率为</w:t>
      </w:r>
      <w:r>
        <w:rPr>
          <w:rFonts w:hint="eastAsia" w:ascii="Times New Roman" w:hAnsi="Times New Roman" w:eastAsia="宋体" w:cs="Times New Roman"/>
          <w:bCs/>
          <w:color w:val="000000"/>
          <w:spacing w:val="-10"/>
          <w:sz w:val="24"/>
          <w:szCs w:val="24"/>
          <w:lang w:val="en-US" w:eastAsia="zh-CN"/>
        </w:rPr>
        <w:t>0.04</w:t>
      </w:r>
      <w:r>
        <w:rPr>
          <w:rFonts w:hint="default" w:ascii="Times New Roman" w:hAnsi="Times New Roman" w:eastAsia="宋体" w:cs="Times New Roman"/>
          <w:bCs/>
          <w:color w:val="000000"/>
          <w:spacing w:val="-10"/>
          <w:sz w:val="24"/>
          <w:szCs w:val="24"/>
          <w:lang w:val="en-US" w:eastAsia="zh-CN"/>
        </w:rPr>
        <w:t>kg/h，VOC</w:t>
      </w:r>
      <w:r>
        <w:rPr>
          <w:rFonts w:hint="default" w:ascii="Times New Roman" w:hAnsi="Times New Roman" w:eastAsia="宋体" w:cs="Times New Roman"/>
          <w:bCs/>
          <w:color w:val="000000"/>
          <w:spacing w:val="-10"/>
          <w:sz w:val="24"/>
          <w:szCs w:val="24"/>
          <w:vertAlign w:val="subscript"/>
          <w:lang w:val="en-US" w:eastAsia="zh-CN"/>
        </w:rPr>
        <w:t>S</w:t>
      </w:r>
      <w:r>
        <w:rPr>
          <w:rFonts w:hint="default" w:ascii="Times New Roman" w:hAnsi="Times New Roman" w:eastAsia="宋体" w:cs="Times New Roman"/>
          <w:bCs/>
          <w:color w:val="000000"/>
          <w:spacing w:val="-10"/>
          <w:sz w:val="24"/>
          <w:szCs w:val="24"/>
          <w:lang w:val="en-US" w:eastAsia="zh-CN"/>
        </w:rPr>
        <w:t>无组织排放量</w:t>
      </w:r>
      <w:r>
        <w:rPr>
          <w:rFonts w:hint="eastAsia" w:ascii="Times New Roman" w:hAnsi="Times New Roman" w:eastAsia="宋体" w:cs="Times New Roman"/>
          <w:bCs/>
          <w:color w:val="000000"/>
          <w:spacing w:val="-10"/>
          <w:sz w:val="24"/>
          <w:szCs w:val="24"/>
          <w:lang w:val="en-US" w:eastAsia="zh-CN"/>
        </w:rPr>
        <w:t>0.</w:t>
      </w:r>
      <w:r>
        <w:rPr>
          <w:rFonts w:hint="eastAsia" w:ascii="Times New Roman" w:hAnsi="Times New Roman" w:cs="Times New Roman"/>
          <w:bCs/>
          <w:color w:val="000000"/>
          <w:spacing w:val="-10"/>
          <w:sz w:val="24"/>
          <w:szCs w:val="24"/>
          <w:lang w:val="en-US" w:eastAsia="zh-CN"/>
        </w:rPr>
        <w:t>172</w:t>
      </w:r>
      <w:r>
        <w:rPr>
          <w:rFonts w:hint="default" w:ascii="Times New Roman" w:hAnsi="Times New Roman" w:eastAsia="宋体" w:cs="Times New Roman"/>
          <w:bCs/>
          <w:color w:val="000000"/>
          <w:spacing w:val="-10"/>
          <w:sz w:val="24"/>
          <w:szCs w:val="24"/>
          <w:lang w:val="en-US" w:eastAsia="zh-CN"/>
        </w:rPr>
        <w:t>t/a，排放速率为</w:t>
      </w:r>
      <w:r>
        <w:rPr>
          <w:rFonts w:hint="eastAsia" w:ascii="Times New Roman" w:hAnsi="Times New Roman" w:eastAsia="宋体" w:cs="Times New Roman"/>
          <w:bCs/>
          <w:color w:val="000000"/>
          <w:spacing w:val="-10"/>
          <w:sz w:val="24"/>
          <w:szCs w:val="24"/>
          <w:lang w:val="en-US" w:eastAsia="zh-CN"/>
        </w:rPr>
        <w:t>0.</w:t>
      </w:r>
      <w:r>
        <w:rPr>
          <w:rFonts w:hint="eastAsia" w:ascii="Times New Roman" w:hAnsi="Times New Roman" w:cs="Times New Roman"/>
          <w:bCs/>
          <w:color w:val="000000"/>
          <w:spacing w:val="-10"/>
          <w:sz w:val="24"/>
          <w:szCs w:val="24"/>
          <w:lang w:val="en-US" w:eastAsia="zh-CN"/>
        </w:rPr>
        <w:t>08</w:t>
      </w:r>
      <w:r>
        <w:rPr>
          <w:rFonts w:hint="default" w:ascii="Times New Roman" w:hAnsi="Times New Roman" w:eastAsia="宋体" w:cs="Times New Roman"/>
          <w:bCs/>
          <w:color w:val="000000"/>
          <w:spacing w:val="-10"/>
          <w:sz w:val="24"/>
          <w:szCs w:val="24"/>
          <w:lang w:val="en-US" w:eastAsia="zh-CN"/>
        </w:rPr>
        <w:t>kg/h。</w:t>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56" w:firstLineChars="200"/>
        <w:jc w:val="both"/>
        <w:textAlignment w:val="auto"/>
        <w:outlineLvl w:val="9"/>
        <w:rPr>
          <w:rFonts w:hint="default" w:ascii="Times New Roman" w:hAnsi="Times New Roman" w:cs="Times New Roman"/>
          <w:snapToGrid w:val="0"/>
          <w:color w:val="000000"/>
          <w:spacing w:val="-6"/>
          <w:kern w:val="21"/>
          <w:sz w:val="24"/>
          <w:szCs w:val="24"/>
          <w:lang w:val="en-US" w:eastAsia="zh-CN"/>
        </w:rPr>
      </w:pPr>
      <w:r>
        <w:rPr>
          <w:rFonts w:hint="eastAsia" w:ascii="Times New Roman" w:hAnsi="Times New Roman" w:cs="Times New Roman"/>
          <w:snapToGrid w:val="0"/>
          <w:color w:val="000000"/>
          <w:spacing w:val="-6"/>
          <w:kern w:val="21"/>
          <w:sz w:val="24"/>
          <w:szCs w:val="24"/>
          <w:lang w:val="en-US" w:eastAsia="zh-CN"/>
        </w:rPr>
        <w:t>（3）胶水废气</w:t>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eastAsia" w:ascii="Times New Roman" w:hAnsi="Times New Roman" w:cs="Times New Roman"/>
          <w:bCs/>
          <w:color w:val="000000"/>
          <w:spacing w:val="-10"/>
          <w:sz w:val="24"/>
          <w:szCs w:val="24"/>
          <w:lang w:val="en-US" w:eastAsia="zh-CN"/>
        </w:rPr>
      </w:pPr>
      <w:r>
        <w:rPr>
          <w:rFonts w:hint="default" w:ascii="Times New Roman" w:hAnsi="Times New Roman" w:eastAsia="宋体" w:cs="Times New Roman"/>
          <w:bCs/>
          <w:color w:val="000000"/>
          <w:spacing w:val="-10"/>
          <w:sz w:val="24"/>
          <w:szCs w:val="24"/>
          <w:lang w:val="en-US" w:eastAsia="zh-CN"/>
        </w:rPr>
        <w:t>本项目使用</w:t>
      </w:r>
      <w:r>
        <w:rPr>
          <w:rFonts w:hint="eastAsia" w:ascii="Times New Roman" w:hAnsi="Times New Roman" w:cs="Times New Roman"/>
          <w:bCs/>
          <w:color w:val="000000"/>
          <w:spacing w:val="-10"/>
          <w:sz w:val="24"/>
          <w:szCs w:val="24"/>
          <w:lang w:val="en-US" w:eastAsia="zh-CN"/>
        </w:rPr>
        <w:t>胶粘剂</w:t>
      </w:r>
      <w:r>
        <w:rPr>
          <w:rFonts w:hint="default" w:ascii="Times New Roman" w:hAnsi="Times New Roman" w:eastAsia="宋体" w:cs="Times New Roman"/>
          <w:bCs/>
          <w:color w:val="000000"/>
          <w:spacing w:val="-10"/>
          <w:sz w:val="24"/>
          <w:szCs w:val="24"/>
          <w:lang w:val="en-US" w:eastAsia="zh-CN"/>
        </w:rPr>
        <w:t>进行家具的拼板组装，</w:t>
      </w:r>
      <w:r>
        <w:rPr>
          <w:rFonts w:hint="eastAsia" w:ascii="Times New Roman" w:hAnsi="Times New Roman" w:eastAsia="宋体" w:cs="Times New Roman"/>
          <w:bCs/>
          <w:color w:val="000000"/>
          <w:spacing w:val="-10"/>
          <w:sz w:val="24"/>
          <w:szCs w:val="24"/>
          <w:lang w:val="en-US" w:eastAsia="zh-CN"/>
        </w:rPr>
        <w:t>操作</w:t>
      </w:r>
      <w:r>
        <w:rPr>
          <w:rFonts w:hint="default" w:ascii="Times New Roman" w:hAnsi="Times New Roman" w:eastAsia="宋体" w:cs="Times New Roman"/>
          <w:bCs/>
          <w:color w:val="000000"/>
          <w:spacing w:val="-10"/>
          <w:sz w:val="24"/>
          <w:szCs w:val="24"/>
          <w:lang w:val="en-US" w:eastAsia="zh-CN"/>
        </w:rPr>
        <w:t>过程中会产生少量有机废气</w:t>
      </w:r>
      <w:r>
        <w:rPr>
          <w:rFonts w:hint="eastAsia" w:ascii="Times New Roman" w:hAnsi="Times New Roman" w:cs="Times New Roman"/>
          <w:bCs/>
          <w:color w:val="000000"/>
          <w:spacing w:val="-10"/>
          <w:sz w:val="24"/>
          <w:szCs w:val="24"/>
          <w:lang w:val="en-US" w:eastAsia="zh-CN"/>
        </w:rPr>
        <w:t>，根据前文胶粘剂主要组分含量表，含挥发性有机物挥发组分为51%，含甲醛组分最大为3%，按照全挥发计算，本项目胶粘剂使用量为0.3t/a，则VOC</w:t>
      </w:r>
      <w:r>
        <w:rPr>
          <w:rFonts w:hint="eastAsia" w:ascii="Times New Roman" w:hAnsi="Times New Roman" w:cs="Times New Roman"/>
          <w:bCs/>
          <w:color w:val="000000"/>
          <w:spacing w:val="-10"/>
          <w:sz w:val="24"/>
          <w:szCs w:val="24"/>
          <w:vertAlign w:val="subscript"/>
          <w:lang w:val="en-US" w:eastAsia="zh-CN"/>
        </w:rPr>
        <w:t>S</w:t>
      </w:r>
      <w:r>
        <w:rPr>
          <w:rFonts w:hint="eastAsia" w:ascii="Times New Roman" w:hAnsi="Times New Roman" w:cs="Times New Roman"/>
          <w:bCs/>
          <w:color w:val="000000"/>
          <w:spacing w:val="-10"/>
          <w:sz w:val="24"/>
          <w:szCs w:val="24"/>
          <w:lang w:val="en-US" w:eastAsia="zh-CN"/>
        </w:rPr>
        <w:t>产生量为0.153t/a，甲醛产生量为0.015t/a，</w:t>
      </w:r>
      <w:r>
        <w:rPr>
          <w:rFonts w:hint="default" w:ascii="Times New Roman" w:hAnsi="Times New Roman" w:eastAsia="宋体" w:cs="Times New Roman"/>
          <w:bCs/>
          <w:color w:val="000000"/>
          <w:spacing w:val="-10"/>
          <w:sz w:val="24"/>
          <w:szCs w:val="24"/>
          <w:lang w:val="en-US" w:eastAsia="zh-CN"/>
        </w:rPr>
        <w:t>呈无组织排放，本项目年营运</w:t>
      </w:r>
      <w:r>
        <w:rPr>
          <w:rFonts w:hint="eastAsia" w:ascii="Times New Roman" w:hAnsi="Times New Roman" w:eastAsia="宋体" w:cs="Times New Roman"/>
          <w:bCs/>
          <w:color w:val="000000"/>
          <w:spacing w:val="-10"/>
          <w:sz w:val="24"/>
          <w:szCs w:val="24"/>
          <w:lang w:val="en-US" w:eastAsia="zh-CN"/>
        </w:rPr>
        <w:t>260</w:t>
      </w:r>
      <w:r>
        <w:rPr>
          <w:rFonts w:hint="default" w:ascii="Times New Roman" w:hAnsi="Times New Roman" w:eastAsia="宋体" w:cs="Times New Roman"/>
          <w:bCs/>
          <w:color w:val="000000"/>
          <w:spacing w:val="-10"/>
          <w:sz w:val="24"/>
          <w:szCs w:val="24"/>
          <w:lang w:val="en-US" w:eastAsia="zh-CN"/>
        </w:rPr>
        <w:t>天，作业时间为</w:t>
      </w:r>
      <w:r>
        <w:rPr>
          <w:rFonts w:hint="eastAsia" w:ascii="Times New Roman" w:hAnsi="Times New Roman" w:eastAsia="宋体" w:cs="Times New Roman"/>
          <w:bCs/>
          <w:color w:val="000000"/>
          <w:spacing w:val="-10"/>
          <w:sz w:val="24"/>
          <w:szCs w:val="24"/>
          <w:lang w:val="en-US" w:eastAsia="zh-CN"/>
        </w:rPr>
        <w:t>8</w:t>
      </w:r>
      <w:r>
        <w:rPr>
          <w:rFonts w:hint="default" w:ascii="Times New Roman" w:hAnsi="Times New Roman" w:eastAsia="宋体" w:cs="Times New Roman"/>
          <w:bCs/>
          <w:color w:val="000000"/>
          <w:spacing w:val="-10"/>
          <w:sz w:val="24"/>
          <w:szCs w:val="24"/>
          <w:lang w:val="en-US" w:eastAsia="zh-CN"/>
        </w:rPr>
        <w:t>h/d，</w:t>
      </w:r>
      <w:r>
        <w:rPr>
          <w:rFonts w:hint="eastAsia" w:ascii="Times New Roman" w:hAnsi="Times New Roman" w:cs="Times New Roman"/>
          <w:bCs/>
          <w:color w:val="000000"/>
          <w:spacing w:val="-10"/>
          <w:sz w:val="24"/>
          <w:szCs w:val="24"/>
          <w:lang w:val="en-US" w:eastAsia="zh-CN"/>
        </w:rPr>
        <w:t>则VOC</w:t>
      </w:r>
      <w:r>
        <w:rPr>
          <w:rFonts w:hint="eastAsia" w:ascii="Times New Roman" w:hAnsi="Times New Roman" w:cs="Times New Roman"/>
          <w:bCs/>
          <w:color w:val="000000"/>
          <w:spacing w:val="-10"/>
          <w:sz w:val="24"/>
          <w:szCs w:val="24"/>
          <w:vertAlign w:val="subscript"/>
          <w:lang w:val="en-US" w:eastAsia="zh-CN"/>
        </w:rPr>
        <w:t>S</w:t>
      </w:r>
      <w:r>
        <w:rPr>
          <w:rFonts w:hint="eastAsia" w:ascii="Times New Roman" w:hAnsi="Times New Roman" w:cs="Times New Roman"/>
          <w:bCs/>
          <w:color w:val="000000"/>
          <w:spacing w:val="-10"/>
          <w:sz w:val="24"/>
          <w:szCs w:val="24"/>
          <w:lang w:val="en-US" w:eastAsia="zh-CN"/>
        </w:rPr>
        <w:t>无组织排放速率为0.07kg/h、甲醛无组织排放速率为0.007kg/h。</w:t>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cs="Times New Roman"/>
          <w:bCs/>
          <w:color w:val="000000"/>
          <w:spacing w:val="-10"/>
          <w:sz w:val="24"/>
          <w:szCs w:val="24"/>
          <w:lang w:val="en-US" w:eastAsia="zh-CN"/>
        </w:rPr>
      </w:pPr>
      <w:r>
        <w:rPr>
          <w:rFonts w:hint="eastAsia" w:ascii="Times New Roman" w:hAnsi="Times New Roman" w:cs="Times New Roman"/>
          <w:bCs/>
          <w:color w:val="000000"/>
          <w:spacing w:val="-10"/>
          <w:sz w:val="24"/>
          <w:szCs w:val="24"/>
          <w:lang w:val="en-US" w:eastAsia="zh-CN"/>
        </w:rPr>
        <w:t>(4)擦色废气</w:t>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eastAsia" w:ascii="Times New Roman" w:hAnsi="Times New Roman" w:eastAsia="宋体" w:cs="Times New Roman"/>
          <w:bCs/>
          <w:color w:val="000000"/>
          <w:spacing w:val="-10"/>
          <w:sz w:val="24"/>
          <w:szCs w:val="24"/>
          <w:lang w:val="en-US" w:eastAsia="zh-CN"/>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r>
        <w:rPr>
          <w:rFonts w:hint="eastAsia" w:ascii="Times New Roman" w:hAnsi="Times New Roman" w:cs="Times New Roman"/>
          <w:bCs/>
          <w:color w:val="000000"/>
          <w:spacing w:val="-10"/>
          <w:sz w:val="24"/>
          <w:szCs w:val="24"/>
          <w:lang w:val="en-US" w:eastAsia="zh-CN"/>
        </w:rPr>
        <w:t>本项目</w:t>
      </w:r>
      <w:r>
        <w:rPr>
          <w:rFonts w:hint="eastAsia" w:ascii="Times New Roman" w:hAnsi="Times New Roman" w:eastAsia="宋体" w:cs="Times New Roman"/>
          <w:bCs/>
          <w:color w:val="000000"/>
          <w:spacing w:val="-10"/>
          <w:sz w:val="24"/>
          <w:szCs w:val="24"/>
          <w:lang w:val="en-US" w:eastAsia="zh-CN"/>
        </w:rPr>
        <w:t>使用擦色剂进行家具的擦色，操作</w:t>
      </w:r>
      <w:r>
        <w:rPr>
          <w:rFonts w:hint="default" w:ascii="Times New Roman" w:hAnsi="Times New Roman" w:eastAsia="宋体" w:cs="Times New Roman"/>
          <w:bCs/>
          <w:color w:val="000000"/>
          <w:spacing w:val="-10"/>
          <w:sz w:val="24"/>
          <w:szCs w:val="24"/>
          <w:lang w:val="en-US" w:eastAsia="zh-CN"/>
        </w:rPr>
        <w:t>过程中会产生少量有机废气。</w:t>
      </w:r>
      <w:r>
        <w:rPr>
          <w:rFonts w:hint="eastAsia" w:ascii="Times New Roman" w:hAnsi="Times New Roman" w:eastAsia="宋体" w:cs="Times New Roman"/>
          <w:bCs/>
          <w:color w:val="000000"/>
          <w:spacing w:val="-10"/>
          <w:sz w:val="24"/>
          <w:szCs w:val="24"/>
          <w:lang w:val="en-US" w:eastAsia="zh-CN"/>
        </w:rPr>
        <w:t>擦色剂</w:t>
      </w:r>
      <w:r>
        <w:rPr>
          <w:rFonts w:hint="default" w:ascii="Times New Roman" w:hAnsi="Times New Roman" w:eastAsia="宋体" w:cs="Times New Roman"/>
          <w:bCs/>
          <w:color w:val="000000"/>
          <w:spacing w:val="-10"/>
          <w:sz w:val="24"/>
          <w:szCs w:val="24"/>
          <w:lang w:val="en-US" w:eastAsia="zh-CN"/>
        </w:rPr>
        <w:t>用量</w:t>
      </w:r>
      <w:r>
        <w:rPr>
          <w:rFonts w:hint="eastAsia" w:ascii="Times New Roman" w:hAnsi="Times New Roman" w:eastAsia="宋体" w:cs="Times New Roman"/>
          <w:bCs/>
          <w:color w:val="000000"/>
          <w:spacing w:val="-10"/>
          <w:sz w:val="24"/>
          <w:szCs w:val="24"/>
          <w:lang w:val="en-US" w:eastAsia="zh-CN"/>
        </w:rPr>
        <w:t>为</w:t>
      </w:r>
      <w:r>
        <w:rPr>
          <w:rFonts w:hint="default" w:ascii="Times New Roman" w:hAnsi="Times New Roman" w:eastAsia="宋体" w:cs="Times New Roman"/>
          <w:bCs/>
          <w:color w:val="000000"/>
          <w:spacing w:val="-10"/>
          <w:sz w:val="24"/>
          <w:szCs w:val="24"/>
          <w:lang w:val="en-US" w:eastAsia="zh-CN"/>
        </w:rPr>
        <w:t>0.</w:t>
      </w:r>
      <w:r>
        <w:rPr>
          <w:rFonts w:hint="eastAsia" w:ascii="Times New Roman" w:hAnsi="Times New Roman" w:cs="Times New Roman"/>
          <w:bCs/>
          <w:color w:val="000000"/>
          <w:spacing w:val="-10"/>
          <w:sz w:val="24"/>
          <w:szCs w:val="24"/>
          <w:lang w:val="en-US" w:eastAsia="zh-CN"/>
        </w:rPr>
        <w:t>6</w:t>
      </w:r>
      <w:r>
        <w:rPr>
          <w:rFonts w:hint="default" w:ascii="Times New Roman" w:hAnsi="Times New Roman" w:eastAsia="宋体" w:cs="Times New Roman"/>
          <w:bCs/>
          <w:color w:val="000000"/>
          <w:spacing w:val="-10"/>
          <w:sz w:val="24"/>
          <w:szCs w:val="24"/>
          <w:lang w:val="en-US" w:eastAsia="zh-CN"/>
        </w:rPr>
        <w:t>t/a，</w:t>
      </w:r>
      <w:r>
        <w:rPr>
          <w:rFonts w:hint="eastAsia" w:ascii="Times New Roman" w:hAnsi="Times New Roman" w:eastAsia="宋体" w:cs="Times New Roman"/>
          <w:bCs/>
          <w:color w:val="000000"/>
          <w:spacing w:val="-10"/>
          <w:sz w:val="24"/>
          <w:szCs w:val="24"/>
          <w:lang w:val="en-US" w:eastAsia="zh-CN"/>
        </w:rPr>
        <w:t>根据类比同类型项目，擦色剂中挥发性成分占0.25%，因此擦色</w:t>
      </w:r>
      <w:r>
        <w:rPr>
          <w:rFonts w:hint="eastAsia" w:ascii="Times New Roman" w:hAnsi="Times New Roman" w:cs="Times New Roman"/>
          <w:bCs/>
          <w:color w:val="000000"/>
          <w:spacing w:val="-10"/>
          <w:sz w:val="24"/>
          <w:szCs w:val="24"/>
          <w:lang w:val="en-US" w:eastAsia="zh-CN"/>
        </w:rPr>
        <w:t>有机</w:t>
      </w:r>
      <w:r>
        <w:rPr>
          <w:rFonts w:hint="eastAsia" w:ascii="Times New Roman" w:hAnsi="Times New Roman" w:eastAsia="宋体" w:cs="Times New Roman"/>
          <w:bCs/>
          <w:color w:val="000000"/>
          <w:spacing w:val="-10"/>
          <w:sz w:val="24"/>
          <w:szCs w:val="24"/>
          <w:lang w:val="en-US" w:eastAsia="zh-CN"/>
        </w:rPr>
        <w:t>废气产生量为0.00</w:t>
      </w:r>
      <w:r>
        <w:rPr>
          <w:rFonts w:hint="eastAsia" w:ascii="Times New Roman" w:hAnsi="Times New Roman" w:cs="Times New Roman"/>
          <w:bCs/>
          <w:color w:val="000000"/>
          <w:spacing w:val="-10"/>
          <w:sz w:val="24"/>
          <w:szCs w:val="24"/>
          <w:lang w:val="en-US" w:eastAsia="zh-CN"/>
        </w:rPr>
        <w:t>15</w:t>
      </w:r>
      <w:r>
        <w:rPr>
          <w:rFonts w:hint="eastAsia" w:ascii="Times New Roman" w:hAnsi="Times New Roman" w:eastAsia="宋体" w:cs="Times New Roman"/>
          <w:bCs/>
          <w:color w:val="000000"/>
          <w:spacing w:val="-10"/>
          <w:sz w:val="24"/>
          <w:szCs w:val="24"/>
          <w:lang w:val="en-US" w:eastAsia="zh-CN"/>
        </w:rPr>
        <w:t>t/a，产生速率为0.00</w:t>
      </w:r>
      <w:r>
        <w:rPr>
          <w:rFonts w:hint="eastAsia" w:ascii="Times New Roman" w:hAnsi="Times New Roman" w:cs="Times New Roman"/>
          <w:bCs/>
          <w:color w:val="000000"/>
          <w:spacing w:val="-10"/>
          <w:sz w:val="24"/>
          <w:szCs w:val="24"/>
          <w:lang w:val="en-US" w:eastAsia="zh-CN"/>
        </w:rPr>
        <w:t>07</w:t>
      </w:r>
      <w:r>
        <w:rPr>
          <w:rFonts w:hint="eastAsia" w:ascii="Times New Roman" w:hAnsi="Times New Roman" w:eastAsia="宋体" w:cs="Times New Roman"/>
          <w:bCs/>
          <w:color w:val="000000"/>
          <w:spacing w:val="-10"/>
          <w:sz w:val="24"/>
          <w:szCs w:val="24"/>
          <w:lang w:val="en-US" w:eastAsia="zh-CN"/>
        </w:rPr>
        <w:t>kg/h，以无组织的形式在车间排放。</w:t>
      </w:r>
    </w:p>
    <w:p>
      <w:pPr>
        <w:pStyle w:val="72"/>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jc w:val="center"/>
        <w:textAlignment w:val="auto"/>
        <w:rPr>
          <w:rFonts w:hint="eastAsia" w:ascii="Times New Roman" w:hAnsi="Times New Roman" w:eastAsia="宋体" w:cs="Times New Roman"/>
          <w:b/>
          <w:color w:val="auto"/>
          <w:kern w:val="2"/>
          <w:sz w:val="21"/>
          <w:szCs w:val="21"/>
          <w:highlight w:val="none"/>
          <w:u w:val="none"/>
          <w:lang w:eastAsia="zh-CN"/>
        </w:rPr>
      </w:pPr>
      <w:r>
        <w:rPr>
          <w:rFonts w:hint="default" w:ascii="Times New Roman" w:hAnsi="Times New Roman" w:eastAsia="宋体" w:cs="Times New Roman"/>
          <w:b/>
          <w:color w:val="auto"/>
          <w:kern w:val="2"/>
          <w:sz w:val="21"/>
          <w:szCs w:val="21"/>
          <w:highlight w:val="none"/>
          <w:u w:val="none"/>
        </w:rPr>
        <w:t>表</w:t>
      </w:r>
      <w:r>
        <w:rPr>
          <w:rFonts w:hint="eastAsia" w:ascii="Times New Roman" w:hAnsi="Times New Roman" w:eastAsia="宋体" w:cs="Times New Roman"/>
          <w:b/>
          <w:color w:val="auto"/>
          <w:kern w:val="2"/>
          <w:sz w:val="21"/>
          <w:szCs w:val="21"/>
          <w:highlight w:val="none"/>
          <w:u w:val="none"/>
          <w:lang w:val="en-US" w:eastAsia="zh-CN"/>
        </w:rPr>
        <w:t>3-4</w:t>
      </w:r>
      <w:r>
        <w:rPr>
          <w:rFonts w:hint="default" w:ascii="Times New Roman" w:hAnsi="Times New Roman" w:eastAsia="宋体" w:cs="Times New Roman"/>
          <w:b/>
          <w:color w:val="auto"/>
          <w:kern w:val="2"/>
          <w:sz w:val="21"/>
          <w:szCs w:val="21"/>
          <w:highlight w:val="none"/>
          <w:u w:val="none"/>
        </w:rPr>
        <w:t xml:space="preserve">   </w:t>
      </w:r>
      <w:r>
        <w:rPr>
          <w:rFonts w:hint="eastAsia" w:eastAsia="宋体" w:cs="Times New Roman"/>
          <w:b/>
          <w:color w:val="auto"/>
          <w:kern w:val="2"/>
          <w:sz w:val="21"/>
          <w:szCs w:val="21"/>
          <w:highlight w:val="none"/>
          <w:u w:val="none"/>
          <w:lang w:eastAsia="zh-CN"/>
        </w:rPr>
        <w:t>有组织废气产生及排放情况一览表</w:t>
      </w:r>
    </w:p>
    <w:tbl>
      <w:tblPr>
        <w:tblStyle w:val="30"/>
        <w:tblW w:w="143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038"/>
        <w:gridCol w:w="1154"/>
        <w:gridCol w:w="1258"/>
        <w:gridCol w:w="911"/>
        <w:gridCol w:w="1142"/>
        <w:gridCol w:w="1200"/>
        <w:gridCol w:w="1085"/>
        <w:gridCol w:w="1119"/>
        <w:gridCol w:w="1270"/>
        <w:gridCol w:w="29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98"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污染物</w:t>
            </w:r>
          </w:p>
        </w:tc>
        <w:tc>
          <w:tcPr>
            <w:tcW w:w="3450" w:type="dxa"/>
            <w:gridSpan w:val="3"/>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产生情况</w:t>
            </w:r>
          </w:p>
        </w:tc>
        <w:tc>
          <w:tcPr>
            <w:tcW w:w="911"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排风量m</w:t>
            </w:r>
            <w:r>
              <w:rPr>
                <w:rFonts w:hint="eastAsia" w:ascii="Times New Roman" w:hAnsi="Times New Roman" w:eastAsia="宋体" w:cs="Times New Roman"/>
                <w:sz w:val="21"/>
                <w:szCs w:val="21"/>
                <w:vertAlign w:val="superscript"/>
                <w:lang w:val="en-US" w:eastAsia="zh-CN"/>
              </w:rPr>
              <w:t>3</w:t>
            </w:r>
            <w:r>
              <w:rPr>
                <w:rFonts w:hint="eastAsia" w:ascii="Times New Roman" w:hAnsi="Times New Roman" w:eastAsia="宋体" w:cs="Times New Roman"/>
                <w:sz w:val="21"/>
                <w:szCs w:val="21"/>
                <w:vertAlign w:val="baseline"/>
                <w:lang w:val="en-US" w:eastAsia="zh-CN"/>
              </w:rPr>
              <w:t>/h</w:t>
            </w:r>
          </w:p>
        </w:tc>
        <w:tc>
          <w:tcPr>
            <w:tcW w:w="1142"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治理措施</w:t>
            </w:r>
          </w:p>
        </w:tc>
        <w:tc>
          <w:tcPr>
            <w:tcW w:w="1200"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去除率%</w:t>
            </w:r>
          </w:p>
        </w:tc>
        <w:tc>
          <w:tcPr>
            <w:tcW w:w="3474" w:type="dxa"/>
            <w:gridSpan w:val="3"/>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排放情况</w:t>
            </w:r>
          </w:p>
        </w:tc>
        <w:tc>
          <w:tcPr>
            <w:tcW w:w="2978"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98"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c>
          <w:tcPr>
            <w:tcW w:w="1038"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速率kg/h</w:t>
            </w:r>
          </w:p>
        </w:tc>
        <w:tc>
          <w:tcPr>
            <w:tcW w:w="1154"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产生量t/a</w:t>
            </w:r>
          </w:p>
        </w:tc>
        <w:tc>
          <w:tcPr>
            <w:tcW w:w="1258"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浓度mg/m</w:t>
            </w:r>
            <w:r>
              <w:rPr>
                <w:rFonts w:hint="eastAsia" w:ascii="Times New Roman" w:hAnsi="Times New Roman" w:eastAsia="宋体" w:cs="Times New Roman"/>
                <w:sz w:val="21"/>
                <w:szCs w:val="21"/>
                <w:vertAlign w:val="superscript"/>
                <w:lang w:val="en-US" w:eastAsia="zh-CN"/>
              </w:rPr>
              <w:t>3</w:t>
            </w:r>
          </w:p>
        </w:tc>
        <w:tc>
          <w:tcPr>
            <w:tcW w:w="911"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c>
          <w:tcPr>
            <w:tcW w:w="1142"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c>
          <w:tcPr>
            <w:tcW w:w="1200"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c>
          <w:tcPr>
            <w:tcW w:w="1085"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速率kg/h</w:t>
            </w:r>
          </w:p>
        </w:tc>
        <w:tc>
          <w:tcPr>
            <w:tcW w:w="1119"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排放量t/a</w:t>
            </w:r>
          </w:p>
        </w:tc>
        <w:tc>
          <w:tcPr>
            <w:tcW w:w="1270"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浓度mg/m</w:t>
            </w:r>
            <w:r>
              <w:rPr>
                <w:rFonts w:hint="eastAsia" w:ascii="Times New Roman" w:hAnsi="Times New Roman" w:eastAsia="宋体" w:cs="Times New Roman"/>
                <w:sz w:val="21"/>
                <w:szCs w:val="21"/>
                <w:vertAlign w:val="superscript"/>
                <w:lang w:val="en-US" w:eastAsia="zh-CN"/>
              </w:rPr>
              <w:t>3</w:t>
            </w:r>
          </w:p>
        </w:tc>
        <w:tc>
          <w:tcPr>
            <w:tcW w:w="2978"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98"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VOC</w:t>
            </w:r>
            <w:r>
              <w:rPr>
                <w:rFonts w:hint="eastAsia" w:ascii="Times New Roman" w:hAnsi="Times New Roman" w:eastAsia="宋体" w:cs="Times New Roman"/>
                <w:color w:val="000000" w:themeColor="text1"/>
                <w:sz w:val="21"/>
                <w:szCs w:val="21"/>
                <w:vertAlign w:val="subscript"/>
                <w:lang w:val="en-US" w:eastAsia="zh-CN"/>
                <w14:textFill>
                  <w14:solidFill>
                    <w14:schemeClr w14:val="tx1"/>
                  </w14:solidFill>
                </w14:textFill>
              </w:rPr>
              <w:t>S</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喷漆</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工序）</w:t>
            </w:r>
          </w:p>
        </w:tc>
        <w:tc>
          <w:tcPr>
            <w:tcW w:w="1038"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0.75</w:t>
            </w:r>
          </w:p>
        </w:tc>
        <w:tc>
          <w:tcPr>
            <w:tcW w:w="1154"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1.55</w:t>
            </w:r>
          </w:p>
        </w:tc>
        <w:tc>
          <w:tcPr>
            <w:tcW w:w="1258"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125</w:t>
            </w:r>
          </w:p>
        </w:tc>
        <w:tc>
          <w:tcPr>
            <w:tcW w:w="911"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6000</w:t>
            </w:r>
          </w:p>
        </w:tc>
        <w:tc>
          <w:tcPr>
            <w:tcW w:w="1142"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水帘柜</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活性炭</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UV光</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氧一体机</w:t>
            </w:r>
          </w:p>
        </w:tc>
        <w:tc>
          <w:tcPr>
            <w:tcW w:w="1200"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70</w:t>
            </w:r>
          </w:p>
        </w:tc>
        <w:tc>
          <w:tcPr>
            <w:tcW w:w="1085"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22</w:t>
            </w:r>
          </w:p>
        </w:tc>
        <w:tc>
          <w:tcPr>
            <w:tcW w:w="1119"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46</w:t>
            </w:r>
          </w:p>
        </w:tc>
        <w:tc>
          <w:tcPr>
            <w:tcW w:w="1270"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36.67</w:t>
            </w:r>
          </w:p>
        </w:tc>
        <w:tc>
          <w:tcPr>
            <w:tcW w:w="2978"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《家具制造行业挥发性有机物排放标准》（DB43/1355-2017）</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50</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98"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苯系物</w:t>
            </w:r>
            <w:r>
              <w:rPr>
                <w:rFonts w:hint="eastAsia" w:ascii="Times New Roman" w:hAnsi="Times New Roman" w:eastAsia="宋体" w:cs="Times New Roman"/>
                <w:sz w:val="21"/>
                <w:szCs w:val="21"/>
                <w:vertAlign w:val="baseline"/>
                <w:lang w:val="en-US" w:eastAsia="zh-CN"/>
              </w:rPr>
              <w:t>（</w:t>
            </w:r>
            <w:r>
              <w:rPr>
                <w:rFonts w:hint="eastAsia" w:ascii="Times New Roman" w:hAnsi="Times New Roman" w:cs="Times New Roman"/>
                <w:sz w:val="21"/>
                <w:szCs w:val="21"/>
                <w:vertAlign w:val="baseline"/>
                <w:lang w:val="en-US" w:eastAsia="zh-CN"/>
              </w:rPr>
              <w:t>喷漆</w:t>
            </w:r>
            <w:r>
              <w:rPr>
                <w:rFonts w:hint="eastAsia" w:ascii="Times New Roman" w:hAnsi="Times New Roman" w:eastAsia="宋体" w:cs="Times New Roman"/>
                <w:sz w:val="21"/>
                <w:szCs w:val="21"/>
                <w:vertAlign w:val="baseline"/>
                <w:lang w:val="en-US" w:eastAsia="zh-CN"/>
              </w:rPr>
              <w:t>工序）</w:t>
            </w:r>
          </w:p>
        </w:tc>
        <w:tc>
          <w:tcPr>
            <w:tcW w:w="1038"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37</w:t>
            </w:r>
          </w:p>
        </w:tc>
        <w:tc>
          <w:tcPr>
            <w:tcW w:w="1154"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76</w:t>
            </w:r>
          </w:p>
        </w:tc>
        <w:tc>
          <w:tcPr>
            <w:tcW w:w="1258"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61.67</w:t>
            </w:r>
          </w:p>
        </w:tc>
        <w:tc>
          <w:tcPr>
            <w:tcW w:w="911"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p>
        </w:tc>
        <w:tc>
          <w:tcPr>
            <w:tcW w:w="1142"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vertAlign w:val="baseline"/>
                <w:lang w:val="en-US" w:eastAsia="zh-CN"/>
              </w:rPr>
            </w:pPr>
          </w:p>
        </w:tc>
        <w:tc>
          <w:tcPr>
            <w:tcW w:w="1200"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vertAlign w:val="baseline"/>
                <w:lang w:val="en-US" w:eastAsia="zh-CN"/>
              </w:rPr>
            </w:pPr>
          </w:p>
        </w:tc>
        <w:tc>
          <w:tcPr>
            <w:tcW w:w="1085"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11</w:t>
            </w:r>
          </w:p>
        </w:tc>
        <w:tc>
          <w:tcPr>
            <w:tcW w:w="1119"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23</w:t>
            </w:r>
          </w:p>
        </w:tc>
        <w:tc>
          <w:tcPr>
            <w:tcW w:w="1270"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18.33</w:t>
            </w:r>
          </w:p>
        </w:tc>
        <w:tc>
          <w:tcPr>
            <w:tcW w:w="2978"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《家具制造行业挥发性有机物排放标准》（DB43/1355-2017）</w:t>
            </w:r>
            <w:r>
              <w:rPr>
                <w:rFonts w:hint="default" w:ascii="Times New Roman" w:hAnsi="Times New Roman" w:eastAsia="宋体" w:cs="Times New Roman"/>
                <w:sz w:val="21"/>
                <w:szCs w:val="21"/>
                <w:vertAlign w:val="baseline"/>
                <w:lang w:val="en-US" w:eastAsia="zh-CN"/>
              </w:rPr>
              <w:t>（≤</w:t>
            </w:r>
            <w:r>
              <w:rPr>
                <w:rFonts w:hint="eastAsia" w:ascii="Times New Roman" w:hAnsi="Times New Roman" w:cs="Times New Roman"/>
                <w:sz w:val="21"/>
                <w:szCs w:val="21"/>
                <w:vertAlign w:val="baseline"/>
                <w:lang w:val="en-US" w:eastAsia="zh-CN"/>
              </w:rPr>
              <w:t>20</w:t>
            </w:r>
            <w:r>
              <w:rPr>
                <w:rFonts w:hint="default" w:ascii="Times New Roman" w:hAnsi="Times New Roman" w:eastAsia="宋体" w:cs="Times New Roman"/>
                <w:sz w:val="21"/>
                <w:szCs w:val="21"/>
                <w:vertAlign w:val="baseline"/>
                <w:lang w:val="en-US" w:eastAsia="zh-CN"/>
              </w:rPr>
              <w:t>mg/m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98"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TSP（</w:t>
            </w:r>
            <w:r>
              <w:rPr>
                <w:rFonts w:hint="eastAsia" w:ascii="Times New Roman" w:hAnsi="Times New Roman" w:cs="Times New Roman"/>
                <w:sz w:val="21"/>
                <w:szCs w:val="21"/>
                <w:vertAlign w:val="baseline"/>
                <w:lang w:val="en-US" w:eastAsia="zh-CN"/>
              </w:rPr>
              <w:t>喷漆</w:t>
            </w:r>
            <w:r>
              <w:rPr>
                <w:rFonts w:hint="eastAsia" w:ascii="Times New Roman" w:hAnsi="Times New Roman" w:eastAsia="宋体" w:cs="Times New Roman"/>
                <w:sz w:val="21"/>
                <w:szCs w:val="21"/>
                <w:vertAlign w:val="baseline"/>
                <w:lang w:val="en-US" w:eastAsia="zh-CN"/>
              </w:rPr>
              <w:t>工序）</w:t>
            </w:r>
          </w:p>
        </w:tc>
        <w:tc>
          <w:tcPr>
            <w:tcW w:w="1038"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0.42</w:t>
            </w:r>
          </w:p>
        </w:tc>
        <w:tc>
          <w:tcPr>
            <w:tcW w:w="1154"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0.864</w:t>
            </w:r>
          </w:p>
        </w:tc>
        <w:tc>
          <w:tcPr>
            <w:tcW w:w="1258"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70</w:t>
            </w:r>
          </w:p>
        </w:tc>
        <w:tc>
          <w:tcPr>
            <w:tcW w:w="911"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142"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200"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80%</w:t>
            </w:r>
          </w:p>
        </w:tc>
        <w:tc>
          <w:tcPr>
            <w:tcW w:w="1085"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084</w:t>
            </w:r>
          </w:p>
        </w:tc>
        <w:tc>
          <w:tcPr>
            <w:tcW w:w="1119"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0.174</w:t>
            </w:r>
          </w:p>
        </w:tc>
        <w:tc>
          <w:tcPr>
            <w:tcW w:w="1270"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14</w:t>
            </w:r>
          </w:p>
        </w:tc>
        <w:tc>
          <w:tcPr>
            <w:tcW w:w="2978"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《大气污染物综合排放标准》（GB16297-1996）（</w:t>
            </w:r>
            <w:r>
              <w:rPr>
                <w:rFonts w:hint="default" w:ascii="Times New Roman" w:hAnsi="Times New Roman" w:eastAsia="宋体" w:cs="Times New Roman"/>
                <w:sz w:val="21"/>
                <w:szCs w:val="21"/>
                <w:vertAlign w:val="baseline"/>
                <w:lang w:val="en-US" w:eastAsia="zh-CN"/>
              </w:rPr>
              <w:t>≤</w:t>
            </w:r>
            <w:r>
              <w:rPr>
                <w:rFonts w:hint="eastAsia" w:ascii="Times New Roman" w:hAnsi="Times New Roman" w:eastAsia="宋体" w:cs="Times New Roman"/>
                <w:sz w:val="21"/>
                <w:szCs w:val="21"/>
                <w:vertAlign w:val="baseline"/>
                <w:lang w:val="en-US" w:eastAsia="zh-CN"/>
              </w:rPr>
              <w:t>120</w:t>
            </w:r>
            <w:r>
              <w:rPr>
                <w:rFonts w:hint="default" w:ascii="Times New Roman" w:hAnsi="Times New Roman" w:eastAsia="宋体" w:cs="Times New Roman"/>
                <w:sz w:val="21"/>
                <w:szCs w:val="21"/>
                <w:vertAlign w:val="baseline"/>
                <w:lang w:val="en-US" w:eastAsia="zh-CN"/>
              </w:rPr>
              <w:t>mg/m</w:t>
            </w:r>
            <w:r>
              <w:rPr>
                <w:rFonts w:hint="default" w:ascii="Times New Roman" w:hAnsi="Times New Roman" w:eastAsia="宋体" w:cs="Times New Roman"/>
                <w:sz w:val="21"/>
                <w:szCs w:val="21"/>
                <w:vertAlign w:val="superscript"/>
                <w:lang w:val="en-US" w:eastAsia="zh-CN"/>
              </w:rPr>
              <w:t>3</w:t>
            </w:r>
            <w:r>
              <w:rPr>
                <w:rFonts w:hint="eastAsia" w:ascii="Times New Roman" w:hAnsi="Times New Roman" w:eastAsia="宋体" w:cs="Times New Roman"/>
                <w:sz w:val="21"/>
                <w:szCs w:val="21"/>
                <w:vertAlign w:val="baseline"/>
                <w:lang w:val="en-US" w:eastAsia="zh-CN"/>
              </w:rPr>
              <w:t>）</w:t>
            </w:r>
          </w:p>
        </w:tc>
      </w:tr>
    </w:tbl>
    <w:p>
      <w:pPr>
        <w:pStyle w:val="72"/>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jc w:val="center"/>
        <w:textAlignment w:val="auto"/>
        <w:rPr>
          <w:rFonts w:hint="eastAsia" w:ascii="Times New Roman" w:hAnsi="Times New Roman" w:eastAsia="宋体" w:cs="Times New Roman"/>
          <w:b/>
          <w:color w:val="auto"/>
          <w:kern w:val="2"/>
          <w:sz w:val="21"/>
          <w:szCs w:val="21"/>
          <w:highlight w:val="none"/>
          <w:u w:val="none"/>
          <w:lang w:eastAsia="zh-CN"/>
        </w:rPr>
      </w:pPr>
      <w:r>
        <w:rPr>
          <w:rFonts w:hint="default" w:ascii="Times New Roman" w:hAnsi="Times New Roman" w:eastAsia="宋体" w:cs="Times New Roman"/>
          <w:b/>
          <w:color w:val="auto"/>
          <w:kern w:val="2"/>
          <w:sz w:val="21"/>
          <w:szCs w:val="21"/>
          <w:highlight w:val="none"/>
          <w:u w:val="none"/>
        </w:rPr>
        <w:t>表</w:t>
      </w:r>
      <w:r>
        <w:rPr>
          <w:rFonts w:hint="eastAsia" w:ascii="Times New Roman" w:hAnsi="Times New Roman" w:eastAsia="宋体" w:cs="Times New Roman"/>
          <w:b/>
          <w:color w:val="auto"/>
          <w:kern w:val="2"/>
          <w:sz w:val="21"/>
          <w:szCs w:val="21"/>
          <w:highlight w:val="none"/>
          <w:u w:val="none"/>
          <w:lang w:val="en-US" w:eastAsia="zh-CN"/>
        </w:rPr>
        <w:t>3-5</w:t>
      </w:r>
      <w:r>
        <w:rPr>
          <w:rFonts w:hint="default" w:ascii="Times New Roman" w:hAnsi="Times New Roman" w:eastAsia="宋体" w:cs="Times New Roman"/>
          <w:b/>
          <w:color w:val="auto"/>
          <w:kern w:val="2"/>
          <w:sz w:val="21"/>
          <w:szCs w:val="21"/>
          <w:highlight w:val="none"/>
          <w:u w:val="none"/>
        </w:rPr>
        <w:t xml:space="preserve">   </w:t>
      </w:r>
      <w:r>
        <w:rPr>
          <w:rFonts w:hint="eastAsia" w:eastAsia="宋体" w:cs="Times New Roman"/>
          <w:b/>
          <w:color w:val="auto"/>
          <w:kern w:val="2"/>
          <w:sz w:val="21"/>
          <w:szCs w:val="21"/>
          <w:highlight w:val="none"/>
          <w:u w:val="none"/>
          <w:lang w:eastAsia="zh-CN"/>
        </w:rPr>
        <w:t>无组织废气产生及排放情况一览表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940"/>
        <w:gridCol w:w="1078"/>
        <w:gridCol w:w="1474"/>
        <w:gridCol w:w="1479"/>
        <w:gridCol w:w="1451"/>
        <w:gridCol w:w="1120"/>
        <w:gridCol w:w="1136"/>
        <w:gridCol w:w="1162"/>
        <w:gridCol w:w="1162"/>
        <w:gridCol w:w="15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61"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污染源</w:t>
            </w:r>
          </w:p>
        </w:tc>
        <w:tc>
          <w:tcPr>
            <w:tcW w:w="940"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污染物</w:t>
            </w:r>
          </w:p>
        </w:tc>
        <w:tc>
          <w:tcPr>
            <w:tcW w:w="4031" w:type="dxa"/>
            <w:gridSpan w:val="3"/>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产生情况</w:t>
            </w:r>
          </w:p>
        </w:tc>
        <w:tc>
          <w:tcPr>
            <w:tcW w:w="1451"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面源参数</w:t>
            </w:r>
          </w:p>
        </w:tc>
        <w:tc>
          <w:tcPr>
            <w:tcW w:w="1120"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治理措施</w:t>
            </w:r>
          </w:p>
        </w:tc>
        <w:tc>
          <w:tcPr>
            <w:tcW w:w="1136"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去除率%</w:t>
            </w:r>
          </w:p>
        </w:tc>
        <w:tc>
          <w:tcPr>
            <w:tcW w:w="3913" w:type="dxa"/>
            <w:gridSpan w:val="3"/>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排放情况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1"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c>
          <w:tcPr>
            <w:tcW w:w="940"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c>
          <w:tcPr>
            <w:tcW w:w="1078"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速率kg/h</w:t>
            </w:r>
          </w:p>
        </w:tc>
        <w:tc>
          <w:tcPr>
            <w:tcW w:w="1474"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产生量t/a</w:t>
            </w:r>
          </w:p>
        </w:tc>
        <w:tc>
          <w:tcPr>
            <w:tcW w:w="1479"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浓度mg/m</w:t>
            </w:r>
            <w:r>
              <w:rPr>
                <w:rFonts w:hint="eastAsia" w:ascii="Times New Roman" w:hAnsi="Times New Roman" w:eastAsia="宋体" w:cs="Times New Roman"/>
                <w:sz w:val="21"/>
                <w:szCs w:val="21"/>
                <w:vertAlign w:val="superscript"/>
                <w:lang w:val="en-US" w:eastAsia="zh-CN"/>
              </w:rPr>
              <w:t>3</w:t>
            </w:r>
          </w:p>
        </w:tc>
        <w:tc>
          <w:tcPr>
            <w:tcW w:w="1451"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c>
          <w:tcPr>
            <w:tcW w:w="1120"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c>
          <w:tcPr>
            <w:tcW w:w="1136"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c>
          <w:tcPr>
            <w:tcW w:w="1162"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速率kg/h</w:t>
            </w:r>
          </w:p>
        </w:tc>
        <w:tc>
          <w:tcPr>
            <w:tcW w:w="1162"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排放量t/a</w:t>
            </w:r>
          </w:p>
        </w:tc>
        <w:tc>
          <w:tcPr>
            <w:tcW w:w="1589"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superscript"/>
                <w:lang w:val="en-US" w:eastAsia="zh-CN"/>
              </w:rPr>
            </w:pPr>
            <w:r>
              <w:rPr>
                <w:rFonts w:hint="eastAsia" w:ascii="Times New Roman" w:hAnsi="Times New Roman" w:eastAsia="宋体" w:cs="Times New Roman"/>
                <w:sz w:val="21"/>
                <w:szCs w:val="21"/>
                <w:vertAlign w:val="baseline"/>
                <w:lang w:val="en-US" w:eastAsia="zh-CN"/>
              </w:rPr>
              <w:t>浓度mg/m</w:t>
            </w:r>
            <w:r>
              <w:rPr>
                <w:rFonts w:hint="eastAsia" w:ascii="Times New Roman" w:hAnsi="Times New Roman" w:eastAsia="宋体" w:cs="Times New Roman"/>
                <w:sz w:val="21"/>
                <w:szCs w:val="21"/>
                <w:vertAlign w:val="superscript"/>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61"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整个</w:t>
            </w:r>
            <w:r>
              <w:rPr>
                <w:rFonts w:hint="eastAsia" w:ascii="Times New Roman" w:hAnsi="Times New Roman" w:eastAsia="宋体" w:cs="Times New Roman"/>
                <w:color w:val="FF0000"/>
                <w:sz w:val="21"/>
                <w:szCs w:val="21"/>
                <w:vertAlign w:val="baseline"/>
                <w:lang w:val="en-US" w:eastAsia="zh-CN"/>
              </w:rPr>
              <w:t>车间</w:t>
            </w:r>
          </w:p>
        </w:tc>
        <w:tc>
          <w:tcPr>
            <w:tcW w:w="940"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TSP</w:t>
            </w:r>
          </w:p>
        </w:tc>
        <w:tc>
          <w:tcPr>
            <w:tcW w:w="1078"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0.14</w:t>
            </w:r>
          </w:p>
        </w:tc>
        <w:tc>
          <w:tcPr>
            <w:tcW w:w="1474"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w:t>
            </w:r>
            <w:r>
              <w:rPr>
                <w:rFonts w:hint="eastAsia" w:ascii="Times New Roman" w:hAnsi="Times New Roman" w:cs="Times New Roman"/>
                <w:color w:val="FF0000"/>
                <w:sz w:val="21"/>
                <w:szCs w:val="21"/>
                <w:vertAlign w:val="baseline"/>
                <w:lang w:val="en-US" w:eastAsia="zh-CN"/>
              </w:rPr>
              <w:t>291</w:t>
            </w:r>
          </w:p>
        </w:tc>
        <w:tc>
          <w:tcPr>
            <w:tcW w:w="1479"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w:t>
            </w:r>
          </w:p>
        </w:tc>
        <w:tc>
          <w:tcPr>
            <w:tcW w:w="1451"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lang w:val="en-US" w:eastAsia="zh-CN"/>
              </w:rPr>
              <w:t>57</w:t>
            </w:r>
            <w:r>
              <w:rPr>
                <w:rFonts w:hint="default" w:ascii="Times New Roman" w:hAnsi="Times New Roman" w:eastAsia="宋体" w:cs="Times New Roman"/>
                <w:color w:val="FF0000"/>
                <w:sz w:val="21"/>
                <w:szCs w:val="21"/>
                <w:lang w:val="en-US" w:eastAsia="zh-CN"/>
              </w:rPr>
              <w:t>×</w:t>
            </w:r>
            <w:r>
              <w:rPr>
                <w:rFonts w:hint="eastAsia" w:ascii="Times New Roman" w:hAnsi="Times New Roman" w:cs="Times New Roman"/>
                <w:color w:val="FF0000"/>
                <w:sz w:val="21"/>
                <w:szCs w:val="21"/>
                <w:lang w:val="en-US" w:eastAsia="zh-CN"/>
              </w:rPr>
              <w:t>80</w:t>
            </w:r>
            <w:r>
              <w:rPr>
                <w:rFonts w:hint="default" w:ascii="Times New Roman" w:hAnsi="Times New Roman" w:eastAsia="宋体" w:cs="Times New Roman"/>
                <w:color w:val="FF0000"/>
                <w:sz w:val="21"/>
                <w:szCs w:val="21"/>
                <w:lang w:val="en-US" w:eastAsia="zh-CN"/>
              </w:rPr>
              <w:t>×</w:t>
            </w:r>
            <w:r>
              <w:rPr>
                <w:rFonts w:hint="eastAsia" w:ascii="Times New Roman" w:hAnsi="Times New Roman" w:cs="Times New Roman"/>
                <w:color w:val="FF0000"/>
                <w:sz w:val="21"/>
                <w:szCs w:val="21"/>
                <w:lang w:val="en-US" w:eastAsia="zh-CN"/>
              </w:rPr>
              <w:t>10.5</w:t>
            </w:r>
          </w:p>
        </w:tc>
        <w:tc>
          <w:tcPr>
            <w:tcW w:w="1120"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加强通风</w:t>
            </w:r>
          </w:p>
        </w:tc>
        <w:tc>
          <w:tcPr>
            <w:tcW w:w="1136"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w:t>
            </w:r>
          </w:p>
        </w:tc>
        <w:tc>
          <w:tcPr>
            <w:tcW w:w="1162"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w:t>
            </w:r>
            <w:r>
              <w:rPr>
                <w:rFonts w:hint="eastAsia" w:ascii="Times New Roman" w:hAnsi="Times New Roman" w:cs="Times New Roman"/>
                <w:color w:val="FF0000"/>
                <w:sz w:val="21"/>
                <w:szCs w:val="21"/>
                <w:vertAlign w:val="baseline"/>
                <w:lang w:val="en-US" w:eastAsia="zh-CN"/>
              </w:rPr>
              <w:t>14</w:t>
            </w:r>
          </w:p>
        </w:tc>
        <w:tc>
          <w:tcPr>
            <w:tcW w:w="1162"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w:t>
            </w:r>
            <w:r>
              <w:rPr>
                <w:rFonts w:hint="eastAsia" w:ascii="Times New Roman" w:hAnsi="Times New Roman" w:cs="Times New Roman"/>
                <w:color w:val="FF0000"/>
                <w:sz w:val="21"/>
                <w:szCs w:val="21"/>
                <w:vertAlign w:val="baseline"/>
                <w:lang w:val="en-US" w:eastAsia="zh-CN"/>
              </w:rPr>
              <w:t>291</w:t>
            </w:r>
          </w:p>
        </w:tc>
        <w:tc>
          <w:tcPr>
            <w:tcW w:w="1589"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61"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vertAlign w:val="baseline"/>
                <w:lang w:val="en-US" w:eastAsia="zh-CN"/>
              </w:rPr>
            </w:pPr>
          </w:p>
        </w:tc>
        <w:tc>
          <w:tcPr>
            <w:tcW w:w="940"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VOC</w:t>
            </w:r>
            <w:r>
              <w:rPr>
                <w:rFonts w:hint="eastAsia" w:ascii="Times New Roman" w:hAnsi="Times New Roman" w:eastAsia="宋体" w:cs="Times New Roman"/>
                <w:color w:val="FF0000"/>
                <w:sz w:val="21"/>
                <w:szCs w:val="21"/>
                <w:vertAlign w:val="subscript"/>
                <w:lang w:val="en-US" w:eastAsia="zh-CN"/>
              </w:rPr>
              <w:t>S</w:t>
            </w:r>
          </w:p>
        </w:tc>
        <w:tc>
          <w:tcPr>
            <w:tcW w:w="1078"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0.16</w:t>
            </w:r>
          </w:p>
        </w:tc>
        <w:tc>
          <w:tcPr>
            <w:tcW w:w="1474"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0.3265</w:t>
            </w:r>
          </w:p>
        </w:tc>
        <w:tc>
          <w:tcPr>
            <w:tcW w:w="1479"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w:t>
            </w:r>
          </w:p>
        </w:tc>
        <w:tc>
          <w:tcPr>
            <w:tcW w:w="1451"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p>
        </w:tc>
        <w:tc>
          <w:tcPr>
            <w:tcW w:w="1120"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加强通风</w:t>
            </w:r>
          </w:p>
        </w:tc>
        <w:tc>
          <w:tcPr>
            <w:tcW w:w="1136"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w:t>
            </w:r>
          </w:p>
        </w:tc>
        <w:tc>
          <w:tcPr>
            <w:tcW w:w="1162"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leftChars="0" w:right="0" w:rightChars="0" w:firstLine="0" w:firstLineChars="0"/>
              <w:jc w:val="center"/>
              <w:rPr>
                <w:rFonts w:hint="eastAsia"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0.16</w:t>
            </w:r>
          </w:p>
        </w:tc>
        <w:tc>
          <w:tcPr>
            <w:tcW w:w="1162"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leftChars="0" w:right="0" w:rightChars="0" w:firstLine="0" w:firstLineChars="0"/>
              <w:jc w:val="center"/>
              <w:rPr>
                <w:rFonts w:hint="eastAsia"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0.3265</w:t>
            </w:r>
          </w:p>
        </w:tc>
        <w:tc>
          <w:tcPr>
            <w:tcW w:w="1589"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61"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cs="Times New Roman"/>
                <w:sz w:val="21"/>
                <w:szCs w:val="21"/>
                <w:vertAlign w:val="baseline"/>
                <w:lang w:val="en-US" w:eastAsia="zh-CN"/>
              </w:rPr>
            </w:pPr>
          </w:p>
        </w:tc>
        <w:tc>
          <w:tcPr>
            <w:tcW w:w="940"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苯系物</w:t>
            </w:r>
          </w:p>
        </w:tc>
        <w:tc>
          <w:tcPr>
            <w:tcW w:w="1078"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0.04</w:t>
            </w:r>
          </w:p>
        </w:tc>
        <w:tc>
          <w:tcPr>
            <w:tcW w:w="1474"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0.084</w:t>
            </w:r>
          </w:p>
        </w:tc>
        <w:tc>
          <w:tcPr>
            <w:tcW w:w="1479"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w:t>
            </w:r>
          </w:p>
        </w:tc>
        <w:tc>
          <w:tcPr>
            <w:tcW w:w="1451"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vertAlign w:val="baseline"/>
                <w:lang w:val="en-US" w:eastAsia="zh-CN"/>
              </w:rPr>
            </w:pPr>
          </w:p>
        </w:tc>
        <w:tc>
          <w:tcPr>
            <w:tcW w:w="1120"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加强通风</w:t>
            </w:r>
          </w:p>
        </w:tc>
        <w:tc>
          <w:tcPr>
            <w:tcW w:w="1136"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w:t>
            </w:r>
          </w:p>
        </w:tc>
        <w:tc>
          <w:tcPr>
            <w:tcW w:w="1162"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0.04</w:t>
            </w:r>
          </w:p>
        </w:tc>
        <w:tc>
          <w:tcPr>
            <w:tcW w:w="1162"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0.084</w:t>
            </w:r>
          </w:p>
        </w:tc>
        <w:tc>
          <w:tcPr>
            <w:tcW w:w="1589"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61"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vertAlign w:val="baseline"/>
                <w:lang w:val="en-US" w:eastAsia="zh-CN"/>
              </w:rPr>
            </w:pPr>
          </w:p>
        </w:tc>
        <w:tc>
          <w:tcPr>
            <w:tcW w:w="940"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甲醛</w:t>
            </w:r>
          </w:p>
        </w:tc>
        <w:tc>
          <w:tcPr>
            <w:tcW w:w="1078"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0.0</w:t>
            </w:r>
            <w:r>
              <w:rPr>
                <w:rFonts w:hint="eastAsia" w:ascii="Times New Roman" w:hAnsi="Times New Roman" w:cs="Times New Roman"/>
                <w:color w:val="FF0000"/>
                <w:sz w:val="21"/>
                <w:szCs w:val="21"/>
                <w:vertAlign w:val="baseline"/>
                <w:lang w:val="en-US" w:eastAsia="zh-CN"/>
              </w:rPr>
              <w:t>07</w:t>
            </w:r>
          </w:p>
        </w:tc>
        <w:tc>
          <w:tcPr>
            <w:tcW w:w="1474"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0.0</w:t>
            </w:r>
            <w:r>
              <w:rPr>
                <w:rFonts w:hint="eastAsia" w:ascii="Times New Roman" w:hAnsi="Times New Roman" w:cs="Times New Roman"/>
                <w:color w:val="FF0000"/>
                <w:sz w:val="21"/>
                <w:szCs w:val="21"/>
                <w:vertAlign w:val="baseline"/>
                <w:lang w:val="en-US" w:eastAsia="zh-CN"/>
              </w:rPr>
              <w:t>15</w:t>
            </w:r>
          </w:p>
        </w:tc>
        <w:tc>
          <w:tcPr>
            <w:tcW w:w="1479"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w:t>
            </w:r>
          </w:p>
        </w:tc>
        <w:tc>
          <w:tcPr>
            <w:tcW w:w="1451"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p>
        </w:tc>
        <w:tc>
          <w:tcPr>
            <w:tcW w:w="1120"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加强通风</w:t>
            </w:r>
          </w:p>
        </w:tc>
        <w:tc>
          <w:tcPr>
            <w:tcW w:w="1136"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w:t>
            </w:r>
          </w:p>
        </w:tc>
        <w:tc>
          <w:tcPr>
            <w:tcW w:w="1162"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0.0</w:t>
            </w:r>
            <w:r>
              <w:rPr>
                <w:rFonts w:hint="eastAsia" w:ascii="Times New Roman" w:hAnsi="Times New Roman" w:cs="Times New Roman"/>
                <w:color w:val="FF0000"/>
                <w:sz w:val="21"/>
                <w:szCs w:val="21"/>
                <w:vertAlign w:val="baseline"/>
                <w:lang w:val="en-US" w:eastAsia="zh-CN"/>
              </w:rPr>
              <w:t>07</w:t>
            </w:r>
          </w:p>
        </w:tc>
        <w:tc>
          <w:tcPr>
            <w:tcW w:w="1162"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0.0</w:t>
            </w:r>
            <w:r>
              <w:rPr>
                <w:rFonts w:hint="eastAsia" w:ascii="Times New Roman" w:hAnsi="Times New Roman" w:cs="Times New Roman"/>
                <w:color w:val="FF0000"/>
                <w:sz w:val="21"/>
                <w:szCs w:val="21"/>
                <w:vertAlign w:val="baseline"/>
                <w:lang w:val="en-US" w:eastAsia="zh-CN"/>
              </w:rPr>
              <w:t>15</w:t>
            </w:r>
          </w:p>
        </w:tc>
        <w:tc>
          <w:tcPr>
            <w:tcW w:w="1589"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w:t>
            </w:r>
          </w:p>
        </w:tc>
      </w:tr>
    </w:tbl>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0"/>
        <w:rPr>
          <w:rFonts w:hint="eastAsia" w:ascii="Times New Roman" w:hAnsi="Times New Roman" w:cs="Times New Roman"/>
          <w:b/>
          <w:bCs/>
          <w:snapToGrid w:val="0"/>
          <w:color w:val="000000"/>
          <w:spacing w:val="-6"/>
          <w:kern w:val="21"/>
          <w:sz w:val="30"/>
          <w:szCs w:val="30"/>
          <w:lang w:val="en-US" w:eastAsia="zh-CN"/>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0"/>
        <w:rPr>
          <w:rFonts w:hint="eastAsia" w:ascii="Times New Roman" w:hAnsi="Times New Roman" w:eastAsia="宋体" w:cs="Times New Roman"/>
          <w:b/>
          <w:bCs/>
          <w:snapToGrid w:val="0"/>
          <w:color w:val="000000"/>
          <w:spacing w:val="-6"/>
          <w:kern w:val="21"/>
          <w:sz w:val="30"/>
          <w:szCs w:val="30"/>
          <w:lang w:val="en-US" w:eastAsia="zh-CN"/>
        </w:rPr>
      </w:pPr>
      <w:bookmarkStart w:id="58" w:name="_Toc7035"/>
      <w:bookmarkStart w:id="59" w:name="_Toc24757"/>
      <w:r>
        <w:rPr>
          <w:rFonts w:hint="eastAsia" w:ascii="Times New Roman" w:hAnsi="Times New Roman" w:cs="Times New Roman"/>
          <w:b/>
          <w:bCs/>
          <w:snapToGrid w:val="0"/>
          <w:color w:val="000000"/>
          <w:spacing w:val="-6"/>
          <w:kern w:val="21"/>
          <w:sz w:val="30"/>
          <w:szCs w:val="30"/>
          <w:lang w:val="en-US" w:eastAsia="zh-CN"/>
        </w:rPr>
        <w:t>5、大气环境影响预测与评价</w:t>
      </w:r>
      <w:bookmarkEnd w:id="58"/>
      <w:bookmarkEnd w:id="59"/>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1"/>
        <w:rPr>
          <w:rFonts w:hint="eastAsia" w:ascii="Times New Roman" w:hAnsi="Times New Roman" w:eastAsia="宋体" w:cs="Times New Roman"/>
          <w:b/>
          <w:bCs/>
          <w:snapToGrid w:val="0"/>
          <w:color w:val="000000"/>
          <w:spacing w:val="-6"/>
          <w:kern w:val="21"/>
          <w:sz w:val="28"/>
          <w:szCs w:val="28"/>
          <w:lang w:val="en-US" w:eastAsia="zh-CN"/>
        </w:rPr>
      </w:pPr>
      <w:bookmarkStart w:id="60" w:name="_Toc10426"/>
      <w:bookmarkStart w:id="61" w:name="_Toc2597"/>
      <w:r>
        <w:rPr>
          <w:rFonts w:hint="eastAsia" w:ascii="Times New Roman" w:hAnsi="Times New Roman" w:cs="Times New Roman"/>
          <w:b/>
          <w:bCs/>
          <w:snapToGrid w:val="0"/>
          <w:color w:val="000000"/>
          <w:spacing w:val="-6"/>
          <w:kern w:val="21"/>
          <w:sz w:val="28"/>
          <w:szCs w:val="28"/>
          <w:lang w:val="en-US" w:eastAsia="zh-CN"/>
        </w:rPr>
        <w:t>5.1 预测因子及预测参数</w:t>
      </w:r>
      <w:bookmarkEnd w:id="60"/>
      <w:bookmarkEnd w:id="61"/>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r>
        <w:rPr>
          <w:rFonts w:hint="default" w:ascii="Times New Roman" w:hAnsi="Times New Roman" w:eastAsia="宋体" w:cs="Times New Roman"/>
          <w:bCs/>
          <w:color w:val="000000"/>
          <w:spacing w:val="-10"/>
          <w:sz w:val="24"/>
          <w:szCs w:val="24"/>
          <w:lang w:val="en-US" w:eastAsia="zh-CN"/>
        </w:rPr>
        <w:t>根据本项目大气污染源所排放的污染物特征，按生产满负荷计算，选择VOC</w:t>
      </w:r>
      <w:r>
        <w:rPr>
          <w:rFonts w:hint="default" w:ascii="Times New Roman" w:hAnsi="Times New Roman" w:eastAsia="宋体" w:cs="Times New Roman"/>
          <w:bCs/>
          <w:color w:val="000000"/>
          <w:spacing w:val="-10"/>
          <w:sz w:val="24"/>
          <w:szCs w:val="24"/>
          <w:vertAlign w:val="subscript"/>
          <w:lang w:val="en-US" w:eastAsia="zh-CN"/>
        </w:rPr>
        <w:t>S</w:t>
      </w:r>
      <w:r>
        <w:rPr>
          <w:rFonts w:hint="default" w:ascii="Times New Roman" w:hAnsi="Times New Roman" w:eastAsia="宋体" w:cs="Times New Roman"/>
          <w:bCs/>
          <w:color w:val="000000"/>
          <w:spacing w:val="-10"/>
          <w:sz w:val="24"/>
          <w:szCs w:val="24"/>
          <w:lang w:val="en-US" w:eastAsia="zh-CN"/>
        </w:rPr>
        <w:t>、</w:t>
      </w:r>
      <w:r>
        <w:rPr>
          <w:rFonts w:hint="eastAsia" w:ascii="Times New Roman" w:hAnsi="Times New Roman" w:cs="Times New Roman"/>
          <w:bCs/>
          <w:color w:val="000000"/>
          <w:spacing w:val="-10"/>
          <w:sz w:val="24"/>
          <w:szCs w:val="24"/>
          <w:lang w:val="en-US" w:eastAsia="zh-CN"/>
        </w:rPr>
        <w:t>TSP</w:t>
      </w:r>
      <w:r>
        <w:rPr>
          <w:rFonts w:hint="default" w:ascii="Times New Roman" w:hAnsi="Times New Roman" w:eastAsia="宋体" w:cs="Times New Roman"/>
          <w:bCs/>
          <w:color w:val="000000"/>
          <w:spacing w:val="-10"/>
          <w:sz w:val="24"/>
          <w:szCs w:val="24"/>
          <w:lang w:val="en-US" w:eastAsia="zh-CN"/>
        </w:rPr>
        <w:t>、</w:t>
      </w:r>
      <w:r>
        <w:rPr>
          <w:rFonts w:hint="eastAsia" w:ascii="Times New Roman" w:hAnsi="Times New Roman" w:cs="Times New Roman"/>
          <w:bCs/>
          <w:color w:val="000000"/>
          <w:spacing w:val="-10"/>
          <w:sz w:val="24"/>
          <w:szCs w:val="24"/>
          <w:lang w:val="en-US" w:eastAsia="zh-CN"/>
        </w:rPr>
        <w:t>苯系物</w:t>
      </w:r>
      <w:r>
        <w:rPr>
          <w:rFonts w:hint="default" w:ascii="Times New Roman" w:hAnsi="Times New Roman" w:eastAsia="宋体" w:cs="Times New Roman"/>
          <w:bCs/>
          <w:color w:val="000000"/>
          <w:spacing w:val="-10"/>
          <w:sz w:val="24"/>
          <w:szCs w:val="24"/>
          <w:lang w:val="en-US" w:eastAsia="zh-CN"/>
        </w:rPr>
        <w:t>和</w:t>
      </w:r>
      <w:r>
        <w:rPr>
          <w:rFonts w:hint="eastAsia" w:ascii="Times New Roman" w:hAnsi="Times New Roman" w:cs="Times New Roman"/>
          <w:bCs/>
          <w:color w:val="000000"/>
          <w:spacing w:val="-10"/>
          <w:sz w:val="24"/>
          <w:szCs w:val="24"/>
          <w:lang w:val="en-US" w:eastAsia="zh-CN"/>
        </w:rPr>
        <w:t>甲醛</w:t>
      </w:r>
      <w:r>
        <w:rPr>
          <w:rFonts w:hint="default" w:ascii="Times New Roman" w:hAnsi="Times New Roman" w:eastAsia="宋体" w:cs="Times New Roman"/>
          <w:bCs/>
          <w:color w:val="000000"/>
          <w:spacing w:val="-10"/>
          <w:sz w:val="24"/>
          <w:szCs w:val="24"/>
          <w:lang w:val="en-US" w:eastAsia="zh-CN"/>
        </w:rPr>
        <w:t>作为预测及评价因子。评价采用《环境影响评价技术导则</w:t>
      </w:r>
      <w:r>
        <w:rPr>
          <w:rFonts w:hint="eastAsia" w:ascii="Times New Roman" w:hAnsi="Times New Roman" w:cs="Times New Roman"/>
          <w:bCs/>
          <w:color w:val="000000"/>
          <w:spacing w:val="-10"/>
          <w:sz w:val="24"/>
          <w:szCs w:val="24"/>
          <w:lang w:val="en-US" w:eastAsia="zh-CN"/>
        </w:rPr>
        <w:t xml:space="preserve"> 大气环境</w:t>
      </w:r>
      <w:r>
        <w:rPr>
          <w:rFonts w:hint="default" w:ascii="Times New Roman" w:hAnsi="Times New Roman" w:eastAsia="宋体" w:cs="Times New Roman"/>
          <w:bCs/>
          <w:color w:val="000000"/>
          <w:spacing w:val="-10"/>
          <w:sz w:val="24"/>
          <w:szCs w:val="24"/>
          <w:lang w:val="en-US" w:eastAsia="zh-CN"/>
        </w:rPr>
        <w:t>》（HJ2.2-2018）中的估算模式对本项目外排气型污染物对区域环境空气的影响进行预测，点源排放参数见表</w:t>
      </w:r>
      <w:r>
        <w:rPr>
          <w:rFonts w:hint="eastAsia" w:ascii="Times New Roman" w:hAnsi="Times New Roman" w:cs="Times New Roman"/>
          <w:bCs/>
          <w:color w:val="000000"/>
          <w:spacing w:val="-10"/>
          <w:sz w:val="24"/>
          <w:szCs w:val="24"/>
          <w:lang w:val="en-US" w:eastAsia="zh-CN"/>
        </w:rPr>
        <w:t>5</w:t>
      </w:r>
      <w:r>
        <w:rPr>
          <w:rFonts w:hint="default" w:ascii="Times New Roman" w:hAnsi="Times New Roman" w:eastAsia="宋体" w:cs="Times New Roman"/>
          <w:bCs/>
          <w:color w:val="000000"/>
          <w:spacing w:val="-10"/>
          <w:sz w:val="24"/>
          <w:szCs w:val="24"/>
          <w:lang w:val="en-US" w:eastAsia="zh-CN"/>
        </w:rPr>
        <w:t>-1，面源排放参数见表</w:t>
      </w:r>
      <w:r>
        <w:rPr>
          <w:rFonts w:hint="eastAsia" w:ascii="Times New Roman" w:hAnsi="Times New Roman" w:cs="Times New Roman"/>
          <w:bCs/>
          <w:color w:val="000000"/>
          <w:spacing w:val="-10"/>
          <w:sz w:val="24"/>
          <w:szCs w:val="24"/>
          <w:lang w:val="en-US" w:eastAsia="zh-CN"/>
        </w:rPr>
        <w:t>5</w:t>
      </w:r>
      <w:r>
        <w:rPr>
          <w:rFonts w:hint="default" w:ascii="Times New Roman" w:hAnsi="Times New Roman" w:eastAsia="宋体" w:cs="Times New Roman"/>
          <w:bCs/>
          <w:color w:val="000000"/>
          <w:spacing w:val="-10"/>
          <w:sz w:val="24"/>
          <w:szCs w:val="24"/>
          <w:lang w:val="en-US" w:eastAsia="zh-CN"/>
        </w:rPr>
        <w:t>-2。</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rPr>
        <w:t>表</w:t>
      </w:r>
      <w:r>
        <w:rPr>
          <w:rFonts w:hint="eastAsia" w:ascii="Times New Roman" w:hAnsi="Times New Roman" w:cs="Times New Roman"/>
          <w:color w:val="000000"/>
          <w:sz w:val="21"/>
          <w:szCs w:val="21"/>
          <w:highlight w:val="none"/>
          <w:lang w:val="en-US" w:eastAsia="zh-CN"/>
        </w:rPr>
        <w:t xml:space="preserve">5-1 </w:t>
      </w:r>
      <w:r>
        <w:rPr>
          <w:rFonts w:hint="default" w:ascii="Times New Roman" w:hAnsi="Times New Roman" w:eastAsia="宋体" w:cs="Times New Roman"/>
          <w:color w:val="000000"/>
          <w:sz w:val="21"/>
          <w:szCs w:val="21"/>
          <w:highlight w:val="none"/>
        </w:rPr>
        <w:t xml:space="preserve">  </w:t>
      </w:r>
      <w:r>
        <w:rPr>
          <w:rFonts w:hint="eastAsia" w:ascii="Times New Roman" w:hAnsi="Times New Roman" w:cs="Times New Roman"/>
          <w:color w:val="000000"/>
          <w:sz w:val="21"/>
          <w:szCs w:val="21"/>
          <w:highlight w:val="none"/>
          <w:lang w:eastAsia="zh-CN"/>
        </w:rPr>
        <w:t>点源排放参数一览表</w:t>
      </w:r>
    </w:p>
    <w:tbl>
      <w:tblPr>
        <w:tblStyle w:val="30"/>
        <w:tblW w:w="90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645"/>
        <w:gridCol w:w="1020"/>
        <w:gridCol w:w="960"/>
        <w:gridCol w:w="660"/>
        <w:gridCol w:w="885"/>
        <w:gridCol w:w="848"/>
        <w:gridCol w:w="892"/>
        <w:gridCol w:w="896"/>
        <w:gridCol w:w="11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75"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污染源名称</w:t>
            </w:r>
          </w:p>
        </w:tc>
        <w:tc>
          <w:tcPr>
            <w:tcW w:w="645"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烟囱高度</w:t>
            </w:r>
          </w:p>
        </w:tc>
        <w:tc>
          <w:tcPr>
            <w:tcW w:w="1020"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坐标经度</w:t>
            </w:r>
          </w:p>
        </w:tc>
        <w:tc>
          <w:tcPr>
            <w:tcW w:w="960"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坐标纬度</w:t>
            </w:r>
          </w:p>
        </w:tc>
        <w:tc>
          <w:tcPr>
            <w:tcW w:w="660"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烟气温度</w:t>
            </w:r>
          </w:p>
        </w:tc>
        <w:tc>
          <w:tcPr>
            <w:tcW w:w="885"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烟囱出口内径</w:t>
            </w:r>
          </w:p>
        </w:tc>
        <w:tc>
          <w:tcPr>
            <w:tcW w:w="848"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排气量m</w:t>
            </w:r>
            <w:r>
              <w:rPr>
                <w:rFonts w:hint="eastAsia" w:ascii="Times New Roman" w:hAnsi="Times New Roman" w:eastAsia="宋体" w:cs="Times New Roman"/>
                <w:sz w:val="21"/>
                <w:szCs w:val="21"/>
                <w:vertAlign w:val="superscript"/>
                <w:lang w:val="en-US" w:eastAsia="zh-CN"/>
              </w:rPr>
              <w:t>3</w:t>
            </w:r>
            <w:r>
              <w:rPr>
                <w:rFonts w:hint="eastAsia" w:ascii="Times New Roman" w:hAnsi="Times New Roman" w:eastAsia="宋体" w:cs="Times New Roman"/>
                <w:sz w:val="21"/>
                <w:szCs w:val="21"/>
                <w:vertAlign w:val="baseline"/>
                <w:lang w:val="en-US" w:eastAsia="zh-CN"/>
              </w:rPr>
              <w:t>/h</w:t>
            </w:r>
          </w:p>
        </w:tc>
        <w:tc>
          <w:tcPr>
            <w:tcW w:w="892"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年排放小时数</w:t>
            </w:r>
          </w:p>
        </w:tc>
        <w:tc>
          <w:tcPr>
            <w:tcW w:w="896"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污染物</w:t>
            </w:r>
          </w:p>
        </w:tc>
        <w:tc>
          <w:tcPr>
            <w:tcW w:w="1131"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正常排放速率kg/h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75"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喷漆</w:t>
            </w:r>
            <w:r>
              <w:rPr>
                <w:rFonts w:hint="eastAsia" w:ascii="Times New Roman" w:hAnsi="Times New Roman" w:eastAsia="宋体" w:cs="Times New Roman"/>
                <w:sz w:val="21"/>
                <w:szCs w:val="21"/>
                <w:vertAlign w:val="baseline"/>
                <w:lang w:val="en-US" w:eastAsia="zh-CN"/>
              </w:rPr>
              <w:t>工序</w:t>
            </w:r>
          </w:p>
        </w:tc>
        <w:tc>
          <w:tcPr>
            <w:tcW w:w="645"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15m</w:t>
            </w:r>
          </w:p>
        </w:tc>
        <w:tc>
          <w:tcPr>
            <w:tcW w:w="1020"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111.</w:t>
            </w:r>
            <w:r>
              <w:rPr>
                <w:rFonts w:hint="eastAsia" w:ascii="Times New Roman" w:hAnsi="Times New Roman" w:cs="Times New Roman"/>
                <w:sz w:val="21"/>
                <w:szCs w:val="21"/>
                <w:vertAlign w:val="baseline"/>
                <w:lang w:val="en-US" w:eastAsia="zh-CN"/>
              </w:rPr>
              <w:t>767647634</w:t>
            </w:r>
            <w:r>
              <w:rPr>
                <w:rFonts w:hint="eastAsia" w:ascii="Times New Roman" w:hAnsi="Times New Roman" w:eastAsia="宋体" w:cs="Times New Roman"/>
                <w:sz w:val="21"/>
                <w:szCs w:val="21"/>
                <w:vertAlign w:val="baseline"/>
                <w:lang w:val="en-US" w:eastAsia="zh-CN"/>
              </w:rPr>
              <w:t>°</w:t>
            </w:r>
          </w:p>
        </w:tc>
        <w:tc>
          <w:tcPr>
            <w:tcW w:w="960"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27.</w:t>
            </w:r>
            <w:r>
              <w:rPr>
                <w:rFonts w:hint="eastAsia" w:ascii="Times New Roman" w:hAnsi="Times New Roman" w:cs="Times New Roman"/>
                <w:sz w:val="21"/>
                <w:szCs w:val="21"/>
                <w:vertAlign w:val="baseline"/>
                <w:lang w:val="en-US" w:eastAsia="zh-CN"/>
              </w:rPr>
              <w:t>310454617</w:t>
            </w:r>
            <w:r>
              <w:rPr>
                <w:rFonts w:hint="eastAsia" w:ascii="Times New Roman" w:hAnsi="Times New Roman" w:eastAsia="宋体" w:cs="Times New Roman"/>
                <w:sz w:val="21"/>
                <w:szCs w:val="21"/>
                <w:vertAlign w:val="baseline"/>
                <w:lang w:val="en-US" w:eastAsia="zh-CN"/>
              </w:rPr>
              <w:t>°</w:t>
            </w:r>
          </w:p>
        </w:tc>
        <w:tc>
          <w:tcPr>
            <w:tcW w:w="660"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25</w:t>
            </w:r>
            <w:r>
              <w:rPr>
                <w:rFonts w:hint="default" w:ascii="Times New Roman" w:hAnsi="Times New Roman" w:eastAsia="宋体" w:cs="Times New Roman"/>
                <w:sz w:val="21"/>
                <w:szCs w:val="21"/>
                <w:vertAlign w:val="baseline"/>
                <w:lang w:val="en-US" w:eastAsia="zh-CN"/>
              </w:rPr>
              <w:t>℃</w:t>
            </w:r>
          </w:p>
        </w:tc>
        <w:tc>
          <w:tcPr>
            <w:tcW w:w="885"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0.3m</w:t>
            </w:r>
          </w:p>
        </w:tc>
        <w:tc>
          <w:tcPr>
            <w:tcW w:w="848"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16000</w:t>
            </w:r>
          </w:p>
        </w:tc>
        <w:tc>
          <w:tcPr>
            <w:tcW w:w="892"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2080</w:t>
            </w:r>
            <w:r>
              <w:rPr>
                <w:rFonts w:hint="eastAsia" w:ascii="Times New Roman" w:hAnsi="Times New Roman" w:eastAsia="宋体" w:cs="Times New Roman"/>
                <w:sz w:val="21"/>
                <w:szCs w:val="21"/>
                <w:vertAlign w:val="baseline"/>
                <w:lang w:val="en-US" w:eastAsia="zh-CN"/>
              </w:rPr>
              <w:t>h</w:t>
            </w:r>
          </w:p>
        </w:tc>
        <w:tc>
          <w:tcPr>
            <w:tcW w:w="896"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VOC</w:t>
            </w:r>
            <w:r>
              <w:rPr>
                <w:rFonts w:hint="eastAsia" w:ascii="Times New Roman" w:hAnsi="Times New Roman" w:eastAsia="宋体" w:cs="Times New Roman"/>
                <w:sz w:val="21"/>
                <w:szCs w:val="21"/>
                <w:vertAlign w:val="subscript"/>
                <w:lang w:val="en-US" w:eastAsia="zh-CN"/>
              </w:rPr>
              <w:t>S</w:t>
            </w:r>
          </w:p>
        </w:tc>
        <w:tc>
          <w:tcPr>
            <w:tcW w:w="1131"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75"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vertAlign w:val="baseline"/>
                <w:lang w:val="en-US" w:eastAsia="zh-CN"/>
              </w:rPr>
            </w:pPr>
          </w:p>
        </w:tc>
        <w:tc>
          <w:tcPr>
            <w:tcW w:w="645"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vertAlign w:val="baseline"/>
                <w:lang w:val="en-US" w:eastAsia="zh-CN"/>
              </w:rPr>
            </w:pPr>
          </w:p>
        </w:tc>
        <w:tc>
          <w:tcPr>
            <w:tcW w:w="1020"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c>
          <w:tcPr>
            <w:tcW w:w="960"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c>
          <w:tcPr>
            <w:tcW w:w="660"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vertAlign w:val="baseline"/>
                <w:lang w:val="en-US" w:eastAsia="zh-CN"/>
              </w:rPr>
            </w:pPr>
          </w:p>
        </w:tc>
        <w:tc>
          <w:tcPr>
            <w:tcW w:w="885"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vertAlign w:val="baseline"/>
                <w:lang w:val="en-US" w:eastAsia="zh-CN"/>
              </w:rPr>
            </w:pPr>
          </w:p>
        </w:tc>
        <w:tc>
          <w:tcPr>
            <w:tcW w:w="848"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c>
          <w:tcPr>
            <w:tcW w:w="892"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c>
          <w:tcPr>
            <w:tcW w:w="896"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苯系物</w:t>
            </w:r>
          </w:p>
        </w:tc>
        <w:tc>
          <w:tcPr>
            <w:tcW w:w="1131"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75"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vertAlign w:val="baseline"/>
                <w:lang w:val="en-US" w:eastAsia="zh-CN"/>
              </w:rPr>
            </w:pPr>
          </w:p>
        </w:tc>
        <w:tc>
          <w:tcPr>
            <w:tcW w:w="645"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vertAlign w:val="baseline"/>
                <w:lang w:val="en-US" w:eastAsia="zh-CN"/>
              </w:rPr>
            </w:pPr>
          </w:p>
        </w:tc>
        <w:tc>
          <w:tcPr>
            <w:tcW w:w="1020"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c>
          <w:tcPr>
            <w:tcW w:w="960"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c>
          <w:tcPr>
            <w:tcW w:w="660"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vertAlign w:val="baseline"/>
                <w:lang w:val="en-US" w:eastAsia="zh-CN"/>
              </w:rPr>
            </w:pPr>
          </w:p>
        </w:tc>
        <w:tc>
          <w:tcPr>
            <w:tcW w:w="885"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vertAlign w:val="baseline"/>
                <w:lang w:val="en-US" w:eastAsia="zh-CN"/>
              </w:rPr>
            </w:pPr>
          </w:p>
        </w:tc>
        <w:tc>
          <w:tcPr>
            <w:tcW w:w="848"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c>
          <w:tcPr>
            <w:tcW w:w="892"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p>
        </w:tc>
        <w:tc>
          <w:tcPr>
            <w:tcW w:w="896"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TSP</w:t>
            </w:r>
          </w:p>
        </w:tc>
        <w:tc>
          <w:tcPr>
            <w:tcW w:w="1131"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084</w:t>
            </w:r>
          </w:p>
        </w:tc>
      </w:tr>
    </w:tbl>
    <w:p>
      <w:pPr>
        <w:pStyle w:val="6"/>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center"/>
        <w:textAlignment w:val="auto"/>
        <w:outlineLvl w:val="9"/>
        <w:rPr>
          <w:rFonts w:hint="eastAsia" w:ascii="Times New Roman" w:hAnsi="Times New Roman" w:eastAsia="宋体" w:cs="Times New Roman"/>
          <w:color w:val="FF0000"/>
          <w:sz w:val="21"/>
          <w:szCs w:val="21"/>
          <w:highlight w:val="none"/>
          <w:lang w:eastAsia="zh-CN"/>
        </w:rPr>
      </w:pPr>
      <w:r>
        <w:rPr>
          <w:rFonts w:hint="default" w:ascii="Times New Roman" w:hAnsi="Times New Roman" w:eastAsia="宋体" w:cs="Times New Roman"/>
          <w:color w:val="FF0000"/>
          <w:sz w:val="21"/>
          <w:szCs w:val="21"/>
          <w:highlight w:val="none"/>
        </w:rPr>
        <w:t>表</w:t>
      </w:r>
      <w:r>
        <w:rPr>
          <w:rFonts w:hint="eastAsia" w:ascii="Times New Roman" w:hAnsi="Times New Roman" w:cs="Times New Roman"/>
          <w:color w:val="FF0000"/>
          <w:sz w:val="21"/>
          <w:szCs w:val="21"/>
          <w:highlight w:val="none"/>
          <w:lang w:val="en-US" w:eastAsia="zh-CN"/>
        </w:rPr>
        <w:t xml:space="preserve">5-2 </w:t>
      </w:r>
      <w:r>
        <w:rPr>
          <w:rFonts w:hint="default" w:ascii="Times New Roman" w:hAnsi="Times New Roman" w:eastAsia="宋体" w:cs="Times New Roman"/>
          <w:color w:val="FF0000"/>
          <w:sz w:val="21"/>
          <w:szCs w:val="21"/>
          <w:highlight w:val="none"/>
        </w:rPr>
        <w:t xml:space="preserve">  </w:t>
      </w:r>
      <w:r>
        <w:rPr>
          <w:rFonts w:hint="eastAsia" w:ascii="Times New Roman" w:hAnsi="Times New Roman" w:cs="Times New Roman"/>
          <w:color w:val="FF0000"/>
          <w:sz w:val="21"/>
          <w:szCs w:val="21"/>
          <w:highlight w:val="none"/>
          <w:lang w:eastAsia="zh-CN"/>
        </w:rPr>
        <w:t>面源排放参数一览表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113"/>
        <w:gridCol w:w="1017"/>
        <w:gridCol w:w="1016"/>
        <w:gridCol w:w="654"/>
        <w:gridCol w:w="690"/>
        <w:gridCol w:w="1137"/>
        <w:gridCol w:w="912"/>
        <w:gridCol w:w="8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98"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污染源名称</w:t>
            </w:r>
          </w:p>
        </w:tc>
        <w:tc>
          <w:tcPr>
            <w:tcW w:w="2130" w:type="dxa"/>
            <w:gridSpan w:val="2"/>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左下角坐标</w:t>
            </w:r>
          </w:p>
        </w:tc>
        <w:tc>
          <w:tcPr>
            <w:tcW w:w="1016"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海拔高度</w:t>
            </w:r>
          </w:p>
        </w:tc>
        <w:tc>
          <w:tcPr>
            <w:tcW w:w="2481" w:type="dxa"/>
            <w:gridSpan w:val="3"/>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矩形面源</w:t>
            </w:r>
          </w:p>
        </w:tc>
        <w:tc>
          <w:tcPr>
            <w:tcW w:w="912"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污染物</w:t>
            </w:r>
          </w:p>
        </w:tc>
        <w:tc>
          <w:tcPr>
            <w:tcW w:w="885"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排放速率</w:t>
            </w:r>
            <w:r>
              <w:rPr>
                <w:rFonts w:hint="eastAsia" w:ascii="Times New Roman" w:hAnsi="Times New Roman" w:cs="Times New Roman"/>
                <w:color w:val="FF0000"/>
                <w:sz w:val="21"/>
                <w:szCs w:val="21"/>
                <w:vertAlign w:val="baseline"/>
                <w:lang w:val="en-US" w:eastAsia="zh-CN"/>
              </w:rPr>
              <w:t>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98"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p>
        </w:tc>
        <w:tc>
          <w:tcPr>
            <w:tcW w:w="1113"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经度</w:t>
            </w:r>
          </w:p>
        </w:tc>
        <w:tc>
          <w:tcPr>
            <w:tcW w:w="1017"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纬度</w:t>
            </w:r>
          </w:p>
        </w:tc>
        <w:tc>
          <w:tcPr>
            <w:tcW w:w="1016"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p>
        </w:tc>
        <w:tc>
          <w:tcPr>
            <w:tcW w:w="654"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长度</w:t>
            </w:r>
          </w:p>
        </w:tc>
        <w:tc>
          <w:tcPr>
            <w:tcW w:w="690"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宽度</w:t>
            </w:r>
          </w:p>
        </w:tc>
        <w:tc>
          <w:tcPr>
            <w:tcW w:w="1137"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有效高度</w:t>
            </w:r>
          </w:p>
        </w:tc>
        <w:tc>
          <w:tcPr>
            <w:tcW w:w="912"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p>
        </w:tc>
        <w:tc>
          <w:tcPr>
            <w:tcW w:w="885"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98"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整个车间</w:t>
            </w:r>
          </w:p>
        </w:tc>
        <w:tc>
          <w:tcPr>
            <w:tcW w:w="1113"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111.767311613</w:t>
            </w:r>
            <w:r>
              <w:rPr>
                <w:rFonts w:hint="eastAsia" w:ascii="Times New Roman" w:hAnsi="Times New Roman" w:eastAsia="宋体" w:cs="Times New Roman"/>
                <w:color w:val="FF0000"/>
                <w:sz w:val="21"/>
                <w:szCs w:val="21"/>
                <w:vertAlign w:val="baseline"/>
                <w:lang w:val="en-US" w:eastAsia="zh-CN"/>
              </w:rPr>
              <w:t>°</w:t>
            </w:r>
          </w:p>
        </w:tc>
        <w:tc>
          <w:tcPr>
            <w:tcW w:w="1017"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27.</w:t>
            </w:r>
            <w:r>
              <w:rPr>
                <w:rFonts w:hint="eastAsia" w:ascii="Times New Roman" w:hAnsi="Times New Roman" w:cs="Times New Roman"/>
                <w:color w:val="FF0000"/>
                <w:sz w:val="21"/>
                <w:szCs w:val="21"/>
                <w:vertAlign w:val="baseline"/>
                <w:lang w:val="en-US" w:eastAsia="zh-CN"/>
              </w:rPr>
              <w:t>310769040</w:t>
            </w:r>
            <w:r>
              <w:rPr>
                <w:rFonts w:hint="eastAsia" w:ascii="Times New Roman" w:hAnsi="Times New Roman" w:eastAsia="宋体" w:cs="Times New Roman"/>
                <w:color w:val="FF0000"/>
                <w:sz w:val="21"/>
                <w:szCs w:val="21"/>
                <w:vertAlign w:val="baseline"/>
                <w:lang w:val="en-US" w:eastAsia="zh-CN"/>
              </w:rPr>
              <w:t>°</w:t>
            </w:r>
          </w:p>
        </w:tc>
        <w:tc>
          <w:tcPr>
            <w:tcW w:w="1016"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2</w:t>
            </w:r>
            <w:r>
              <w:rPr>
                <w:rFonts w:hint="eastAsia" w:ascii="Times New Roman" w:hAnsi="Times New Roman" w:cs="Times New Roman"/>
                <w:color w:val="FF0000"/>
                <w:sz w:val="21"/>
                <w:szCs w:val="21"/>
                <w:vertAlign w:val="baseline"/>
                <w:lang w:val="en-US" w:eastAsia="zh-CN"/>
              </w:rPr>
              <w:t>81.437</w:t>
            </w:r>
          </w:p>
        </w:tc>
        <w:tc>
          <w:tcPr>
            <w:tcW w:w="654"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57</w:t>
            </w:r>
          </w:p>
        </w:tc>
        <w:tc>
          <w:tcPr>
            <w:tcW w:w="690"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80</w:t>
            </w:r>
          </w:p>
        </w:tc>
        <w:tc>
          <w:tcPr>
            <w:tcW w:w="1137"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10.5</w:t>
            </w:r>
          </w:p>
        </w:tc>
        <w:tc>
          <w:tcPr>
            <w:tcW w:w="912"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TSP</w:t>
            </w:r>
          </w:p>
        </w:tc>
        <w:tc>
          <w:tcPr>
            <w:tcW w:w="885"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8"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vertAlign w:val="baseline"/>
                <w:lang w:val="en-US" w:eastAsia="zh-CN"/>
              </w:rPr>
            </w:pPr>
          </w:p>
        </w:tc>
        <w:tc>
          <w:tcPr>
            <w:tcW w:w="1113"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p>
        </w:tc>
        <w:tc>
          <w:tcPr>
            <w:tcW w:w="1017"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p>
        </w:tc>
        <w:tc>
          <w:tcPr>
            <w:tcW w:w="1016"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p>
        </w:tc>
        <w:tc>
          <w:tcPr>
            <w:tcW w:w="654"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p>
        </w:tc>
        <w:tc>
          <w:tcPr>
            <w:tcW w:w="690"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p>
        </w:tc>
        <w:tc>
          <w:tcPr>
            <w:tcW w:w="1137"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p>
        </w:tc>
        <w:tc>
          <w:tcPr>
            <w:tcW w:w="912"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VOC</w:t>
            </w:r>
            <w:r>
              <w:rPr>
                <w:rFonts w:hint="eastAsia" w:ascii="Times New Roman" w:hAnsi="Times New Roman" w:eastAsia="宋体" w:cs="Times New Roman"/>
                <w:color w:val="FF0000"/>
                <w:sz w:val="21"/>
                <w:szCs w:val="21"/>
                <w:vertAlign w:val="subscript"/>
                <w:lang w:val="en-US" w:eastAsia="zh-CN"/>
              </w:rPr>
              <w:t>S</w:t>
            </w:r>
          </w:p>
        </w:tc>
        <w:tc>
          <w:tcPr>
            <w:tcW w:w="885"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w:t>
            </w:r>
            <w:r>
              <w:rPr>
                <w:rFonts w:hint="eastAsia" w:ascii="Times New Roman" w:hAnsi="Times New Roman" w:cs="Times New Roman"/>
                <w:color w:val="FF0000"/>
                <w:sz w:val="21"/>
                <w:szCs w:val="21"/>
                <w:vertAlign w:val="baseline"/>
                <w:lang w:val="en-US" w:eastAsia="zh-CN"/>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98"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cs="Times New Roman"/>
                <w:color w:val="FF0000"/>
                <w:sz w:val="21"/>
                <w:szCs w:val="21"/>
                <w:vertAlign w:val="baseline"/>
                <w:lang w:val="en-US" w:eastAsia="zh-CN"/>
              </w:rPr>
            </w:pPr>
          </w:p>
        </w:tc>
        <w:tc>
          <w:tcPr>
            <w:tcW w:w="1113"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vertAlign w:val="baseline"/>
                <w:lang w:val="en-US" w:eastAsia="zh-CN"/>
              </w:rPr>
            </w:pPr>
          </w:p>
        </w:tc>
        <w:tc>
          <w:tcPr>
            <w:tcW w:w="1017"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vertAlign w:val="baseline"/>
                <w:lang w:val="en-US" w:eastAsia="zh-CN"/>
              </w:rPr>
            </w:pPr>
          </w:p>
        </w:tc>
        <w:tc>
          <w:tcPr>
            <w:tcW w:w="1016"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vertAlign w:val="baseline"/>
                <w:lang w:val="en-US" w:eastAsia="zh-CN"/>
              </w:rPr>
            </w:pPr>
          </w:p>
        </w:tc>
        <w:tc>
          <w:tcPr>
            <w:tcW w:w="654"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cs="Times New Roman"/>
                <w:color w:val="FF0000"/>
                <w:sz w:val="21"/>
                <w:szCs w:val="21"/>
                <w:vertAlign w:val="baseline"/>
                <w:lang w:val="en-US" w:eastAsia="zh-CN"/>
              </w:rPr>
            </w:pPr>
          </w:p>
        </w:tc>
        <w:tc>
          <w:tcPr>
            <w:tcW w:w="690"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vertAlign w:val="baseline"/>
                <w:lang w:val="en-US" w:eastAsia="zh-CN"/>
              </w:rPr>
            </w:pPr>
          </w:p>
        </w:tc>
        <w:tc>
          <w:tcPr>
            <w:tcW w:w="1137"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cs="Times New Roman"/>
                <w:color w:val="FF0000"/>
                <w:sz w:val="21"/>
                <w:szCs w:val="21"/>
                <w:vertAlign w:val="baseline"/>
                <w:lang w:val="en-US" w:eastAsia="zh-CN"/>
              </w:rPr>
            </w:pPr>
          </w:p>
        </w:tc>
        <w:tc>
          <w:tcPr>
            <w:tcW w:w="912"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苯系物</w:t>
            </w:r>
          </w:p>
        </w:tc>
        <w:tc>
          <w:tcPr>
            <w:tcW w:w="885"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98"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FF0000"/>
                <w:sz w:val="21"/>
                <w:szCs w:val="21"/>
                <w:vertAlign w:val="baseline"/>
                <w:lang w:val="en-US" w:eastAsia="zh-CN"/>
              </w:rPr>
            </w:pPr>
          </w:p>
        </w:tc>
        <w:tc>
          <w:tcPr>
            <w:tcW w:w="1113"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p>
        </w:tc>
        <w:tc>
          <w:tcPr>
            <w:tcW w:w="1017"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p>
        </w:tc>
        <w:tc>
          <w:tcPr>
            <w:tcW w:w="1016"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p>
        </w:tc>
        <w:tc>
          <w:tcPr>
            <w:tcW w:w="654"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p>
        </w:tc>
        <w:tc>
          <w:tcPr>
            <w:tcW w:w="690"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p>
        </w:tc>
        <w:tc>
          <w:tcPr>
            <w:tcW w:w="1137"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p>
        </w:tc>
        <w:tc>
          <w:tcPr>
            <w:tcW w:w="912"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cs="Times New Roman"/>
                <w:color w:val="FF0000"/>
                <w:sz w:val="21"/>
                <w:szCs w:val="21"/>
                <w:vertAlign w:val="baseline"/>
                <w:lang w:val="en-US" w:eastAsia="zh-CN"/>
              </w:rPr>
              <w:t>甲醛</w:t>
            </w:r>
          </w:p>
        </w:tc>
        <w:tc>
          <w:tcPr>
            <w:tcW w:w="885"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0.0</w:t>
            </w:r>
            <w:r>
              <w:rPr>
                <w:rFonts w:hint="eastAsia" w:ascii="Times New Roman" w:hAnsi="Times New Roman" w:cs="Times New Roman"/>
                <w:color w:val="FF0000"/>
                <w:sz w:val="21"/>
                <w:szCs w:val="21"/>
                <w:vertAlign w:val="baseline"/>
                <w:lang w:val="en-US" w:eastAsia="zh-CN"/>
              </w:rPr>
              <w:t>07</w:t>
            </w:r>
          </w:p>
        </w:tc>
      </w:tr>
    </w:tbl>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1"/>
        <w:rPr>
          <w:rFonts w:hint="eastAsia" w:ascii="Times New Roman" w:hAnsi="Times New Roman" w:eastAsia="宋体" w:cs="Times New Roman"/>
          <w:b/>
          <w:bCs/>
          <w:snapToGrid w:val="0"/>
          <w:color w:val="000000"/>
          <w:spacing w:val="-6"/>
          <w:kern w:val="21"/>
          <w:sz w:val="28"/>
          <w:szCs w:val="28"/>
          <w:lang w:val="en-US" w:eastAsia="zh-CN"/>
        </w:rPr>
      </w:pPr>
      <w:bookmarkStart w:id="62" w:name="_Toc15273"/>
      <w:bookmarkStart w:id="63" w:name="_Toc30348"/>
      <w:r>
        <w:rPr>
          <w:rFonts w:hint="eastAsia" w:ascii="Times New Roman" w:hAnsi="Times New Roman" w:cs="Times New Roman"/>
          <w:b/>
          <w:bCs/>
          <w:snapToGrid w:val="0"/>
          <w:color w:val="000000"/>
          <w:spacing w:val="-6"/>
          <w:kern w:val="21"/>
          <w:sz w:val="28"/>
          <w:szCs w:val="28"/>
          <w:lang w:val="en-US" w:eastAsia="zh-CN"/>
        </w:rPr>
        <w:t>5.2 预测结果与分析</w:t>
      </w:r>
      <w:bookmarkEnd w:id="62"/>
      <w:bookmarkEnd w:id="63"/>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r>
        <w:rPr>
          <w:rFonts w:hint="default" w:ascii="Times New Roman" w:hAnsi="Times New Roman" w:eastAsia="宋体" w:cs="Times New Roman"/>
          <w:bCs/>
          <w:color w:val="000000"/>
          <w:spacing w:val="-10"/>
          <w:sz w:val="24"/>
          <w:szCs w:val="24"/>
          <w:lang w:val="en-US" w:eastAsia="zh-CN"/>
        </w:rPr>
        <w:t>（</w:t>
      </w:r>
      <w:r>
        <w:rPr>
          <w:rFonts w:hint="eastAsia" w:ascii="Times New Roman" w:hAnsi="Times New Roman" w:cs="Times New Roman"/>
          <w:bCs/>
          <w:color w:val="000000"/>
          <w:spacing w:val="-10"/>
          <w:sz w:val="24"/>
          <w:szCs w:val="24"/>
          <w:lang w:val="en-US" w:eastAsia="zh-CN"/>
        </w:rPr>
        <w:t>1</w:t>
      </w:r>
      <w:r>
        <w:rPr>
          <w:rFonts w:hint="default" w:ascii="Times New Roman" w:hAnsi="Times New Roman" w:eastAsia="宋体" w:cs="Times New Roman"/>
          <w:bCs/>
          <w:color w:val="000000"/>
          <w:spacing w:val="-10"/>
          <w:sz w:val="24"/>
          <w:szCs w:val="24"/>
          <w:lang w:val="en-US" w:eastAsia="zh-CN"/>
        </w:rPr>
        <w:t>）</w:t>
      </w:r>
      <w:r>
        <w:rPr>
          <w:rFonts w:hint="eastAsia" w:ascii="Times New Roman" w:hAnsi="Times New Roman" w:cs="Times New Roman"/>
          <w:bCs/>
          <w:color w:val="000000"/>
          <w:spacing w:val="-10"/>
          <w:sz w:val="24"/>
          <w:szCs w:val="24"/>
          <w:lang w:val="en-US" w:eastAsia="zh-CN"/>
        </w:rPr>
        <w:t>正常工况下</w:t>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r>
        <w:rPr>
          <w:rFonts w:hint="default" w:ascii="Times New Roman" w:hAnsi="Times New Roman" w:eastAsia="宋体" w:cs="Times New Roman"/>
          <w:bCs/>
          <w:color w:val="000000"/>
          <w:spacing w:val="-10"/>
          <w:sz w:val="24"/>
          <w:szCs w:val="24"/>
          <w:lang w:val="en-US" w:eastAsia="zh-CN"/>
        </w:rPr>
        <w:t>根据导则推荐的估算模式预测，通过对污染源落地浓度的逐一计算，本项目有组织废气预测结果见</w:t>
      </w:r>
      <w:r>
        <w:rPr>
          <w:rFonts w:hint="eastAsia" w:ascii="Times New Roman" w:hAnsi="Times New Roman" w:cs="Times New Roman"/>
          <w:bCs/>
          <w:color w:val="000000"/>
          <w:spacing w:val="-10"/>
          <w:sz w:val="24"/>
          <w:szCs w:val="24"/>
          <w:lang w:val="en-US" w:eastAsia="zh-CN"/>
        </w:rPr>
        <w:t>图5-1</w:t>
      </w:r>
      <w:r>
        <w:rPr>
          <w:rFonts w:hint="default" w:ascii="Times New Roman" w:hAnsi="Times New Roman" w:eastAsia="宋体" w:cs="Times New Roman"/>
          <w:bCs/>
          <w:color w:val="000000"/>
          <w:spacing w:val="-10"/>
          <w:sz w:val="24"/>
          <w:szCs w:val="24"/>
          <w:lang w:val="en-US" w:eastAsia="zh-CN"/>
        </w:rPr>
        <w:t>。</w:t>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2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r>
        <w:drawing>
          <wp:anchor distT="0" distB="0" distL="114300" distR="114300" simplePos="0" relativeHeight="251719680" behindDoc="0" locked="0" layoutInCell="1" allowOverlap="1">
            <wp:simplePos x="0" y="0"/>
            <wp:positionH relativeFrom="column">
              <wp:posOffset>208280</wp:posOffset>
            </wp:positionH>
            <wp:positionV relativeFrom="paragraph">
              <wp:posOffset>-25400</wp:posOffset>
            </wp:positionV>
            <wp:extent cx="5210175" cy="2894965"/>
            <wp:effectExtent l="0" t="0" r="9525" b="635"/>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5"/>
                    <a:stretch>
                      <a:fillRect/>
                    </a:stretch>
                  </pic:blipFill>
                  <pic:spPr>
                    <a:xfrm>
                      <a:off x="0" y="0"/>
                      <a:ext cx="5210175" cy="2894965"/>
                    </a:xfrm>
                    <a:prstGeom prst="rect">
                      <a:avLst/>
                    </a:prstGeom>
                    <a:noFill/>
                    <a:ln>
                      <a:noFill/>
                    </a:ln>
                  </pic:spPr>
                </pic:pic>
              </a:graphicData>
            </a:graphic>
          </wp:anchor>
        </w:drawing>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center"/>
        <w:textAlignment w:val="auto"/>
        <w:outlineLvl w:val="9"/>
        <w:rPr>
          <w:rFonts w:hint="default" w:ascii="Times New Roman" w:hAnsi="Times New Roman" w:eastAsia="宋体" w:cs="Times New Roman"/>
          <w:b/>
          <w:bCs w:val="0"/>
          <w:color w:val="000000"/>
          <w:spacing w:val="-10"/>
          <w:sz w:val="21"/>
          <w:szCs w:val="21"/>
          <w:lang w:val="en-US" w:eastAsia="zh-CN"/>
        </w:rPr>
      </w:pPr>
      <w:r>
        <w:rPr>
          <w:rFonts w:hint="eastAsia" w:ascii="Times New Roman" w:hAnsi="Times New Roman" w:cs="Times New Roman"/>
          <w:b/>
          <w:bCs w:val="0"/>
          <w:color w:val="000000"/>
          <w:spacing w:val="-10"/>
          <w:sz w:val="21"/>
          <w:szCs w:val="21"/>
          <w:lang w:val="en-US" w:eastAsia="zh-CN"/>
        </w:rPr>
        <w:t>图5-1  喷漆工序组织排放预有测结果</w:t>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r>
        <w:rPr>
          <w:rFonts w:hint="eastAsia" w:ascii="Times New Roman" w:hAnsi="Times New Roman" w:cs="Times New Roman"/>
          <w:bCs/>
          <w:color w:val="000000"/>
          <w:spacing w:val="-10"/>
          <w:sz w:val="24"/>
          <w:szCs w:val="24"/>
          <w:lang w:val="en-US" w:eastAsia="zh-CN"/>
        </w:rPr>
        <w:t>根据有组织废气</w:t>
      </w:r>
      <w:r>
        <w:rPr>
          <w:rFonts w:hint="default" w:ascii="Times New Roman" w:hAnsi="Times New Roman" w:eastAsia="宋体" w:cs="Times New Roman"/>
          <w:bCs/>
          <w:color w:val="000000"/>
          <w:spacing w:val="-10"/>
          <w:sz w:val="24"/>
          <w:szCs w:val="24"/>
          <w:lang w:val="en-US" w:eastAsia="zh-CN"/>
        </w:rPr>
        <w:t>预测结果：有组织排放的颗粒物、VOC</w:t>
      </w:r>
      <w:r>
        <w:rPr>
          <w:rFonts w:hint="default" w:ascii="Times New Roman" w:hAnsi="Times New Roman" w:eastAsia="宋体" w:cs="Times New Roman"/>
          <w:bCs/>
          <w:color w:val="000000"/>
          <w:spacing w:val="-10"/>
          <w:sz w:val="24"/>
          <w:szCs w:val="24"/>
          <w:vertAlign w:val="subscript"/>
          <w:lang w:val="en-US" w:eastAsia="zh-CN"/>
        </w:rPr>
        <w:t>S</w:t>
      </w:r>
      <w:r>
        <w:rPr>
          <w:rFonts w:hint="default" w:ascii="Times New Roman" w:hAnsi="Times New Roman" w:eastAsia="宋体" w:cs="Times New Roman"/>
          <w:bCs/>
          <w:color w:val="000000"/>
          <w:spacing w:val="-10"/>
          <w:sz w:val="24"/>
          <w:szCs w:val="24"/>
          <w:lang w:val="en-US" w:eastAsia="zh-CN"/>
        </w:rPr>
        <w:t>、</w:t>
      </w:r>
      <w:r>
        <w:rPr>
          <w:rFonts w:hint="eastAsia" w:ascii="Times New Roman" w:hAnsi="Times New Roman" w:cs="Times New Roman"/>
          <w:bCs/>
          <w:color w:val="000000"/>
          <w:spacing w:val="-10"/>
          <w:sz w:val="24"/>
          <w:szCs w:val="24"/>
          <w:lang w:val="en-US" w:eastAsia="zh-CN"/>
        </w:rPr>
        <w:t>苯系物</w:t>
      </w:r>
      <w:r>
        <w:rPr>
          <w:rFonts w:hint="default" w:ascii="Times New Roman" w:hAnsi="Times New Roman" w:eastAsia="宋体" w:cs="Times New Roman"/>
          <w:bCs/>
          <w:color w:val="000000"/>
          <w:spacing w:val="-10"/>
          <w:sz w:val="24"/>
          <w:szCs w:val="24"/>
          <w:lang w:val="en-US" w:eastAsia="zh-CN"/>
        </w:rPr>
        <w:t>最大地面浓度分别为</w:t>
      </w:r>
      <w:r>
        <w:rPr>
          <w:rFonts w:hint="eastAsia" w:ascii="Times New Roman" w:hAnsi="Times New Roman" w:cs="Times New Roman"/>
          <w:bCs/>
          <w:color w:val="000000"/>
          <w:spacing w:val="-10"/>
          <w:sz w:val="24"/>
          <w:szCs w:val="24"/>
          <w:lang w:val="en-US" w:eastAsia="zh-CN"/>
        </w:rPr>
        <w:t>0.8242u</w:t>
      </w:r>
      <w:r>
        <w:rPr>
          <w:rFonts w:hint="default" w:ascii="Times New Roman" w:hAnsi="Times New Roman" w:eastAsia="宋体" w:cs="Times New Roman"/>
          <w:bCs/>
          <w:color w:val="000000"/>
          <w:spacing w:val="-10"/>
          <w:sz w:val="24"/>
          <w:szCs w:val="24"/>
          <w:lang w:val="en-US" w:eastAsia="zh-CN"/>
        </w:rPr>
        <w:t>g/m</w:t>
      </w:r>
      <w:r>
        <w:rPr>
          <w:rFonts w:hint="default" w:ascii="Times New Roman" w:hAnsi="Times New Roman" w:eastAsia="宋体" w:cs="Times New Roman"/>
          <w:bCs/>
          <w:color w:val="000000"/>
          <w:spacing w:val="-10"/>
          <w:sz w:val="24"/>
          <w:szCs w:val="24"/>
          <w:vertAlign w:val="superscript"/>
          <w:lang w:val="en-US" w:eastAsia="zh-CN"/>
        </w:rPr>
        <w:t>3</w:t>
      </w:r>
      <w:r>
        <w:rPr>
          <w:rFonts w:hint="default" w:ascii="Times New Roman" w:hAnsi="Times New Roman" w:eastAsia="宋体" w:cs="Times New Roman"/>
          <w:bCs/>
          <w:color w:val="000000"/>
          <w:spacing w:val="-10"/>
          <w:sz w:val="24"/>
          <w:szCs w:val="24"/>
          <w:lang w:val="en-US" w:eastAsia="zh-CN"/>
        </w:rPr>
        <w:t>、</w:t>
      </w:r>
      <w:r>
        <w:rPr>
          <w:rFonts w:hint="eastAsia" w:ascii="Times New Roman" w:hAnsi="Times New Roman" w:cs="Times New Roman"/>
          <w:bCs/>
          <w:color w:val="000000"/>
          <w:spacing w:val="-10"/>
          <w:sz w:val="24"/>
          <w:szCs w:val="24"/>
          <w:lang w:val="en-US" w:eastAsia="zh-CN"/>
        </w:rPr>
        <w:t>2.1790</w:t>
      </w:r>
      <w:r>
        <w:rPr>
          <w:rFonts w:hint="default" w:ascii="Times New Roman" w:hAnsi="Times New Roman" w:eastAsia="宋体" w:cs="Times New Roman"/>
          <w:bCs/>
          <w:color w:val="000000"/>
          <w:spacing w:val="-10"/>
          <w:sz w:val="24"/>
          <w:szCs w:val="24"/>
          <w:lang w:val="en-US" w:eastAsia="zh-CN"/>
        </w:rPr>
        <w:t>ug/m</w:t>
      </w:r>
      <w:r>
        <w:rPr>
          <w:rFonts w:hint="default" w:ascii="Times New Roman" w:hAnsi="Times New Roman" w:eastAsia="宋体" w:cs="Times New Roman"/>
          <w:bCs/>
          <w:color w:val="000000"/>
          <w:spacing w:val="-10"/>
          <w:sz w:val="24"/>
          <w:szCs w:val="24"/>
          <w:vertAlign w:val="superscript"/>
          <w:lang w:val="en-US" w:eastAsia="zh-CN"/>
        </w:rPr>
        <w:t>3</w:t>
      </w:r>
      <w:r>
        <w:rPr>
          <w:rFonts w:hint="default" w:ascii="Times New Roman" w:hAnsi="Times New Roman" w:eastAsia="宋体" w:cs="Times New Roman"/>
          <w:bCs/>
          <w:color w:val="000000"/>
          <w:spacing w:val="-10"/>
          <w:sz w:val="24"/>
          <w:szCs w:val="24"/>
          <w:lang w:val="en-US" w:eastAsia="zh-CN"/>
        </w:rPr>
        <w:t>、</w:t>
      </w:r>
      <w:r>
        <w:rPr>
          <w:rFonts w:hint="eastAsia" w:ascii="Times New Roman" w:hAnsi="Times New Roman" w:cs="Times New Roman"/>
          <w:bCs/>
          <w:color w:val="000000"/>
          <w:spacing w:val="-10"/>
          <w:sz w:val="24"/>
          <w:szCs w:val="24"/>
          <w:lang w:val="en-US" w:eastAsia="zh-CN"/>
        </w:rPr>
        <w:t>1.0895</w:t>
      </w:r>
      <w:r>
        <w:rPr>
          <w:rFonts w:hint="default" w:ascii="Times New Roman" w:hAnsi="Times New Roman" w:eastAsia="宋体" w:cs="Times New Roman"/>
          <w:bCs/>
          <w:color w:val="000000"/>
          <w:spacing w:val="-10"/>
          <w:sz w:val="24"/>
          <w:szCs w:val="24"/>
          <w:lang w:val="en-US" w:eastAsia="zh-CN"/>
        </w:rPr>
        <w:t>ug/m</w:t>
      </w:r>
      <w:r>
        <w:rPr>
          <w:rFonts w:hint="default" w:ascii="Times New Roman" w:hAnsi="Times New Roman" w:eastAsia="宋体" w:cs="Times New Roman"/>
          <w:bCs/>
          <w:color w:val="000000"/>
          <w:spacing w:val="-10"/>
          <w:sz w:val="24"/>
          <w:szCs w:val="24"/>
          <w:vertAlign w:val="superscript"/>
          <w:lang w:val="en-US" w:eastAsia="zh-CN"/>
        </w:rPr>
        <w:t>3</w:t>
      </w:r>
      <w:r>
        <w:rPr>
          <w:rFonts w:hint="default" w:ascii="Times New Roman" w:hAnsi="Times New Roman" w:eastAsia="宋体" w:cs="Times New Roman"/>
          <w:bCs/>
          <w:color w:val="000000"/>
          <w:spacing w:val="-10"/>
          <w:sz w:val="24"/>
          <w:szCs w:val="24"/>
          <w:lang w:val="en-US" w:eastAsia="zh-CN"/>
        </w:rPr>
        <w:t>，相应的最大地面浓度占标率分别为</w:t>
      </w:r>
      <w:r>
        <w:rPr>
          <w:rFonts w:hint="eastAsia" w:ascii="Times New Roman" w:hAnsi="Times New Roman" w:cs="Times New Roman"/>
          <w:bCs/>
          <w:color w:val="000000"/>
          <w:spacing w:val="-10"/>
          <w:sz w:val="24"/>
          <w:szCs w:val="24"/>
          <w:lang w:val="en-US" w:eastAsia="zh-CN"/>
        </w:rPr>
        <w:t>0.09</w:t>
      </w:r>
      <w:r>
        <w:rPr>
          <w:rFonts w:hint="default" w:ascii="Times New Roman" w:hAnsi="Times New Roman" w:eastAsia="宋体" w:cs="Times New Roman"/>
          <w:bCs/>
          <w:color w:val="000000"/>
          <w:spacing w:val="-10"/>
          <w:sz w:val="24"/>
          <w:szCs w:val="24"/>
          <w:lang w:val="en-US" w:eastAsia="zh-CN"/>
        </w:rPr>
        <w:t>%、0.</w:t>
      </w:r>
      <w:r>
        <w:rPr>
          <w:rFonts w:hint="eastAsia" w:ascii="Times New Roman" w:hAnsi="Times New Roman" w:cs="Times New Roman"/>
          <w:bCs/>
          <w:color w:val="000000"/>
          <w:spacing w:val="-10"/>
          <w:sz w:val="24"/>
          <w:szCs w:val="24"/>
          <w:lang w:val="en-US" w:eastAsia="zh-CN"/>
        </w:rPr>
        <w:t>18</w:t>
      </w:r>
      <w:r>
        <w:rPr>
          <w:rFonts w:hint="default" w:ascii="Times New Roman" w:hAnsi="Times New Roman" w:eastAsia="宋体" w:cs="Times New Roman"/>
          <w:bCs/>
          <w:color w:val="000000"/>
          <w:spacing w:val="-10"/>
          <w:sz w:val="24"/>
          <w:szCs w:val="24"/>
          <w:lang w:val="en-US" w:eastAsia="zh-CN"/>
        </w:rPr>
        <w:t>%、0.</w:t>
      </w:r>
      <w:r>
        <w:rPr>
          <w:rFonts w:hint="eastAsia" w:ascii="Times New Roman" w:hAnsi="Times New Roman" w:cs="Times New Roman"/>
          <w:bCs/>
          <w:color w:val="000000"/>
          <w:spacing w:val="-10"/>
          <w:sz w:val="24"/>
          <w:szCs w:val="24"/>
          <w:lang w:val="en-US" w:eastAsia="zh-CN"/>
        </w:rPr>
        <w:t>99</w:t>
      </w:r>
      <w:r>
        <w:rPr>
          <w:rFonts w:hint="default" w:ascii="Times New Roman" w:hAnsi="Times New Roman" w:eastAsia="宋体" w:cs="Times New Roman"/>
          <w:bCs/>
          <w:color w:val="000000"/>
          <w:spacing w:val="-10"/>
          <w:sz w:val="24"/>
          <w:szCs w:val="24"/>
          <w:lang w:val="en-US" w:eastAsia="zh-CN"/>
        </w:rPr>
        <w:t>%，由此可知最大地面浓度占标率为</w:t>
      </w:r>
      <w:r>
        <w:rPr>
          <w:rFonts w:hint="eastAsia" w:ascii="Times New Roman" w:hAnsi="Times New Roman" w:cs="Times New Roman"/>
          <w:bCs/>
          <w:color w:val="000000"/>
          <w:spacing w:val="-10"/>
          <w:sz w:val="24"/>
          <w:szCs w:val="24"/>
          <w:lang w:val="en-US" w:eastAsia="zh-CN"/>
        </w:rPr>
        <w:t>苯系物</w:t>
      </w:r>
      <w:r>
        <w:rPr>
          <w:rFonts w:hint="default" w:ascii="Times New Roman" w:hAnsi="Times New Roman" w:eastAsia="宋体" w:cs="Times New Roman"/>
          <w:bCs/>
          <w:color w:val="000000"/>
          <w:spacing w:val="-10"/>
          <w:sz w:val="24"/>
          <w:szCs w:val="24"/>
          <w:lang w:val="en-US" w:eastAsia="zh-CN"/>
        </w:rPr>
        <w:t>的</w:t>
      </w:r>
      <w:r>
        <w:rPr>
          <w:rFonts w:hint="eastAsia" w:ascii="Times New Roman" w:hAnsi="Times New Roman" w:cs="Times New Roman"/>
          <w:bCs/>
          <w:color w:val="000000"/>
          <w:spacing w:val="-10"/>
          <w:sz w:val="24"/>
          <w:szCs w:val="24"/>
          <w:lang w:val="en-US" w:eastAsia="zh-CN"/>
        </w:rPr>
        <w:t>0.99</w:t>
      </w:r>
      <w:r>
        <w:rPr>
          <w:rFonts w:hint="default" w:ascii="Times New Roman" w:hAnsi="Times New Roman" w:eastAsia="宋体" w:cs="Times New Roman"/>
          <w:bCs/>
          <w:color w:val="000000"/>
          <w:spacing w:val="-10"/>
          <w:sz w:val="24"/>
          <w:szCs w:val="24"/>
          <w:lang w:val="en-US" w:eastAsia="zh-CN"/>
        </w:rPr>
        <w:t>%，对应的浓度为</w:t>
      </w:r>
      <w:r>
        <w:rPr>
          <w:rFonts w:hint="eastAsia" w:ascii="Times New Roman" w:hAnsi="Times New Roman" w:cs="Times New Roman"/>
          <w:bCs/>
          <w:color w:val="000000"/>
          <w:spacing w:val="-10"/>
          <w:sz w:val="24"/>
          <w:szCs w:val="24"/>
          <w:lang w:val="en-US" w:eastAsia="zh-CN"/>
        </w:rPr>
        <w:t>1.0895</w:t>
      </w:r>
      <w:r>
        <w:rPr>
          <w:rFonts w:hint="default" w:ascii="Times New Roman" w:hAnsi="Times New Roman" w:eastAsia="宋体" w:cs="Times New Roman"/>
          <w:bCs/>
          <w:color w:val="000000"/>
          <w:spacing w:val="-10"/>
          <w:sz w:val="24"/>
          <w:szCs w:val="24"/>
          <w:lang w:val="en-US" w:eastAsia="zh-CN"/>
        </w:rPr>
        <w:t>ug/m</w:t>
      </w:r>
      <w:r>
        <w:rPr>
          <w:rFonts w:hint="default" w:ascii="Times New Roman" w:hAnsi="Times New Roman" w:eastAsia="宋体" w:cs="Times New Roman"/>
          <w:bCs/>
          <w:color w:val="000000"/>
          <w:spacing w:val="-10"/>
          <w:sz w:val="24"/>
          <w:szCs w:val="24"/>
          <w:vertAlign w:val="superscript"/>
          <w:lang w:val="en-US" w:eastAsia="zh-CN"/>
        </w:rPr>
        <w:t>3</w:t>
      </w:r>
      <w:r>
        <w:rPr>
          <w:rFonts w:hint="default" w:ascii="Times New Roman" w:hAnsi="Times New Roman" w:eastAsia="宋体" w:cs="Times New Roman"/>
          <w:bCs/>
          <w:color w:val="000000"/>
          <w:spacing w:val="-10"/>
          <w:sz w:val="24"/>
          <w:szCs w:val="24"/>
          <w:lang w:val="en-US" w:eastAsia="zh-CN"/>
        </w:rPr>
        <w:t>，最大浓度未超标，因此正常工况下废气有组织排放对区域大气环境质量影响较小。</w:t>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2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r>
        <w:drawing>
          <wp:anchor distT="0" distB="0" distL="114300" distR="114300" simplePos="0" relativeHeight="251726848" behindDoc="0" locked="0" layoutInCell="1" allowOverlap="1">
            <wp:simplePos x="0" y="0"/>
            <wp:positionH relativeFrom="column">
              <wp:posOffset>38100</wp:posOffset>
            </wp:positionH>
            <wp:positionV relativeFrom="paragraph">
              <wp:posOffset>26670</wp:posOffset>
            </wp:positionV>
            <wp:extent cx="5539740" cy="3928110"/>
            <wp:effectExtent l="0" t="0" r="3810" b="15240"/>
            <wp:wrapNone/>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6"/>
                    <a:stretch>
                      <a:fillRect/>
                    </a:stretch>
                  </pic:blipFill>
                  <pic:spPr>
                    <a:xfrm>
                      <a:off x="0" y="0"/>
                      <a:ext cx="5539740" cy="3928110"/>
                    </a:xfrm>
                    <a:prstGeom prst="rect">
                      <a:avLst/>
                    </a:prstGeom>
                    <a:noFill/>
                    <a:ln>
                      <a:noFill/>
                    </a:ln>
                  </pic:spPr>
                </pic:pic>
              </a:graphicData>
            </a:graphic>
          </wp:anchor>
        </w:drawing>
      </w:r>
      <w:r>
        <w:rPr>
          <w:rFonts w:hint="default" w:ascii="Times New Roman" w:hAnsi="Times New Roman" w:eastAsia="宋体" w:cs="Times New Roman"/>
          <w:bCs/>
          <w:color w:val="000000"/>
          <w:spacing w:val="-10"/>
          <w:sz w:val="24"/>
          <w:szCs w:val="24"/>
          <w:lang w:val="en-US" w:eastAsia="zh-CN"/>
        </w:rPr>
        <w:t>无组织废气预测结果见</w:t>
      </w:r>
      <w:r>
        <w:rPr>
          <w:rFonts w:hint="eastAsia" w:ascii="Times New Roman" w:hAnsi="Times New Roman" w:cs="Times New Roman"/>
          <w:bCs/>
          <w:color w:val="000000"/>
          <w:spacing w:val="-10"/>
          <w:sz w:val="24"/>
          <w:szCs w:val="24"/>
          <w:lang w:val="en-US" w:eastAsia="zh-CN"/>
        </w:rPr>
        <w:t>图5-2</w:t>
      </w:r>
      <w:r>
        <w:rPr>
          <w:rFonts w:hint="default" w:ascii="Times New Roman" w:hAnsi="Times New Roman" w:eastAsia="宋体" w:cs="Times New Roman"/>
          <w:bCs/>
          <w:color w:val="000000"/>
          <w:spacing w:val="-10"/>
          <w:sz w:val="24"/>
          <w:szCs w:val="24"/>
          <w:lang w:val="en-US" w:eastAsia="zh-CN"/>
        </w:rPr>
        <w:t>、</w:t>
      </w:r>
      <w:r>
        <w:rPr>
          <w:rFonts w:hint="eastAsia" w:ascii="Times New Roman" w:hAnsi="Times New Roman" w:cs="Times New Roman"/>
          <w:bCs/>
          <w:color w:val="000000"/>
          <w:spacing w:val="-10"/>
          <w:sz w:val="24"/>
          <w:szCs w:val="24"/>
          <w:lang w:val="en-US" w:eastAsia="zh-CN"/>
        </w:rPr>
        <w:t>图5-3</w:t>
      </w:r>
      <w:r>
        <w:rPr>
          <w:rFonts w:hint="default" w:ascii="Times New Roman" w:hAnsi="Times New Roman" w:eastAsia="宋体" w:cs="Times New Roman"/>
          <w:bCs/>
          <w:color w:val="000000"/>
          <w:spacing w:val="-10"/>
          <w:sz w:val="24"/>
          <w:szCs w:val="24"/>
          <w:lang w:val="en-US" w:eastAsia="zh-CN"/>
        </w:rPr>
        <w:t>、</w:t>
      </w:r>
      <w:r>
        <w:rPr>
          <w:rFonts w:hint="eastAsia" w:ascii="Times New Roman" w:hAnsi="Times New Roman" w:cs="Times New Roman"/>
          <w:bCs/>
          <w:color w:val="000000"/>
          <w:spacing w:val="-10"/>
          <w:sz w:val="24"/>
          <w:szCs w:val="24"/>
          <w:lang w:val="en-US" w:eastAsia="zh-CN"/>
        </w:rPr>
        <w:t>图5-4</w:t>
      </w:r>
      <w:r>
        <w:rPr>
          <w:rFonts w:hint="default" w:ascii="Times New Roman" w:hAnsi="Times New Roman" w:eastAsia="宋体" w:cs="Times New Roman"/>
          <w:bCs/>
          <w:color w:val="000000"/>
          <w:spacing w:val="-10"/>
          <w:sz w:val="24"/>
          <w:szCs w:val="24"/>
          <w:lang w:val="en-US" w:eastAsia="zh-CN"/>
        </w:rPr>
        <w:t>、</w:t>
      </w:r>
      <w:r>
        <w:rPr>
          <w:rFonts w:hint="eastAsia" w:ascii="Times New Roman" w:hAnsi="Times New Roman" w:cs="Times New Roman"/>
          <w:bCs/>
          <w:color w:val="000000"/>
          <w:spacing w:val="-10"/>
          <w:sz w:val="24"/>
          <w:szCs w:val="24"/>
          <w:lang w:val="en-US" w:eastAsia="zh-CN"/>
        </w:rPr>
        <w:t>图5-5</w:t>
      </w:r>
      <w:r>
        <w:rPr>
          <w:rFonts w:hint="default" w:ascii="Times New Roman" w:hAnsi="Times New Roman" w:eastAsia="宋体" w:cs="Times New Roman"/>
          <w:bCs/>
          <w:color w:val="000000"/>
          <w:spacing w:val="-10"/>
          <w:sz w:val="24"/>
          <w:szCs w:val="24"/>
          <w:lang w:val="en-US" w:eastAsia="zh-CN"/>
        </w:rPr>
        <w:t>。</w:t>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before="469" w:beforeLines="150" w:line="480" w:lineRule="exact"/>
        <w:ind w:left="0" w:leftChars="0" w:firstLine="0" w:firstLineChars="0"/>
        <w:jc w:val="center"/>
        <w:textAlignment w:val="auto"/>
        <w:outlineLvl w:val="9"/>
        <w:rPr>
          <w:rFonts w:hint="default" w:ascii="Times New Roman" w:hAnsi="Times New Roman" w:eastAsia="宋体" w:cs="Times New Roman"/>
          <w:b/>
          <w:bCs w:val="0"/>
          <w:color w:val="000000"/>
          <w:spacing w:val="-10"/>
          <w:sz w:val="21"/>
          <w:szCs w:val="21"/>
          <w:lang w:val="en-US" w:eastAsia="zh-CN"/>
        </w:rPr>
      </w:pPr>
      <w:r>
        <w:rPr>
          <w:rFonts w:hint="eastAsia" w:ascii="Times New Roman" w:hAnsi="Times New Roman" w:cs="Times New Roman"/>
          <w:b/>
          <w:bCs w:val="0"/>
          <w:color w:val="000000"/>
          <w:spacing w:val="-10"/>
          <w:sz w:val="21"/>
          <w:szCs w:val="21"/>
          <w:lang w:val="en-US" w:eastAsia="zh-CN"/>
        </w:rPr>
        <w:t>图5-2  颗粒物无组织排放预测结果</w:t>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2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r>
        <w:drawing>
          <wp:anchor distT="0" distB="0" distL="114300" distR="114300" simplePos="0" relativeHeight="251727872" behindDoc="0" locked="0" layoutInCell="1" allowOverlap="1">
            <wp:simplePos x="0" y="0"/>
            <wp:positionH relativeFrom="column">
              <wp:posOffset>109855</wp:posOffset>
            </wp:positionH>
            <wp:positionV relativeFrom="paragraph">
              <wp:posOffset>34290</wp:posOffset>
            </wp:positionV>
            <wp:extent cx="5400040" cy="3879850"/>
            <wp:effectExtent l="0" t="0" r="10160" b="6350"/>
            <wp:wrapNone/>
            <wp:docPr id="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1"/>
                    </pic:cNvPicPr>
                  </pic:nvPicPr>
                  <pic:blipFill>
                    <a:blip r:embed="rId17"/>
                    <a:stretch>
                      <a:fillRect/>
                    </a:stretch>
                  </pic:blipFill>
                  <pic:spPr>
                    <a:xfrm>
                      <a:off x="0" y="0"/>
                      <a:ext cx="5400040" cy="3879850"/>
                    </a:xfrm>
                    <a:prstGeom prst="rect">
                      <a:avLst/>
                    </a:prstGeom>
                    <a:noFill/>
                    <a:ln>
                      <a:noFill/>
                    </a:ln>
                  </pic:spPr>
                </pic:pic>
              </a:graphicData>
            </a:graphic>
          </wp:anchor>
        </w:drawing>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center"/>
        <w:textAlignment w:val="auto"/>
        <w:outlineLvl w:val="9"/>
        <w:rPr>
          <w:rFonts w:hint="eastAsia" w:ascii="Times New Roman" w:hAnsi="Times New Roman" w:cs="Times New Roman"/>
          <w:b/>
          <w:bCs w:val="0"/>
          <w:color w:val="000000"/>
          <w:spacing w:val="-10"/>
          <w:sz w:val="21"/>
          <w:szCs w:val="21"/>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center"/>
        <w:textAlignment w:val="auto"/>
        <w:outlineLvl w:val="9"/>
        <w:rPr>
          <w:rFonts w:hint="eastAsia" w:ascii="Times New Roman" w:hAnsi="Times New Roman" w:cs="Times New Roman"/>
          <w:b/>
          <w:bCs w:val="0"/>
          <w:color w:val="000000"/>
          <w:spacing w:val="-10"/>
          <w:sz w:val="21"/>
          <w:szCs w:val="21"/>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center"/>
        <w:textAlignment w:val="auto"/>
        <w:outlineLvl w:val="9"/>
        <w:rPr>
          <w:rFonts w:hint="default" w:ascii="Times New Roman" w:hAnsi="Times New Roman" w:eastAsia="宋体" w:cs="Times New Roman"/>
          <w:b/>
          <w:bCs w:val="0"/>
          <w:color w:val="000000"/>
          <w:spacing w:val="-10"/>
          <w:sz w:val="21"/>
          <w:szCs w:val="21"/>
          <w:lang w:val="en-US" w:eastAsia="zh-CN"/>
        </w:rPr>
      </w:pPr>
      <w:r>
        <w:rPr>
          <w:rFonts w:hint="eastAsia" w:ascii="Times New Roman" w:hAnsi="Times New Roman" w:cs="Times New Roman"/>
          <w:b/>
          <w:bCs w:val="0"/>
          <w:color w:val="000000"/>
          <w:spacing w:val="-10"/>
          <w:sz w:val="21"/>
          <w:szCs w:val="21"/>
          <w:lang w:val="en-US" w:eastAsia="zh-CN"/>
        </w:rPr>
        <w:t>图5-3  VOC</w:t>
      </w:r>
      <w:r>
        <w:rPr>
          <w:rFonts w:hint="eastAsia" w:ascii="Times New Roman" w:hAnsi="Times New Roman" w:cs="Times New Roman"/>
          <w:b/>
          <w:bCs w:val="0"/>
          <w:color w:val="000000"/>
          <w:spacing w:val="-10"/>
          <w:sz w:val="21"/>
          <w:szCs w:val="21"/>
          <w:vertAlign w:val="subscript"/>
          <w:lang w:val="en-US" w:eastAsia="zh-CN"/>
        </w:rPr>
        <w:t>S</w:t>
      </w:r>
      <w:r>
        <w:rPr>
          <w:rFonts w:hint="eastAsia" w:ascii="Times New Roman" w:hAnsi="Times New Roman" w:cs="Times New Roman"/>
          <w:b/>
          <w:bCs w:val="0"/>
          <w:color w:val="000000"/>
          <w:spacing w:val="-10"/>
          <w:sz w:val="21"/>
          <w:szCs w:val="21"/>
          <w:lang w:val="en-US" w:eastAsia="zh-CN"/>
        </w:rPr>
        <w:t>无组织排放预测结果</w:t>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2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r>
        <w:drawing>
          <wp:anchor distT="0" distB="0" distL="114300" distR="114300" simplePos="0" relativeHeight="251728896" behindDoc="0" locked="0" layoutInCell="1" allowOverlap="1">
            <wp:simplePos x="0" y="0"/>
            <wp:positionH relativeFrom="column">
              <wp:posOffset>128905</wp:posOffset>
            </wp:positionH>
            <wp:positionV relativeFrom="paragraph">
              <wp:posOffset>14605</wp:posOffset>
            </wp:positionV>
            <wp:extent cx="5345430" cy="3787775"/>
            <wp:effectExtent l="0" t="0" r="7620" b="3175"/>
            <wp:wrapNone/>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pic:cNvPicPr>
                  </pic:nvPicPr>
                  <pic:blipFill>
                    <a:blip r:embed="rId18"/>
                    <a:stretch>
                      <a:fillRect/>
                    </a:stretch>
                  </pic:blipFill>
                  <pic:spPr>
                    <a:xfrm>
                      <a:off x="0" y="0"/>
                      <a:ext cx="5345430" cy="3787775"/>
                    </a:xfrm>
                    <a:prstGeom prst="rect">
                      <a:avLst/>
                    </a:prstGeom>
                    <a:noFill/>
                    <a:ln>
                      <a:noFill/>
                    </a:ln>
                  </pic:spPr>
                </pic:pic>
              </a:graphicData>
            </a:graphic>
          </wp:anchor>
        </w:drawing>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center"/>
        <w:textAlignment w:val="auto"/>
        <w:outlineLvl w:val="9"/>
        <w:rPr>
          <w:rFonts w:hint="eastAsia" w:ascii="Times New Roman" w:hAnsi="Times New Roman" w:cs="Times New Roman"/>
          <w:b/>
          <w:bCs w:val="0"/>
          <w:color w:val="000000"/>
          <w:spacing w:val="-10"/>
          <w:sz w:val="21"/>
          <w:szCs w:val="21"/>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center"/>
        <w:textAlignment w:val="auto"/>
        <w:outlineLvl w:val="9"/>
        <w:rPr>
          <w:rFonts w:hint="eastAsia" w:ascii="Times New Roman" w:hAnsi="Times New Roman" w:cs="Times New Roman"/>
          <w:b/>
          <w:bCs w:val="0"/>
          <w:color w:val="000000"/>
          <w:spacing w:val="-10"/>
          <w:sz w:val="21"/>
          <w:szCs w:val="21"/>
          <w:lang w:val="en-US" w:eastAsia="zh-CN"/>
        </w:rPr>
      </w:pPr>
    </w:p>
    <w:p>
      <w:pPr>
        <w:pStyle w:val="42"/>
        <w:keepNext w:val="0"/>
        <w:keepLines w:val="0"/>
        <w:pageBreakBefore w:val="0"/>
        <w:widowControl/>
        <w:kinsoku/>
        <w:wordWrap/>
        <w:overflowPunct/>
        <w:topLinePunct w:val="0"/>
        <w:autoSpaceDE w:val="0"/>
        <w:autoSpaceDN w:val="0"/>
        <w:bidi w:val="0"/>
        <w:adjustRightInd/>
        <w:snapToGrid/>
        <w:spacing w:before="157" w:beforeLines="50" w:line="480" w:lineRule="exact"/>
        <w:ind w:left="0" w:leftChars="0" w:firstLine="0" w:firstLineChars="0"/>
        <w:jc w:val="center"/>
        <w:textAlignment w:val="auto"/>
        <w:outlineLvl w:val="9"/>
        <w:rPr>
          <w:rFonts w:hint="default" w:ascii="Times New Roman" w:hAnsi="Times New Roman" w:eastAsia="宋体" w:cs="Times New Roman"/>
          <w:b/>
          <w:bCs w:val="0"/>
          <w:color w:val="000000"/>
          <w:spacing w:val="-10"/>
          <w:sz w:val="21"/>
          <w:szCs w:val="21"/>
          <w:lang w:val="en-US" w:eastAsia="zh-CN"/>
        </w:rPr>
      </w:pPr>
      <w:r>
        <w:rPr>
          <w:rFonts w:hint="eastAsia" w:ascii="Times New Roman" w:hAnsi="Times New Roman" w:cs="Times New Roman"/>
          <w:b/>
          <w:bCs w:val="0"/>
          <w:color w:val="000000"/>
          <w:spacing w:val="-10"/>
          <w:sz w:val="21"/>
          <w:szCs w:val="21"/>
          <w:lang w:val="en-US" w:eastAsia="zh-CN"/>
        </w:rPr>
        <w:t>图5-4  苯系物无组织排放预测结果</w:t>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2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r>
        <w:drawing>
          <wp:anchor distT="0" distB="0" distL="114300" distR="114300" simplePos="0" relativeHeight="251729920" behindDoc="0" locked="0" layoutInCell="1" allowOverlap="1">
            <wp:simplePos x="0" y="0"/>
            <wp:positionH relativeFrom="column">
              <wp:posOffset>12700</wp:posOffset>
            </wp:positionH>
            <wp:positionV relativeFrom="paragraph">
              <wp:posOffset>21590</wp:posOffset>
            </wp:positionV>
            <wp:extent cx="5612765" cy="4008120"/>
            <wp:effectExtent l="0" t="0" r="6985" b="11430"/>
            <wp:wrapNone/>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pic:cNvPicPr>
                  </pic:nvPicPr>
                  <pic:blipFill>
                    <a:blip r:embed="rId19"/>
                    <a:stretch>
                      <a:fillRect/>
                    </a:stretch>
                  </pic:blipFill>
                  <pic:spPr>
                    <a:xfrm>
                      <a:off x="0" y="0"/>
                      <a:ext cx="5612765" cy="4008120"/>
                    </a:xfrm>
                    <a:prstGeom prst="rect">
                      <a:avLst/>
                    </a:prstGeom>
                    <a:noFill/>
                    <a:ln>
                      <a:noFill/>
                    </a:ln>
                  </pic:spPr>
                </pic:pic>
              </a:graphicData>
            </a:graphic>
          </wp:anchor>
        </w:drawing>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center"/>
        <w:textAlignment w:val="auto"/>
        <w:outlineLvl w:val="9"/>
        <w:rPr>
          <w:rFonts w:hint="default" w:ascii="Times New Roman" w:hAnsi="Times New Roman" w:eastAsia="宋体" w:cs="Times New Roman"/>
          <w:b/>
          <w:bCs w:val="0"/>
          <w:color w:val="000000"/>
          <w:spacing w:val="-10"/>
          <w:sz w:val="21"/>
          <w:szCs w:val="21"/>
          <w:lang w:val="en-US" w:eastAsia="zh-CN"/>
        </w:rPr>
      </w:pPr>
      <w:r>
        <w:rPr>
          <w:rFonts w:hint="eastAsia" w:ascii="Times New Roman" w:hAnsi="Times New Roman" w:cs="Times New Roman"/>
          <w:b/>
          <w:bCs w:val="0"/>
          <w:color w:val="000000"/>
          <w:spacing w:val="-10"/>
          <w:sz w:val="21"/>
          <w:szCs w:val="21"/>
          <w:lang w:val="en-US" w:eastAsia="zh-CN"/>
        </w:rPr>
        <w:t>图5-5  甲醛无组织排放预测结果</w:t>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r>
        <w:rPr>
          <w:rFonts w:hint="eastAsia" w:ascii="Times New Roman" w:hAnsi="Times New Roman" w:cs="Times New Roman"/>
          <w:bCs/>
          <w:color w:val="FF0000"/>
          <w:spacing w:val="-10"/>
          <w:sz w:val="24"/>
          <w:szCs w:val="24"/>
          <w:lang w:val="en-US" w:eastAsia="zh-CN"/>
        </w:rPr>
        <w:t>根据无组织废气</w:t>
      </w:r>
      <w:r>
        <w:rPr>
          <w:rFonts w:hint="default" w:ascii="Times New Roman" w:hAnsi="Times New Roman" w:eastAsia="宋体" w:cs="Times New Roman"/>
          <w:bCs/>
          <w:color w:val="FF0000"/>
          <w:spacing w:val="-10"/>
          <w:sz w:val="24"/>
          <w:szCs w:val="24"/>
          <w:lang w:val="en-US" w:eastAsia="zh-CN"/>
        </w:rPr>
        <w:t>预测结果</w:t>
      </w:r>
      <w:r>
        <w:rPr>
          <w:rFonts w:hint="eastAsia" w:ascii="Times New Roman" w:hAnsi="Times New Roman" w:cs="Times New Roman"/>
          <w:bCs/>
          <w:color w:val="FF0000"/>
          <w:spacing w:val="-10"/>
          <w:sz w:val="24"/>
          <w:szCs w:val="24"/>
          <w:lang w:val="en-US" w:eastAsia="zh-CN"/>
        </w:rPr>
        <w:t>：</w:t>
      </w:r>
      <w:r>
        <w:rPr>
          <w:rFonts w:hint="default" w:ascii="Times New Roman" w:hAnsi="Times New Roman" w:eastAsia="宋体" w:cs="Times New Roman"/>
          <w:bCs/>
          <w:color w:val="FF0000"/>
          <w:spacing w:val="-10"/>
          <w:sz w:val="24"/>
          <w:szCs w:val="24"/>
          <w:lang w:val="en-US" w:eastAsia="zh-CN"/>
        </w:rPr>
        <w:t>无组织排放颗粒物、VOC</w:t>
      </w:r>
      <w:r>
        <w:rPr>
          <w:rFonts w:hint="default" w:ascii="Times New Roman" w:hAnsi="Times New Roman" w:eastAsia="宋体" w:cs="Times New Roman"/>
          <w:bCs/>
          <w:color w:val="FF0000"/>
          <w:spacing w:val="-10"/>
          <w:sz w:val="24"/>
          <w:szCs w:val="24"/>
          <w:vertAlign w:val="subscript"/>
          <w:lang w:val="en-US" w:eastAsia="zh-CN"/>
        </w:rPr>
        <w:t>S</w:t>
      </w:r>
      <w:r>
        <w:rPr>
          <w:rFonts w:hint="default" w:ascii="Times New Roman" w:hAnsi="Times New Roman" w:eastAsia="宋体" w:cs="Times New Roman"/>
          <w:bCs/>
          <w:color w:val="FF0000"/>
          <w:spacing w:val="-10"/>
          <w:sz w:val="24"/>
          <w:szCs w:val="24"/>
          <w:lang w:val="en-US" w:eastAsia="zh-CN"/>
        </w:rPr>
        <w:t>、</w:t>
      </w:r>
      <w:r>
        <w:rPr>
          <w:rFonts w:hint="eastAsia" w:ascii="Times New Roman" w:hAnsi="Times New Roman" w:cs="Times New Roman"/>
          <w:bCs/>
          <w:color w:val="FF0000"/>
          <w:spacing w:val="-10"/>
          <w:sz w:val="24"/>
          <w:szCs w:val="24"/>
          <w:lang w:val="en-US" w:eastAsia="zh-CN"/>
        </w:rPr>
        <w:t>苯系物</w:t>
      </w:r>
      <w:r>
        <w:rPr>
          <w:rFonts w:hint="default" w:ascii="Times New Roman" w:hAnsi="Times New Roman" w:eastAsia="宋体" w:cs="Times New Roman"/>
          <w:bCs/>
          <w:color w:val="FF0000"/>
          <w:spacing w:val="-10"/>
          <w:sz w:val="24"/>
          <w:szCs w:val="24"/>
          <w:lang w:val="en-US" w:eastAsia="zh-CN"/>
        </w:rPr>
        <w:t>、</w:t>
      </w:r>
      <w:r>
        <w:rPr>
          <w:rFonts w:hint="eastAsia" w:ascii="Times New Roman" w:hAnsi="Times New Roman" w:cs="Times New Roman"/>
          <w:bCs/>
          <w:color w:val="FF0000"/>
          <w:spacing w:val="-10"/>
          <w:sz w:val="24"/>
          <w:szCs w:val="24"/>
          <w:lang w:val="en-US" w:eastAsia="zh-CN"/>
        </w:rPr>
        <w:t>甲醛</w:t>
      </w:r>
      <w:r>
        <w:rPr>
          <w:rFonts w:hint="default" w:ascii="Times New Roman" w:hAnsi="Times New Roman" w:eastAsia="宋体" w:cs="Times New Roman"/>
          <w:bCs/>
          <w:color w:val="FF0000"/>
          <w:spacing w:val="-10"/>
          <w:sz w:val="24"/>
          <w:szCs w:val="24"/>
          <w:lang w:val="en-US" w:eastAsia="zh-CN"/>
        </w:rPr>
        <w:t>最大落地浓度分别为</w:t>
      </w:r>
      <w:r>
        <w:rPr>
          <w:rFonts w:hint="eastAsia" w:ascii="Times New Roman" w:hAnsi="Times New Roman" w:cs="Times New Roman"/>
          <w:bCs/>
          <w:color w:val="FF0000"/>
          <w:spacing w:val="-10"/>
          <w:sz w:val="24"/>
          <w:szCs w:val="24"/>
          <w:lang w:val="en-US" w:eastAsia="zh-CN"/>
        </w:rPr>
        <w:t>3.8982</w:t>
      </w:r>
      <w:r>
        <w:rPr>
          <w:rFonts w:hint="default" w:ascii="Times New Roman" w:hAnsi="Times New Roman" w:eastAsia="宋体" w:cs="Times New Roman"/>
          <w:bCs/>
          <w:color w:val="FF0000"/>
          <w:spacing w:val="-10"/>
          <w:sz w:val="24"/>
          <w:szCs w:val="24"/>
          <w:lang w:val="en-US" w:eastAsia="zh-CN"/>
        </w:rPr>
        <w:t>ug/m</w:t>
      </w:r>
      <w:r>
        <w:rPr>
          <w:rFonts w:hint="default" w:ascii="Times New Roman" w:hAnsi="Times New Roman" w:eastAsia="宋体" w:cs="Times New Roman"/>
          <w:bCs/>
          <w:color w:val="FF0000"/>
          <w:spacing w:val="-10"/>
          <w:sz w:val="24"/>
          <w:szCs w:val="24"/>
          <w:vertAlign w:val="superscript"/>
          <w:lang w:val="en-US" w:eastAsia="zh-CN"/>
        </w:rPr>
        <w:t>3</w:t>
      </w:r>
      <w:r>
        <w:rPr>
          <w:rFonts w:hint="default" w:ascii="Times New Roman" w:hAnsi="Times New Roman" w:eastAsia="宋体" w:cs="Times New Roman"/>
          <w:bCs/>
          <w:color w:val="FF0000"/>
          <w:spacing w:val="-10"/>
          <w:sz w:val="24"/>
          <w:szCs w:val="24"/>
          <w:lang w:val="en-US" w:eastAsia="zh-CN"/>
        </w:rPr>
        <w:t>、</w:t>
      </w:r>
      <w:r>
        <w:rPr>
          <w:rFonts w:hint="eastAsia" w:ascii="Times New Roman" w:hAnsi="Times New Roman" w:cs="Times New Roman"/>
          <w:bCs/>
          <w:color w:val="FF0000"/>
          <w:spacing w:val="-10"/>
          <w:sz w:val="24"/>
          <w:szCs w:val="24"/>
          <w:lang w:val="en-US" w:eastAsia="zh-CN"/>
        </w:rPr>
        <w:t>2.08552</w:t>
      </w:r>
      <w:r>
        <w:rPr>
          <w:rFonts w:hint="default" w:ascii="Times New Roman" w:hAnsi="Times New Roman" w:eastAsia="宋体" w:cs="Times New Roman"/>
          <w:bCs/>
          <w:color w:val="FF0000"/>
          <w:spacing w:val="-10"/>
          <w:sz w:val="24"/>
          <w:szCs w:val="24"/>
          <w:lang w:val="en-US" w:eastAsia="zh-CN"/>
        </w:rPr>
        <w:t>ug/m</w:t>
      </w:r>
      <w:r>
        <w:rPr>
          <w:rFonts w:hint="default" w:ascii="Times New Roman" w:hAnsi="Times New Roman" w:eastAsia="宋体" w:cs="Times New Roman"/>
          <w:bCs/>
          <w:color w:val="FF0000"/>
          <w:spacing w:val="-10"/>
          <w:sz w:val="24"/>
          <w:szCs w:val="24"/>
          <w:vertAlign w:val="superscript"/>
          <w:lang w:val="en-US" w:eastAsia="zh-CN"/>
        </w:rPr>
        <w:t>3</w:t>
      </w:r>
      <w:r>
        <w:rPr>
          <w:rFonts w:hint="default" w:ascii="Times New Roman" w:hAnsi="Times New Roman" w:eastAsia="宋体" w:cs="Times New Roman"/>
          <w:bCs/>
          <w:color w:val="FF0000"/>
          <w:spacing w:val="-10"/>
          <w:sz w:val="24"/>
          <w:szCs w:val="24"/>
          <w:lang w:val="en-US" w:eastAsia="zh-CN"/>
        </w:rPr>
        <w:t>、</w:t>
      </w:r>
      <w:r>
        <w:rPr>
          <w:rFonts w:hint="eastAsia" w:ascii="Times New Roman" w:hAnsi="Times New Roman" w:cs="Times New Roman"/>
          <w:bCs/>
          <w:color w:val="FF0000"/>
          <w:spacing w:val="-10"/>
          <w:sz w:val="24"/>
          <w:szCs w:val="24"/>
          <w:lang w:val="en-US" w:eastAsia="zh-CN"/>
        </w:rPr>
        <w:t>0.5077</w:t>
      </w:r>
      <w:r>
        <w:rPr>
          <w:rFonts w:hint="default" w:ascii="Times New Roman" w:hAnsi="Times New Roman" w:eastAsia="宋体" w:cs="Times New Roman"/>
          <w:bCs/>
          <w:color w:val="FF0000"/>
          <w:spacing w:val="-10"/>
          <w:sz w:val="24"/>
          <w:szCs w:val="24"/>
          <w:lang w:val="en-US" w:eastAsia="zh-CN"/>
        </w:rPr>
        <w:t>ug/m</w:t>
      </w:r>
      <w:r>
        <w:rPr>
          <w:rFonts w:hint="default" w:ascii="Times New Roman" w:hAnsi="Times New Roman" w:eastAsia="宋体" w:cs="Times New Roman"/>
          <w:bCs/>
          <w:color w:val="FF0000"/>
          <w:spacing w:val="-10"/>
          <w:sz w:val="24"/>
          <w:szCs w:val="24"/>
          <w:vertAlign w:val="superscript"/>
          <w:lang w:val="en-US" w:eastAsia="zh-CN"/>
        </w:rPr>
        <w:t>3</w:t>
      </w:r>
      <w:r>
        <w:rPr>
          <w:rFonts w:hint="default" w:ascii="Times New Roman" w:hAnsi="Times New Roman" w:eastAsia="宋体" w:cs="Times New Roman"/>
          <w:bCs/>
          <w:color w:val="FF0000"/>
          <w:spacing w:val="-10"/>
          <w:sz w:val="24"/>
          <w:szCs w:val="24"/>
          <w:lang w:val="en-US" w:eastAsia="zh-CN"/>
        </w:rPr>
        <w:t>、</w:t>
      </w:r>
      <w:r>
        <w:rPr>
          <w:rFonts w:hint="eastAsia" w:ascii="Times New Roman" w:hAnsi="Times New Roman" w:cs="Times New Roman"/>
          <w:bCs/>
          <w:color w:val="FF0000"/>
          <w:spacing w:val="-10"/>
          <w:sz w:val="24"/>
          <w:szCs w:val="24"/>
          <w:lang w:val="en-US" w:eastAsia="zh-CN"/>
        </w:rPr>
        <w:t>0.1312</w:t>
      </w:r>
      <w:r>
        <w:rPr>
          <w:rFonts w:hint="default" w:ascii="Times New Roman" w:hAnsi="Times New Roman" w:eastAsia="宋体" w:cs="Times New Roman"/>
          <w:bCs/>
          <w:color w:val="FF0000"/>
          <w:spacing w:val="-10"/>
          <w:sz w:val="24"/>
          <w:szCs w:val="24"/>
          <w:lang w:val="en-US" w:eastAsia="zh-CN"/>
        </w:rPr>
        <w:t>ug/m</w:t>
      </w:r>
      <w:r>
        <w:rPr>
          <w:rFonts w:hint="default" w:ascii="Times New Roman" w:hAnsi="Times New Roman" w:eastAsia="宋体" w:cs="Times New Roman"/>
          <w:bCs/>
          <w:color w:val="FF0000"/>
          <w:spacing w:val="-10"/>
          <w:sz w:val="24"/>
          <w:szCs w:val="24"/>
          <w:vertAlign w:val="superscript"/>
          <w:lang w:val="en-US" w:eastAsia="zh-CN"/>
        </w:rPr>
        <w:t>3</w:t>
      </w:r>
      <w:r>
        <w:rPr>
          <w:rFonts w:hint="default" w:ascii="Times New Roman" w:hAnsi="Times New Roman" w:eastAsia="宋体" w:cs="Times New Roman"/>
          <w:bCs/>
          <w:color w:val="FF0000"/>
          <w:spacing w:val="-10"/>
          <w:sz w:val="24"/>
          <w:szCs w:val="24"/>
          <w:lang w:val="en-US" w:eastAsia="zh-CN"/>
        </w:rPr>
        <w:t>，对应的最大占标率分别为</w:t>
      </w:r>
      <w:r>
        <w:rPr>
          <w:rFonts w:hint="eastAsia" w:ascii="Times New Roman" w:hAnsi="Times New Roman" w:cs="Times New Roman"/>
          <w:bCs/>
          <w:color w:val="FF0000"/>
          <w:spacing w:val="-10"/>
          <w:sz w:val="24"/>
          <w:szCs w:val="24"/>
          <w:lang w:val="en-US" w:eastAsia="zh-CN"/>
        </w:rPr>
        <w:t>0.43</w:t>
      </w:r>
      <w:r>
        <w:rPr>
          <w:rFonts w:hint="default" w:ascii="Times New Roman" w:hAnsi="Times New Roman" w:eastAsia="宋体" w:cs="Times New Roman"/>
          <w:bCs/>
          <w:color w:val="FF0000"/>
          <w:spacing w:val="-10"/>
          <w:sz w:val="24"/>
          <w:szCs w:val="24"/>
          <w:lang w:val="en-US" w:eastAsia="zh-CN"/>
        </w:rPr>
        <w:t>%、0.</w:t>
      </w:r>
      <w:r>
        <w:rPr>
          <w:rFonts w:hint="eastAsia" w:ascii="Times New Roman" w:hAnsi="Times New Roman" w:cs="Times New Roman"/>
          <w:bCs/>
          <w:color w:val="FF0000"/>
          <w:spacing w:val="-10"/>
          <w:sz w:val="24"/>
          <w:szCs w:val="24"/>
          <w:lang w:val="en-US" w:eastAsia="zh-CN"/>
        </w:rPr>
        <w:t>24</w:t>
      </w:r>
      <w:r>
        <w:rPr>
          <w:rFonts w:hint="default" w:ascii="Times New Roman" w:hAnsi="Times New Roman" w:eastAsia="宋体" w:cs="Times New Roman"/>
          <w:bCs/>
          <w:color w:val="FF0000"/>
          <w:spacing w:val="-10"/>
          <w:sz w:val="24"/>
          <w:szCs w:val="24"/>
          <w:lang w:val="en-US" w:eastAsia="zh-CN"/>
        </w:rPr>
        <w:t>%、</w:t>
      </w:r>
      <w:r>
        <w:rPr>
          <w:rFonts w:hint="eastAsia" w:ascii="Times New Roman" w:hAnsi="Times New Roman" w:cs="Times New Roman"/>
          <w:bCs/>
          <w:color w:val="FF0000"/>
          <w:spacing w:val="-10"/>
          <w:sz w:val="24"/>
          <w:szCs w:val="24"/>
          <w:lang w:val="en-US" w:eastAsia="zh-CN"/>
        </w:rPr>
        <w:t>0.46</w:t>
      </w:r>
      <w:r>
        <w:rPr>
          <w:rFonts w:hint="default" w:ascii="Times New Roman" w:hAnsi="Times New Roman" w:eastAsia="宋体" w:cs="Times New Roman"/>
          <w:bCs/>
          <w:color w:val="FF0000"/>
          <w:spacing w:val="-10"/>
          <w:sz w:val="24"/>
          <w:szCs w:val="24"/>
          <w:lang w:val="en-US" w:eastAsia="zh-CN"/>
        </w:rPr>
        <w:t>%、0.</w:t>
      </w:r>
      <w:r>
        <w:rPr>
          <w:rFonts w:hint="eastAsia" w:ascii="Times New Roman" w:hAnsi="Times New Roman" w:cs="Times New Roman"/>
          <w:bCs/>
          <w:color w:val="FF0000"/>
          <w:spacing w:val="-10"/>
          <w:sz w:val="24"/>
          <w:szCs w:val="24"/>
          <w:lang w:val="en-US" w:eastAsia="zh-CN"/>
        </w:rPr>
        <w:t>26</w:t>
      </w:r>
      <w:r>
        <w:rPr>
          <w:rFonts w:hint="default" w:ascii="Times New Roman" w:hAnsi="Times New Roman" w:eastAsia="宋体" w:cs="Times New Roman"/>
          <w:bCs/>
          <w:color w:val="FF0000"/>
          <w:spacing w:val="-10"/>
          <w:sz w:val="24"/>
          <w:szCs w:val="24"/>
          <w:lang w:val="en-US" w:eastAsia="zh-CN"/>
        </w:rPr>
        <w:t>%，</w:t>
      </w:r>
      <w:r>
        <w:rPr>
          <w:rFonts w:hint="eastAsia" w:ascii="Times New Roman" w:hAnsi="Times New Roman" w:cs="Times New Roman"/>
          <w:bCs/>
          <w:color w:val="000000"/>
          <w:spacing w:val="-10"/>
          <w:sz w:val="24"/>
          <w:szCs w:val="24"/>
          <w:lang w:val="en-US" w:eastAsia="zh-CN"/>
        </w:rPr>
        <w:t>最大占标率为苯系物的046%，</w:t>
      </w:r>
      <w:r>
        <w:rPr>
          <w:rFonts w:hint="default" w:ascii="Times New Roman" w:hAnsi="Times New Roman" w:eastAsia="宋体" w:cs="Times New Roman"/>
          <w:bCs/>
          <w:color w:val="000000"/>
          <w:spacing w:val="-10"/>
          <w:sz w:val="24"/>
          <w:szCs w:val="24"/>
          <w:lang w:val="en-US" w:eastAsia="zh-CN"/>
        </w:rPr>
        <w:t>不存在地面浓度超标，对周边环境空气影响较小。</w:t>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r>
        <w:rPr>
          <w:rFonts w:hint="default" w:ascii="Times New Roman" w:hAnsi="Times New Roman" w:eastAsia="宋体" w:cs="Times New Roman"/>
          <w:bCs/>
          <w:color w:val="000000"/>
          <w:spacing w:val="-10"/>
          <w:sz w:val="24"/>
          <w:szCs w:val="24"/>
          <w:lang w:val="en-US" w:eastAsia="zh-CN"/>
        </w:rPr>
        <w:t>（</w:t>
      </w:r>
      <w:r>
        <w:rPr>
          <w:rFonts w:hint="eastAsia" w:ascii="Times New Roman" w:hAnsi="Times New Roman" w:cs="Times New Roman"/>
          <w:bCs/>
          <w:color w:val="000000"/>
          <w:spacing w:val="-10"/>
          <w:sz w:val="24"/>
          <w:szCs w:val="24"/>
          <w:lang w:val="en-US" w:eastAsia="zh-CN"/>
        </w:rPr>
        <w:t>2</w:t>
      </w:r>
      <w:r>
        <w:rPr>
          <w:rFonts w:hint="default" w:ascii="Times New Roman" w:hAnsi="Times New Roman" w:eastAsia="宋体" w:cs="Times New Roman"/>
          <w:bCs/>
          <w:color w:val="000000"/>
          <w:spacing w:val="-10"/>
          <w:sz w:val="24"/>
          <w:szCs w:val="24"/>
          <w:lang w:val="en-US" w:eastAsia="zh-CN"/>
        </w:rPr>
        <w:t>）</w:t>
      </w:r>
      <w:r>
        <w:rPr>
          <w:rFonts w:hint="eastAsia" w:ascii="Times New Roman" w:hAnsi="Times New Roman" w:cs="Times New Roman"/>
          <w:bCs/>
          <w:color w:val="000000"/>
          <w:spacing w:val="-10"/>
          <w:sz w:val="24"/>
          <w:szCs w:val="24"/>
          <w:lang w:val="en-US" w:eastAsia="zh-CN"/>
        </w:rPr>
        <w:t>非正常工况下</w:t>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r>
        <w:rPr>
          <w:rFonts w:hint="default" w:ascii="Times New Roman" w:hAnsi="Times New Roman" w:eastAsia="宋体" w:cs="Times New Roman"/>
          <w:bCs/>
          <w:color w:val="000000"/>
          <w:spacing w:val="-10"/>
          <w:sz w:val="24"/>
          <w:szCs w:val="24"/>
          <w:lang w:val="en-US" w:eastAsia="zh-CN"/>
        </w:rPr>
        <w:t>非正常工况下废气排放</w:t>
      </w:r>
      <w:r>
        <w:rPr>
          <w:rFonts w:hint="eastAsia" w:ascii="Times New Roman" w:hAnsi="Times New Roman" w:cs="Times New Roman"/>
          <w:bCs/>
          <w:color w:val="000000"/>
          <w:spacing w:val="-10"/>
          <w:sz w:val="24"/>
          <w:szCs w:val="24"/>
          <w:lang w:val="en-US" w:eastAsia="zh-CN"/>
        </w:rPr>
        <w:t>情况</w:t>
      </w:r>
      <w:r>
        <w:rPr>
          <w:rFonts w:hint="default" w:ascii="Times New Roman" w:hAnsi="Times New Roman" w:eastAsia="宋体" w:cs="Times New Roman"/>
          <w:bCs/>
          <w:color w:val="000000"/>
          <w:spacing w:val="-10"/>
          <w:sz w:val="24"/>
          <w:szCs w:val="24"/>
          <w:lang w:val="en-US" w:eastAsia="zh-CN"/>
        </w:rPr>
        <w:t>见下表</w:t>
      </w:r>
      <w:r>
        <w:rPr>
          <w:rFonts w:hint="eastAsia" w:ascii="Times New Roman" w:hAnsi="Times New Roman" w:cs="Times New Roman"/>
          <w:bCs/>
          <w:color w:val="000000"/>
          <w:spacing w:val="-10"/>
          <w:sz w:val="24"/>
          <w:szCs w:val="24"/>
          <w:lang w:val="en-US" w:eastAsia="zh-CN"/>
        </w:rPr>
        <w:t>5-3</w:t>
      </w:r>
      <w:r>
        <w:rPr>
          <w:rFonts w:hint="default" w:ascii="Times New Roman" w:hAnsi="Times New Roman" w:eastAsia="宋体" w:cs="Times New Roman"/>
          <w:bCs/>
          <w:color w:val="000000"/>
          <w:spacing w:val="-10"/>
          <w:sz w:val="24"/>
          <w:szCs w:val="24"/>
          <w:lang w:val="en-US" w:eastAsia="zh-CN"/>
        </w:rPr>
        <w:t>，非正常工况下废气排放预测结果见</w:t>
      </w:r>
      <w:r>
        <w:rPr>
          <w:rFonts w:hint="eastAsia" w:ascii="Times New Roman" w:hAnsi="Times New Roman" w:cs="Times New Roman"/>
          <w:bCs/>
          <w:color w:val="000000"/>
          <w:spacing w:val="-10"/>
          <w:sz w:val="24"/>
          <w:szCs w:val="24"/>
          <w:lang w:val="en-US" w:eastAsia="zh-CN"/>
        </w:rPr>
        <w:t>下图5-6</w:t>
      </w:r>
      <w:r>
        <w:rPr>
          <w:rFonts w:hint="default" w:ascii="Times New Roman" w:hAnsi="Times New Roman" w:eastAsia="宋体" w:cs="Times New Roman"/>
          <w:bCs/>
          <w:color w:val="000000"/>
          <w:spacing w:val="-10"/>
          <w:sz w:val="24"/>
          <w:szCs w:val="24"/>
          <w:lang w:val="en-US" w:eastAsia="zh-CN"/>
        </w:rPr>
        <w:t>。</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rPr>
        <w:t>表</w:t>
      </w:r>
      <w:r>
        <w:rPr>
          <w:rFonts w:hint="eastAsia" w:ascii="Times New Roman" w:hAnsi="Times New Roman" w:cs="Times New Roman"/>
          <w:color w:val="000000"/>
          <w:sz w:val="21"/>
          <w:szCs w:val="21"/>
          <w:highlight w:val="none"/>
          <w:lang w:val="en-US" w:eastAsia="zh-CN"/>
        </w:rPr>
        <w:t xml:space="preserve">5-3 </w:t>
      </w:r>
      <w:r>
        <w:rPr>
          <w:rFonts w:hint="default" w:ascii="Times New Roman" w:hAnsi="Times New Roman" w:eastAsia="宋体" w:cs="Times New Roman"/>
          <w:color w:val="000000"/>
          <w:sz w:val="21"/>
          <w:szCs w:val="21"/>
          <w:highlight w:val="none"/>
        </w:rPr>
        <w:t xml:space="preserve">  </w:t>
      </w:r>
      <w:r>
        <w:rPr>
          <w:rFonts w:hint="eastAsia" w:ascii="Times New Roman" w:hAnsi="Times New Roman" w:cs="Times New Roman"/>
          <w:color w:val="000000"/>
          <w:sz w:val="21"/>
          <w:szCs w:val="21"/>
          <w:highlight w:val="none"/>
          <w:lang w:eastAsia="zh-CN"/>
        </w:rPr>
        <w:t>非正常工况下排放参数一览表</w:t>
      </w:r>
    </w:p>
    <w:tbl>
      <w:tblPr>
        <w:tblStyle w:val="30"/>
        <w:tblW w:w="51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375"/>
        <w:gridCol w:w="19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898"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污染源名称</w:t>
            </w:r>
          </w:p>
        </w:tc>
        <w:tc>
          <w:tcPr>
            <w:tcW w:w="1375"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污染物</w:t>
            </w:r>
          </w:p>
        </w:tc>
        <w:tc>
          <w:tcPr>
            <w:tcW w:w="1921"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非正常排放量（t/a）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98" w:type="dxa"/>
            <w:vMerge w:val="restart"/>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喷漆</w:t>
            </w:r>
            <w:r>
              <w:rPr>
                <w:rFonts w:hint="eastAsia" w:ascii="Times New Roman" w:hAnsi="Times New Roman" w:eastAsia="宋体" w:cs="Times New Roman"/>
                <w:sz w:val="21"/>
                <w:szCs w:val="21"/>
                <w:vertAlign w:val="baseline"/>
                <w:lang w:val="en-US" w:eastAsia="zh-CN"/>
              </w:rPr>
              <w:t>工序</w:t>
            </w:r>
          </w:p>
        </w:tc>
        <w:tc>
          <w:tcPr>
            <w:tcW w:w="1375"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VOC</w:t>
            </w:r>
            <w:r>
              <w:rPr>
                <w:rFonts w:hint="eastAsia" w:ascii="Times New Roman" w:hAnsi="Times New Roman" w:eastAsia="宋体" w:cs="Times New Roman"/>
                <w:sz w:val="21"/>
                <w:szCs w:val="21"/>
                <w:vertAlign w:val="subscript"/>
                <w:lang w:val="en-US" w:eastAsia="zh-CN"/>
              </w:rPr>
              <w:t>S</w:t>
            </w:r>
          </w:p>
        </w:tc>
        <w:tc>
          <w:tcPr>
            <w:tcW w:w="1921"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1.55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98"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vertAlign w:val="baseline"/>
                <w:lang w:val="en-US" w:eastAsia="zh-CN"/>
              </w:rPr>
            </w:pPr>
          </w:p>
        </w:tc>
        <w:tc>
          <w:tcPr>
            <w:tcW w:w="1375"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苯系物</w:t>
            </w:r>
          </w:p>
        </w:tc>
        <w:tc>
          <w:tcPr>
            <w:tcW w:w="1921"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898" w:type="dxa"/>
            <w:vMerge w:val="continue"/>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1"/>
                <w:szCs w:val="21"/>
                <w:vertAlign w:val="baseline"/>
                <w:lang w:val="en-US" w:eastAsia="zh-CN"/>
              </w:rPr>
            </w:pPr>
          </w:p>
        </w:tc>
        <w:tc>
          <w:tcPr>
            <w:tcW w:w="1375"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颗粒物</w:t>
            </w:r>
          </w:p>
        </w:tc>
        <w:tc>
          <w:tcPr>
            <w:tcW w:w="1921" w:type="dxa"/>
            <w:tcBorders>
              <w:tl2br w:val="nil"/>
              <w:tr2bl w:val="nil"/>
            </w:tcBorders>
            <w:vAlign w:val="center"/>
          </w:tcPr>
          <w:p>
            <w:pPr>
              <w:pStyle w:val="15"/>
              <w:keepNext w:val="0"/>
              <w:keepLines w:val="0"/>
              <w:numPr>
                <w:ilvl w:val="0"/>
                <w:numId w:val="0"/>
              </w:numPr>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864</w:t>
            </w:r>
          </w:p>
        </w:tc>
      </w:tr>
    </w:tbl>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2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r>
        <w:drawing>
          <wp:anchor distT="0" distB="0" distL="114300" distR="114300" simplePos="0" relativeHeight="251721728" behindDoc="0" locked="0" layoutInCell="1" allowOverlap="1">
            <wp:simplePos x="0" y="0"/>
            <wp:positionH relativeFrom="column">
              <wp:posOffset>-11430</wp:posOffset>
            </wp:positionH>
            <wp:positionV relativeFrom="paragraph">
              <wp:posOffset>42545</wp:posOffset>
            </wp:positionV>
            <wp:extent cx="5609590" cy="3114040"/>
            <wp:effectExtent l="0" t="0" r="10160" b="10160"/>
            <wp:wrapNone/>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pic:cNvPicPr>
                  </pic:nvPicPr>
                  <pic:blipFill>
                    <a:blip r:embed="rId20"/>
                    <a:stretch>
                      <a:fillRect/>
                    </a:stretch>
                  </pic:blipFill>
                  <pic:spPr>
                    <a:xfrm>
                      <a:off x="0" y="0"/>
                      <a:ext cx="5609590" cy="3114040"/>
                    </a:xfrm>
                    <a:prstGeom prst="rect">
                      <a:avLst/>
                    </a:prstGeom>
                    <a:noFill/>
                    <a:ln>
                      <a:noFill/>
                    </a:ln>
                  </pic:spPr>
                </pic:pic>
              </a:graphicData>
            </a:graphic>
          </wp:anchor>
        </w:drawing>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center"/>
        <w:textAlignment w:val="auto"/>
        <w:outlineLvl w:val="9"/>
        <w:rPr>
          <w:rFonts w:hint="default" w:ascii="Times New Roman" w:hAnsi="Times New Roman" w:eastAsia="宋体" w:cs="Times New Roman"/>
          <w:b/>
          <w:bCs w:val="0"/>
          <w:color w:val="000000"/>
          <w:spacing w:val="-10"/>
          <w:sz w:val="21"/>
          <w:szCs w:val="21"/>
          <w:lang w:val="en-US" w:eastAsia="zh-CN"/>
        </w:rPr>
      </w:pPr>
      <w:r>
        <w:rPr>
          <w:rFonts w:hint="eastAsia" w:ascii="Times New Roman" w:hAnsi="Times New Roman" w:cs="Times New Roman"/>
          <w:b/>
          <w:bCs w:val="0"/>
          <w:color w:val="000000"/>
          <w:spacing w:val="-10"/>
          <w:sz w:val="21"/>
          <w:szCs w:val="21"/>
          <w:lang w:val="en-US" w:eastAsia="zh-CN"/>
        </w:rPr>
        <w:t>图5-6  非正常排放预测结果</w:t>
      </w:r>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eastAsia="宋体" w:cs="Times New Roman"/>
          <w:bCs/>
          <w:color w:val="000000"/>
          <w:spacing w:val="-10"/>
          <w:sz w:val="24"/>
          <w:szCs w:val="24"/>
          <w:lang w:val="en-US" w:eastAsia="zh-CN"/>
        </w:rPr>
      </w:pPr>
      <w:r>
        <w:rPr>
          <w:rFonts w:hint="default" w:ascii="Times New Roman" w:hAnsi="Times New Roman" w:eastAsia="宋体" w:cs="Times New Roman"/>
          <w:bCs/>
          <w:color w:val="000000"/>
          <w:spacing w:val="-10"/>
          <w:sz w:val="24"/>
          <w:szCs w:val="24"/>
          <w:lang w:val="en-US" w:eastAsia="zh-CN"/>
        </w:rPr>
        <w:t>由</w:t>
      </w:r>
      <w:r>
        <w:rPr>
          <w:rFonts w:hint="eastAsia" w:ascii="Times New Roman" w:hAnsi="Times New Roman" w:cs="Times New Roman"/>
          <w:bCs/>
          <w:color w:val="000000"/>
          <w:spacing w:val="-10"/>
          <w:sz w:val="24"/>
          <w:szCs w:val="24"/>
          <w:lang w:val="en-US" w:eastAsia="zh-CN"/>
        </w:rPr>
        <w:t>预测结果</w:t>
      </w:r>
      <w:r>
        <w:rPr>
          <w:rFonts w:hint="default" w:ascii="Times New Roman" w:hAnsi="Times New Roman" w:eastAsia="宋体" w:cs="Times New Roman"/>
          <w:bCs/>
          <w:color w:val="000000"/>
          <w:spacing w:val="-10"/>
          <w:sz w:val="24"/>
          <w:szCs w:val="24"/>
          <w:lang w:val="en-US" w:eastAsia="zh-CN"/>
        </w:rPr>
        <w:t>可知，非正常工况下，下风向废气污染物浓度明显增加，最大占标率为</w:t>
      </w:r>
      <w:r>
        <w:rPr>
          <w:rFonts w:hint="eastAsia" w:ascii="Times New Roman" w:hAnsi="Times New Roman" w:cs="Times New Roman"/>
          <w:bCs/>
          <w:color w:val="000000"/>
          <w:spacing w:val="-10"/>
          <w:sz w:val="24"/>
          <w:szCs w:val="24"/>
          <w:lang w:val="en-US" w:eastAsia="zh-CN"/>
        </w:rPr>
        <w:t>苯系物</w:t>
      </w:r>
      <w:r>
        <w:rPr>
          <w:rFonts w:hint="default" w:ascii="Times New Roman" w:hAnsi="Times New Roman" w:eastAsia="宋体" w:cs="Times New Roman"/>
          <w:bCs/>
          <w:color w:val="000000"/>
          <w:spacing w:val="-10"/>
          <w:sz w:val="24"/>
          <w:szCs w:val="24"/>
          <w:lang w:val="en-US" w:eastAsia="zh-CN"/>
        </w:rPr>
        <w:t>的</w:t>
      </w:r>
      <w:r>
        <w:rPr>
          <w:rFonts w:hint="eastAsia" w:ascii="Times New Roman" w:hAnsi="Times New Roman" w:cs="Times New Roman"/>
          <w:bCs/>
          <w:color w:val="000000"/>
          <w:spacing w:val="-10"/>
          <w:sz w:val="24"/>
          <w:szCs w:val="24"/>
          <w:lang w:val="en-US" w:eastAsia="zh-CN"/>
        </w:rPr>
        <w:t>13.96</w:t>
      </w:r>
      <w:r>
        <w:rPr>
          <w:rFonts w:hint="default" w:ascii="Times New Roman" w:hAnsi="Times New Roman" w:eastAsia="宋体" w:cs="Times New Roman"/>
          <w:bCs/>
          <w:color w:val="000000"/>
          <w:spacing w:val="-10"/>
          <w:sz w:val="24"/>
          <w:szCs w:val="24"/>
          <w:lang w:val="en-US" w:eastAsia="zh-CN"/>
        </w:rPr>
        <w:t>%，对区域大气环境质量影响明显增大。对照大气导则要求，本项目废气治理措施发生故障时，会导致废气非正常排放。项目非正常工况分析选择有废气净化措施的废气污染源，项目非正常工况主要为：各项废气处理设备发生设备故障，各类废气处理效率为0。</w:t>
      </w:r>
    </w:p>
    <w:p>
      <w:pPr>
        <w:pStyle w:val="69"/>
        <w:keepNext w:val="0"/>
        <w:keepLines w:val="0"/>
        <w:suppressLineNumbers w:val="0"/>
        <w:spacing w:before="0" w:beforeAutospacing="0" w:after="0" w:afterAutospacing="0" w:line="480" w:lineRule="exact"/>
        <w:ind w:left="0" w:right="0"/>
        <w:rPr>
          <w:rFonts w:hint="default" w:ascii="Times New Roman" w:hAnsi="Times New Roman" w:cs="Times New Roman"/>
          <w:sz w:val="21"/>
          <w:szCs w:val="21"/>
        </w:rPr>
      </w:pPr>
      <w:r>
        <w:rPr>
          <w:rFonts w:hint="default" w:ascii="Times New Roman" w:hAnsi="Times New Roman" w:cs="Times New Roman"/>
          <w:sz w:val="21"/>
          <w:szCs w:val="21"/>
        </w:rPr>
        <w:t>表</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 xml:space="preserve"> 污染源非正常排放量核算表</w:t>
      </w:r>
    </w:p>
    <w:tbl>
      <w:tblPr>
        <w:tblStyle w:val="29"/>
        <w:tblW w:w="75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3"/>
        <w:gridCol w:w="775"/>
        <w:gridCol w:w="1013"/>
        <w:gridCol w:w="750"/>
        <w:gridCol w:w="1137"/>
        <w:gridCol w:w="1014"/>
        <w:gridCol w:w="818"/>
        <w:gridCol w:w="777"/>
        <w:gridCol w:w="8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13"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775"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污染源</w:t>
            </w:r>
          </w:p>
        </w:tc>
        <w:tc>
          <w:tcPr>
            <w:tcW w:w="1013"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非正常排放原因</w:t>
            </w:r>
          </w:p>
        </w:tc>
        <w:tc>
          <w:tcPr>
            <w:tcW w:w="750"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污染物</w:t>
            </w:r>
          </w:p>
        </w:tc>
        <w:tc>
          <w:tcPr>
            <w:tcW w:w="1137"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非正常排放浓度（mg/m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1014"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非正常排放速率（kg/h）</w:t>
            </w:r>
          </w:p>
        </w:tc>
        <w:tc>
          <w:tcPr>
            <w:tcW w:w="818"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单次持续时间/h</w:t>
            </w:r>
          </w:p>
        </w:tc>
        <w:tc>
          <w:tcPr>
            <w:tcW w:w="777"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年发生频次/次</w:t>
            </w:r>
          </w:p>
        </w:tc>
        <w:tc>
          <w:tcPr>
            <w:tcW w:w="838"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应对措施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3" w:type="dxa"/>
            <w:vMerge w:val="restart"/>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1</w:t>
            </w:r>
          </w:p>
        </w:tc>
        <w:tc>
          <w:tcPr>
            <w:tcW w:w="775" w:type="dxa"/>
            <w:vMerge w:val="restart"/>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eastAsia" w:ascii="Times New Roman" w:hAnsi="Times New Roman" w:cs="Times New Roman"/>
                <w:sz w:val="21"/>
                <w:szCs w:val="21"/>
                <w:lang w:eastAsia="zh-CN"/>
              </w:rPr>
              <w:t>喷漆</w:t>
            </w:r>
            <w:r>
              <w:rPr>
                <w:rFonts w:hint="default" w:ascii="Times New Roman" w:hAnsi="Times New Roman" w:cs="Times New Roman"/>
                <w:sz w:val="21"/>
                <w:szCs w:val="21"/>
              </w:rPr>
              <w:t>工序</w:t>
            </w:r>
          </w:p>
        </w:tc>
        <w:tc>
          <w:tcPr>
            <w:tcW w:w="1013" w:type="dxa"/>
            <w:vMerge w:val="restart"/>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设备检修等异常工况、环保设施出现故障</w:t>
            </w:r>
          </w:p>
        </w:tc>
        <w:tc>
          <w:tcPr>
            <w:tcW w:w="750"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VOC</w:t>
            </w:r>
            <w:r>
              <w:rPr>
                <w:rFonts w:hint="default" w:ascii="Times New Roman" w:hAnsi="Times New Roman" w:cs="Times New Roman"/>
                <w:sz w:val="21"/>
                <w:szCs w:val="21"/>
                <w:vertAlign w:val="subscript"/>
              </w:rPr>
              <w:t>S</w:t>
            </w:r>
          </w:p>
        </w:tc>
        <w:tc>
          <w:tcPr>
            <w:tcW w:w="1137"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125</w:t>
            </w:r>
          </w:p>
        </w:tc>
        <w:tc>
          <w:tcPr>
            <w:tcW w:w="1014"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0.75</w:t>
            </w:r>
          </w:p>
        </w:tc>
        <w:tc>
          <w:tcPr>
            <w:tcW w:w="818"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1</w:t>
            </w:r>
          </w:p>
        </w:tc>
        <w:tc>
          <w:tcPr>
            <w:tcW w:w="777"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1</w:t>
            </w:r>
          </w:p>
        </w:tc>
        <w:tc>
          <w:tcPr>
            <w:tcW w:w="838" w:type="dxa"/>
            <w:vMerge w:val="restart"/>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立即停产，修复后恢复生产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3" w:type="dxa"/>
            <w:vMerge w:val="continue"/>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775" w:type="dxa"/>
            <w:vMerge w:val="continue"/>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sz w:val="21"/>
                <w:szCs w:val="21"/>
                <w:lang w:eastAsia="zh-CN"/>
              </w:rPr>
            </w:pPr>
          </w:p>
        </w:tc>
        <w:tc>
          <w:tcPr>
            <w:tcW w:w="1013" w:type="dxa"/>
            <w:vMerge w:val="continue"/>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750"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苯系物</w:t>
            </w:r>
          </w:p>
        </w:tc>
        <w:tc>
          <w:tcPr>
            <w:tcW w:w="1137"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61.67</w:t>
            </w:r>
          </w:p>
        </w:tc>
        <w:tc>
          <w:tcPr>
            <w:tcW w:w="1014"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0.37</w:t>
            </w:r>
          </w:p>
        </w:tc>
        <w:tc>
          <w:tcPr>
            <w:tcW w:w="8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77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838" w:type="dxa"/>
            <w:vMerge w:val="continue"/>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13" w:type="dxa"/>
            <w:vMerge w:val="continue"/>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775" w:type="dxa"/>
            <w:vMerge w:val="continue"/>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sz w:val="21"/>
                <w:szCs w:val="21"/>
                <w:lang w:eastAsia="zh-CN"/>
              </w:rPr>
            </w:pPr>
          </w:p>
        </w:tc>
        <w:tc>
          <w:tcPr>
            <w:tcW w:w="1013" w:type="dxa"/>
            <w:vMerge w:val="continue"/>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p>
        </w:tc>
        <w:tc>
          <w:tcPr>
            <w:tcW w:w="750" w:type="dxa"/>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颗粒物</w:t>
            </w:r>
          </w:p>
        </w:tc>
        <w:tc>
          <w:tcPr>
            <w:tcW w:w="1137"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70</w:t>
            </w:r>
          </w:p>
        </w:tc>
        <w:tc>
          <w:tcPr>
            <w:tcW w:w="1014"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42</w:t>
            </w:r>
          </w:p>
        </w:tc>
        <w:tc>
          <w:tcPr>
            <w:tcW w:w="8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77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838" w:type="dxa"/>
            <w:vMerge w:val="continue"/>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sz w:val="21"/>
                <w:szCs w:val="21"/>
              </w:rPr>
            </w:pPr>
          </w:p>
        </w:tc>
      </w:tr>
    </w:tbl>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eastAsia="宋体" w:cs="Times New Roman"/>
          <w:bCs/>
          <w:color w:val="000000"/>
          <w:spacing w:val="-10"/>
          <w:sz w:val="24"/>
          <w:szCs w:val="24"/>
          <w:lang w:val="en-US" w:eastAsia="zh-CN"/>
        </w:rPr>
      </w:pPr>
      <w:r>
        <w:rPr>
          <w:rFonts w:hint="default" w:ascii="Times New Roman" w:hAnsi="Times New Roman" w:eastAsia="宋体" w:cs="Times New Roman"/>
          <w:bCs/>
          <w:color w:val="000000"/>
          <w:spacing w:val="-10"/>
          <w:sz w:val="24"/>
          <w:szCs w:val="24"/>
          <w:lang w:val="en-US" w:eastAsia="zh-CN"/>
        </w:rPr>
        <w:t>为减少废气非正常排放，应采取以下措施：</w:t>
      </w:r>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eastAsia="宋体" w:cs="Times New Roman"/>
          <w:bCs/>
          <w:color w:val="000000"/>
          <w:spacing w:val="-10"/>
          <w:sz w:val="24"/>
          <w:szCs w:val="24"/>
          <w:lang w:val="en-US" w:eastAsia="zh-CN"/>
        </w:rPr>
      </w:pPr>
      <w:r>
        <w:rPr>
          <w:rFonts w:hint="default" w:ascii="Times New Roman" w:hAnsi="Times New Roman" w:eastAsia="宋体" w:cs="Times New Roman"/>
          <w:bCs/>
          <w:color w:val="000000"/>
          <w:spacing w:val="-10"/>
          <w:sz w:val="24"/>
          <w:szCs w:val="24"/>
          <w:lang w:val="en-US" w:eastAsia="zh-CN"/>
        </w:rPr>
        <w:t>①注意废气处理设施的维护保养，及时发现处理设备的隐患，确保废气处理系统正常运行及废气排放达标。</w:t>
      </w:r>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eastAsia="宋体" w:cs="Times New Roman"/>
          <w:bCs/>
          <w:color w:val="000000"/>
          <w:spacing w:val="-10"/>
          <w:sz w:val="24"/>
          <w:szCs w:val="24"/>
          <w:lang w:val="en-US" w:eastAsia="zh-CN"/>
        </w:rPr>
      </w:pPr>
      <w:r>
        <w:rPr>
          <w:rFonts w:hint="default" w:ascii="Times New Roman" w:hAnsi="Times New Roman" w:eastAsia="宋体" w:cs="Times New Roman"/>
          <w:bCs/>
          <w:color w:val="000000"/>
          <w:spacing w:val="-10"/>
          <w:sz w:val="24"/>
          <w:szCs w:val="24"/>
          <w:lang w:val="en-US" w:eastAsia="zh-CN"/>
        </w:rPr>
        <w:t>②建设单位应在每日开工前先行运行废气处理装置和风机，在检查并确保其能够正常运行的前提下再运行生产设备，最大程度地避免在废气处理装置失效情况下废气非正常工况排放。</w:t>
      </w:r>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eastAsia="宋体" w:cs="Times New Roman"/>
          <w:bCs/>
          <w:color w:val="000000"/>
          <w:spacing w:val="-10"/>
          <w:sz w:val="24"/>
          <w:szCs w:val="24"/>
          <w:lang w:val="en-US" w:eastAsia="zh-CN"/>
        </w:rPr>
      </w:pPr>
      <w:r>
        <w:rPr>
          <w:rFonts w:hint="default" w:ascii="Times New Roman" w:hAnsi="Times New Roman" w:eastAsia="宋体" w:cs="Times New Roman"/>
          <w:bCs/>
          <w:color w:val="000000"/>
          <w:spacing w:val="-10"/>
          <w:sz w:val="24"/>
          <w:szCs w:val="24"/>
          <w:lang w:val="en-US" w:eastAsia="zh-CN"/>
        </w:rPr>
        <w:t>③建立健全的环保管理机构，对环保管理人员和技术人员进行岗位培训。</w:t>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r>
        <w:rPr>
          <w:rFonts w:hint="eastAsia" w:ascii="Times New Roman" w:hAnsi="Times New Roman" w:cs="Times New Roman"/>
          <w:bCs/>
          <w:color w:val="000000"/>
          <w:spacing w:val="-10"/>
          <w:sz w:val="24"/>
          <w:szCs w:val="24"/>
          <w:lang w:val="en-US" w:eastAsia="zh-CN"/>
        </w:rPr>
        <w:t>综上</w:t>
      </w:r>
      <w:r>
        <w:rPr>
          <w:rFonts w:hint="default" w:ascii="Times New Roman" w:hAnsi="Times New Roman" w:eastAsia="宋体" w:cs="Times New Roman"/>
          <w:bCs/>
          <w:color w:val="000000"/>
          <w:spacing w:val="-10"/>
          <w:sz w:val="24"/>
          <w:szCs w:val="24"/>
          <w:lang w:val="en-US" w:eastAsia="zh-CN"/>
        </w:rPr>
        <w:t>，本项目Pmax最大值出现为</w:t>
      </w:r>
      <w:r>
        <w:rPr>
          <w:rFonts w:hint="eastAsia" w:ascii="Times New Roman" w:hAnsi="Times New Roman" w:cs="Times New Roman"/>
          <w:bCs/>
          <w:color w:val="000000"/>
          <w:spacing w:val="-10"/>
          <w:sz w:val="24"/>
          <w:szCs w:val="24"/>
          <w:lang w:val="en-US" w:eastAsia="zh-CN"/>
        </w:rPr>
        <w:t>有</w:t>
      </w:r>
      <w:r>
        <w:rPr>
          <w:rFonts w:hint="default" w:ascii="Times New Roman" w:hAnsi="Times New Roman" w:eastAsia="宋体" w:cs="Times New Roman"/>
          <w:bCs/>
          <w:color w:val="000000"/>
          <w:spacing w:val="-10"/>
          <w:sz w:val="24"/>
          <w:szCs w:val="24"/>
          <w:lang w:val="en-US" w:eastAsia="zh-CN"/>
        </w:rPr>
        <w:t>组织排放的</w:t>
      </w:r>
      <w:r>
        <w:rPr>
          <w:rFonts w:hint="eastAsia" w:ascii="Times New Roman" w:hAnsi="Times New Roman" w:cs="Times New Roman"/>
          <w:bCs/>
          <w:color w:val="000000"/>
          <w:spacing w:val="-10"/>
          <w:sz w:val="24"/>
          <w:szCs w:val="24"/>
          <w:lang w:val="en-US" w:eastAsia="zh-CN"/>
        </w:rPr>
        <w:t>苯系物</w:t>
      </w:r>
      <w:r>
        <w:rPr>
          <w:rFonts w:hint="default" w:ascii="Times New Roman" w:hAnsi="Times New Roman" w:eastAsia="宋体" w:cs="Times New Roman"/>
          <w:bCs/>
          <w:color w:val="000000"/>
          <w:spacing w:val="-10"/>
          <w:sz w:val="24"/>
          <w:szCs w:val="24"/>
          <w:lang w:val="en-US" w:eastAsia="zh-CN"/>
        </w:rPr>
        <w:t>，Pmax值为</w:t>
      </w:r>
      <w:r>
        <w:rPr>
          <w:rFonts w:hint="eastAsia" w:ascii="Times New Roman" w:hAnsi="Times New Roman" w:cs="Times New Roman"/>
          <w:bCs/>
          <w:color w:val="000000"/>
          <w:spacing w:val="-10"/>
          <w:sz w:val="24"/>
          <w:szCs w:val="24"/>
          <w:lang w:val="en-US" w:eastAsia="zh-CN"/>
        </w:rPr>
        <w:t>0.99</w:t>
      </w:r>
      <w:r>
        <w:rPr>
          <w:rFonts w:hint="default" w:ascii="Times New Roman" w:hAnsi="Times New Roman" w:eastAsia="宋体" w:cs="Times New Roman"/>
          <w:bCs/>
          <w:color w:val="000000"/>
          <w:spacing w:val="-10"/>
          <w:sz w:val="24"/>
          <w:szCs w:val="24"/>
          <w:lang w:val="en-US" w:eastAsia="zh-CN"/>
        </w:rPr>
        <w:t>%，根据《环境影响评价技术导则</w:t>
      </w:r>
      <w:r>
        <w:rPr>
          <w:rFonts w:hint="eastAsia" w:ascii="Times New Roman" w:hAnsi="Times New Roman" w:cs="Times New Roman"/>
          <w:bCs/>
          <w:color w:val="000000"/>
          <w:spacing w:val="-10"/>
          <w:sz w:val="24"/>
          <w:szCs w:val="24"/>
          <w:lang w:val="en-US" w:eastAsia="zh-CN"/>
        </w:rPr>
        <w:t>-</w:t>
      </w:r>
      <w:r>
        <w:rPr>
          <w:rFonts w:hint="default" w:ascii="Times New Roman" w:hAnsi="Times New Roman" w:eastAsia="宋体" w:cs="Times New Roman"/>
          <w:bCs/>
          <w:color w:val="000000"/>
          <w:spacing w:val="-10"/>
          <w:sz w:val="24"/>
          <w:szCs w:val="24"/>
          <w:lang w:val="en-US" w:eastAsia="zh-CN"/>
        </w:rPr>
        <w:t>大气环境》(HJ2.2-2018)分级判据，确定本项目大气环境影响评价工作等级为</w:t>
      </w:r>
      <w:r>
        <w:rPr>
          <w:rFonts w:hint="eastAsia" w:ascii="Times New Roman" w:hAnsi="Times New Roman" w:cs="Times New Roman"/>
          <w:bCs/>
          <w:color w:val="000000"/>
          <w:spacing w:val="-10"/>
          <w:sz w:val="24"/>
          <w:szCs w:val="24"/>
          <w:lang w:val="en-US" w:eastAsia="zh-CN"/>
        </w:rPr>
        <w:t>三级</w:t>
      </w:r>
      <w:r>
        <w:rPr>
          <w:rFonts w:hint="default" w:ascii="Times New Roman" w:hAnsi="Times New Roman" w:eastAsia="宋体" w:cs="Times New Roman"/>
          <w:bCs/>
          <w:color w:val="000000"/>
          <w:spacing w:val="-10"/>
          <w:sz w:val="24"/>
          <w:szCs w:val="24"/>
          <w:lang w:val="en-US" w:eastAsia="zh-CN"/>
        </w:rPr>
        <w:t>级，无需进一步预测</w:t>
      </w:r>
      <w:r>
        <w:rPr>
          <w:rFonts w:hint="eastAsia" w:ascii="Times New Roman" w:hAnsi="Times New Roman" w:cs="Times New Roman"/>
          <w:bCs/>
          <w:color w:val="000000"/>
          <w:spacing w:val="-1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outlineLvl w:val="9"/>
        <w:rPr>
          <w:rFonts w:hint="eastAsia" w:ascii="Times New Roman" w:hAnsi="Times New Roman" w:eastAsia="宋体" w:cs="Times New Roman"/>
          <w:b/>
          <w:bCs w:val="0"/>
          <w:sz w:val="24"/>
          <w:szCs w:val="24"/>
          <w:u w:val="none"/>
          <w:lang w:val="en-US" w:eastAsia="zh-CN"/>
        </w:rPr>
      </w:pPr>
      <w:r>
        <w:rPr>
          <w:rFonts w:hint="eastAsia" w:ascii="Times New Roman" w:hAnsi="Times New Roman" w:eastAsia="宋体" w:cs="Times New Roman"/>
          <w:b/>
          <w:bCs w:val="0"/>
          <w:sz w:val="24"/>
          <w:szCs w:val="24"/>
          <w:u w:val="none"/>
          <w:lang w:val="en-US" w:eastAsia="zh-CN"/>
        </w:rPr>
        <w:t>大气防护距离</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Times New Roman" w:hAnsi="Times New Roman" w:eastAsia="宋体" w:cs="Times New Roman"/>
          <w:bCs/>
          <w:sz w:val="24"/>
          <w:szCs w:val="24"/>
          <w:u w:val="none"/>
          <w:lang w:val="en-US" w:eastAsia="zh-CN"/>
        </w:rPr>
      </w:pPr>
      <w:r>
        <w:rPr>
          <w:rFonts w:hint="eastAsia" w:ascii="Times New Roman" w:hAnsi="Times New Roman" w:eastAsia="宋体" w:cs="Times New Roman"/>
          <w:bCs/>
          <w:sz w:val="24"/>
          <w:szCs w:val="24"/>
          <w:u w:val="none"/>
          <w:lang w:val="en-US" w:eastAsia="zh-CN"/>
        </w:rPr>
        <w:t>根据估算模式（AERSCREEN）的计算结果，本项目无组织排放在厂界外无超标点，因此本项目不设置大气防护距离。</w:t>
      </w:r>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1"/>
        <w:rPr>
          <w:rFonts w:hint="eastAsia" w:ascii="Times New Roman" w:hAnsi="Times New Roman" w:eastAsia="宋体" w:cs="Times New Roman"/>
          <w:b/>
          <w:bCs/>
          <w:snapToGrid w:val="0"/>
          <w:color w:val="000000"/>
          <w:spacing w:val="-6"/>
          <w:kern w:val="21"/>
          <w:sz w:val="28"/>
          <w:szCs w:val="28"/>
          <w:lang w:val="en-US" w:eastAsia="zh-CN"/>
        </w:rPr>
      </w:pPr>
      <w:bookmarkStart w:id="64" w:name="_Toc23492"/>
      <w:bookmarkStart w:id="65" w:name="_Toc30309"/>
      <w:r>
        <w:rPr>
          <w:rFonts w:hint="eastAsia" w:ascii="Times New Roman" w:hAnsi="Times New Roman" w:cs="Times New Roman"/>
          <w:b/>
          <w:bCs/>
          <w:snapToGrid w:val="0"/>
          <w:color w:val="000000"/>
          <w:spacing w:val="-6"/>
          <w:kern w:val="21"/>
          <w:sz w:val="28"/>
          <w:szCs w:val="28"/>
          <w:lang w:val="en-US" w:eastAsia="zh-CN"/>
        </w:rPr>
        <w:t>5.3 评价范围</w:t>
      </w:r>
      <w:bookmarkEnd w:id="64"/>
      <w:bookmarkEnd w:id="65"/>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Times New Roman" w:hAnsi="Times New Roman" w:cs="Times New Roman"/>
          <w:bCs/>
          <w:sz w:val="24"/>
          <w:szCs w:val="24"/>
          <w:u w:val="none"/>
          <w:lang w:val="en-US" w:eastAsia="zh-CN"/>
        </w:rPr>
      </w:pPr>
      <w:r>
        <w:rPr>
          <w:rFonts w:hint="eastAsia" w:ascii="Times New Roman" w:hAnsi="Times New Roman" w:cs="Times New Roman"/>
          <w:bCs/>
          <w:sz w:val="24"/>
          <w:szCs w:val="24"/>
          <w:u w:val="none"/>
          <w:lang w:val="en-US" w:eastAsia="zh-CN"/>
        </w:rPr>
        <w:t>根据《环境影响评价技术导则 大气环境》（HJ2.2-2018），本项目大气评价等级为三级，无需设置大气环境影响评价范围。</w:t>
      </w:r>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1"/>
        <w:rPr>
          <w:rFonts w:hint="eastAsia" w:ascii="Times New Roman" w:hAnsi="Times New Roman" w:eastAsia="宋体" w:cs="Times New Roman"/>
          <w:b/>
          <w:bCs/>
          <w:snapToGrid w:val="0"/>
          <w:color w:val="000000"/>
          <w:spacing w:val="-6"/>
          <w:kern w:val="21"/>
          <w:sz w:val="28"/>
          <w:szCs w:val="28"/>
          <w:lang w:val="en-US" w:eastAsia="zh-CN"/>
        </w:rPr>
      </w:pPr>
      <w:bookmarkStart w:id="66" w:name="_Toc5614"/>
      <w:bookmarkStart w:id="67" w:name="_Toc27167"/>
      <w:r>
        <w:rPr>
          <w:rFonts w:hint="eastAsia" w:ascii="Times New Roman" w:hAnsi="Times New Roman" w:cs="Times New Roman"/>
          <w:b/>
          <w:bCs/>
          <w:snapToGrid w:val="0"/>
          <w:color w:val="000000"/>
          <w:spacing w:val="-6"/>
          <w:kern w:val="21"/>
          <w:sz w:val="28"/>
          <w:szCs w:val="28"/>
          <w:lang w:val="en-US" w:eastAsia="zh-CN"/>
        </w:rPr>
        <w:t>5.4 废气排放口信息</w:t>
      </w:r>
      <w:bookmarkEnd w:id="66"/>
      <w:bookmarkEnd w:id="67"/>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表</w:t>
      </w:r>
      <w:r>
        <w:rPr>
          <w:rFonts w:hint="eastAsia" w:ascii="Times New Roman" w:hAnsi="Times New Roman" w:cs="Times New Roman"/>
          <w:b/>
          <w:bCs/>
          <w:color w:val="auto"/>
          <w:kern w:val="0"/>
          <w:sz w:val="21"/>
          <w:szCs w:val="21"/>
          <w:lang w:val="en-US" w:eastAsia="zh-CN"/>
        </w:rPr>
        <w:t>5-4</w:t>
      </w:r>
      <w:r>
        <w:rPr>
          <w:rFonts w:hint="default" w:ascii="Times New Roman" w:hAnsi="Times New Roman" w:cs="Times New Roman"/>
          <w:b/>
          <w:bCs/>
          <w:color w:val="auto"/>
          <w:kern w:val="0"/>
          <w:sz w:val="21"/>
          <w:szCs w:val="21"/>
        </w:rPr>
        <w:t xml:space="preserve"> 大气排放口基本情况表</w:t>
      </w:r>
    </w:p>
    <w:tbl>
      <w:tblPr>
        <w:tblStyle w:val="29"/>
        <w:tblW w:w="80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9"/>
        <w:gridCol w:w="877"/>
        <w:gridCol w:w="1189"/>
        <w:gridCol w:w="1281"/>
        <w:gridCol w:w="1113"/>
        <w:gridCol w:w="1300"/>
        <w:gridCol w:w="900"/>
        <w:gridCol w:w="8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19"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序号</w:t>
            </w:r>
          </w:p>
        </w:tc>
        <w:tc>
          <w:tcPr>
            <w:tcW w:w="87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排放口编号</w:t>
            </w:r>
          </w:p>
        </w:tc>
        <w:tc>
          <w:tcPr>
            <w:tcW w:w="118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排放口名称</w:t>
            </w:r>
          </w:p>
        </w:tc>
        <w:tc>
          <w:tcPr>
            <w:tcW w:w="1281"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污染物种类</w:t>
            </w:r>
          </w:p>
        </w:tc>
        <w:tc>
          <w:tcPr>
            <w:tcW w:w="111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排气筒高度（m）</w:t>
            </w:r>
          </w:p>
        </w:tc>
        <w:tc>
          <w:tcPr>
            <w:tcW w:w="130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排气筒出口内径（m）</w:t>
            </w:r>
          </w:p>
        </w:tc>
        <w:tc>
          <w:tcPr>
            <w:tcW w:w="90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排气温度（℃）</w:t>
            </w:r>
          </w:p>
        </w:tc>
        <w:tc>
          <w:tcPr>
            <w:tcW w:w="89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排放口类型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19"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w:t>
            </w:r>
          </w:p>
        </w:tc>
        <w:tc>
          <w:tcPr>
            <w:tcW w:w="877"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val="en-US" w:eastAsia="zh-CN"/>
              </w:rPr>
              <w:t>DA001</w:t>
            </w:r>
          </w:p>
        </w:tc>
        <w:tc>
          <w:tcPr>
            <w:tcW w:w="1189"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喷漆</w:t>
            </w:r>
            <w:r>
              <w:rPr>
                <w:rFonts w:hint="default" w:ascii="Times New Roman" w:hAnsi="Times New Roman" w:cs="Times New Roman"/>
                <w:color w:val="auto"/>
                <w:kern w:val="0"/>
                <w:sz w:val="21"/>
                <w:szCs w:val="21"/>
              </w:rPr>
              <w:t>废气排气筒</w:t>
            </w:r>
          </w:p>
        </w:tc>
        <w:tc>
          <w:tcPr>
            <w:tcW w:w="1281"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eastAsia="zh-CN"/>
              </w:rPr>
              <w:t>颗粒物、苯系物、</w:t>
            </w:r>
            <w:r>
              <w:rPr>
                <w:rFonts w:hint="eastAsia" w:ascii="Times New Roman" w:hAnsi="Times New Roman" w:cs="Times New Roman"/>
                <w:color w:val="auto"/>
                <w:kern w:val="0"/>
                <w:sz w:val="21"/>
                <w:szCs w:val="21"/>
                <w:lang w:val="en-US" w:eastAsia="zh-CN"/>
              </w:rPr>
              <w:t>VOC</w:t>
            </w:r>
            <w:r>
              <w:rPr>
                <w:rFonts w:hint="eastAsia" w:ascii="Times New Roman" w:hAnsi="Times New Roman" w:cs="Times New Roman"/>
                <w:color w:val="auto"/>
                <w:kern w:val="0"/>
                <w:sz w:val="21"/>
                <w:szCs w:val="21"/>
                <w:vertAlign w:val="subscript"/>
                <w:lang w:val="en-US" w:eastAsia="zh-CN"/>
              </w:rPr>
              <w:t>S</w:t>
            </w:r>
          </w:p>
        </w:tc>
        <w:tc>
          <w:tcPr>
            <w:tcW w:w="111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rPr>
              <w:t>15</w:t>
            </w:r>
          </w:p>
        </w:tc>
        <w:tc>
          <w:tcPr>
            <w:tcW w:w="130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rPr>
              <w:t>0.</w:t>
            </w:r>
            <w:r>
              <w:rPr>
                <w:rFonts w:hint="eastAsia" w:ascii="Times New Roman" w:hAnsi="Times New Roman" w:cs="Times New Roman"/>
                <w:color w:val="auto"/>
                <w:kern w:val="0"/>
                <w:sz w:val="21"/>
                <w:szCs w:val="21"/>
                <w:lang w:val="en-US" w:eastAsia="zh-CN"/>
              </w:rPr>
              <w:t>3</w:t>
            </w:r>
          </w:p>
        </w:tc>
        <w:tc>
          <w:tcPr>
            <w:tcW w:w="9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25</w:t>
            </w:r>
          </w:p>
        </w:tc>
        <w:tc>
          <w:tcPr>
            <w:tcW w:w="89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一般排放口</w:t>
            </w:r>
          </w:p>
        </w:tc>
      </w:tr>
    </w:tbl>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1"/>
        <w:rPr>
          <w:rFonts w:hint="eastAsia" w:ascii="Times New Roman" w:hAnsi="Times New Roman" w:eastAsia="宋体" w:cs="Times New Roman"/>
          <w:b/>
          <w:bCs/>
          <w:snapToGrid w:val="0"/>
          <w:color w:val="000000"/>
          <w:spacing w:val="-6"/>
          <w:kern w:val="21"/>
          <w:sz w:val="28"/>
          <w:szCs w:val="28"/>
          <w:lang w:val="en-US" w:eastAsia="zh-CN"/>
        </w:rPr>
      </w:pPr>
      <w:bookmarkStart w:id="68" w:name="_Toc26738"/>
      <w:bookmarkStart w:id="69" w:name="_Toc11725"/>
      <w:r>
        <w:rPr>
          <w:rFonts w:hint="eastAsia" w:ascii="Times New Roman" w:hAnsi="Times New Roman" w:cs="Times New Roman"/>
          <w:b/>
          <w:bCs/>
          <w:snapToGrid w:val="0"/>
          <w:color w:val="000000"/>
          <w:spacing w:val="-6"/>
          <w:kern w:val="21"/>
          <w:sz w:val="28"/>
          <w:szCs w:val="28"/>
          <w:lang w:val="en-US" w:eastAsia="zh-CN"/>
        </w:rPr>
        <w:t>5.5 大气环境影响评价自查表</w:t>
      </w:r>
      <w:bookmarkEnd w:id="68"/>
      <w:bookmarkEnd w:id="69"/>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default" w:ascii="Times New Roman" w:hAnsi="Times New Roman" w:cs="Times New Roman"/>
          <w:bCs/>
          <w:sz w:val="24"/>
          <w:szCs w:val="24"/>
          <w:u w:val="none"/>
          <w:lang w:val="en-US" w:eastAsia="zh-CN"/>
        </w:rPr>
      </w:pPr>
      <w:r>
        <w:rPr>
          <w:rFonts w:hint="default" w:ascii="Times New Roman" w:hAnsi="Times New Roman" w:cs="Times New Roman"/>
          <w:bCs/>
          <w:sz w:val="24"/>
          <w:szCs w:val="24"/>
          <w:u w:val="none"/>
          <w:lang w:val="en-US" w:eastAsia="zh-CN"/>
        </w:rPr>
        <w:t>项目</w:t>
      </w:r>
      <w:r>
        <w:rPr>
          <w:rFonts w:hint="eastAsia" w:ascii="Times New Roman" w:hAnsi="Times New Roman" w:cs="Times New Roman"/>
          <w:bCs/>
          <w:sz w:val="24"/>
          <w:szCs w:val="24"/>
          <w:u w:val="none"/>
          <w:lang w:val="en-US" w:eastAsia="zh-CN"/>
        </w:rPr>
        <w:t>大气</w:t>
      </w:r>
      <w:r>
        <w:rPr>
          <w:rFonts w:hint="default" w:ascii="Times New Roman" w:hAnsi="Times New Roman" w:cs="Times New Roman"/>
          <w:bCs/>
          <w:sz w:val="24"/>
          <w:szCs w:val="24"/>
          <w:u w:val="none"/>
          <w:lang w:val="en-US" w:eastAsia="zh-CN"/>
        </w:rPr>
        <w:t>环境影响评价自查表附后。</w:t>
      </w:r>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0"/>
        <w:rPr>
          <w:rFonts w:hint="eastAsia" w:ascii="Times New Roman" w:hAnsi="Times New Roman" w:eastAsia="宋体" w:cs="Times New Roman"/>
          <w:b/>
          <w:bCs/>
          <w:snapToGrid w:val="0"/>
          <w:color w:val="000000"/>
          <w:spacing w:val="-6"/>
          <w:kern w:val="21"/>
          <w:sz w:val="30"/>
          <w:szCs w:val="30"/>
          <w:lang w:val="en-US" w:eastAsia="zh-CN"/>
        </w:rPr>
      </w:pPr>
      <w:bookmarkStart w:id="70" w:name="_Toc15499"/>
      <w:bookmarkStart w:id="71" w:name="_Toc23581"/>
      <w:r>
        <w:rPr>
          <w:rFonts w:hint="eastAsia" w:ascii="Times New Roman" w:hAnsi="Times New Roman" w:cs="Times New Roman"/>
          <w:b/>
          <w:bCs/>
          <w:snapToGrid w:val="0"/>
          <w:color w:val="000000"/>
          <w:spacing w:val="-6"/>
          <w:kern w:val="21"/>
          <w:sz w:val="30"/>
          <w:szCs w:val="30"/>
          <w:lang w:val="en-US" w:eastAsia="zh-CN"/>
        </w:rPr>
        <w:t>6、环境监测计划</w:t>
      </w:r>
      <w:bookmarkEnd w:id="70"/>
      <w:bookmarkEnd w:id="71"/>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FF0000"/>
          <w:spacing w:val="-10"/>
          <w:sz w:val="24"/>
          <w:szCs w:val="24"/>
          <w:lang w:val="en-US" w:eastAsia="zh-CN"/>
        </w:rPr>
      </w:pPr>
      <w:r>
        <w:rPr>
          <w:rFonts w:hint="default" w:ascii="Times New Roman" w:hAnsi="Times New Roman" w:eastAsia="宋体" w:cs="Times New Roman"/>
          <w:bCs/>
          <w:color w:val="FF0000"/>
          <w:spacing w:val="-10"/>
          <w:sz w:val="24"/>
          <w:szCs w:val="24"/>
          <w:lang w:val="en-US" w:eastAsia="zh-CN"/>
        </w:rPr>
        <w:t xml:space="preserve">根据《排污许可证申请与核发技术规范 </w:t>
      </w:r>
      <w:r>
        <w:rPr>
          <w:rFonts w:hint="eastAsia" w:ascii="Times New Roman" w:hAnsi="Times New Roman" w:eastAsia="宋体" w:cs="Times New Roman"/>
          <w:bCs/>
          <w:color w:val="FF0000"/>
          <w:spacing w:val="-10"/>
          <w:sz w:val="24"/>
          <w:szCs w:val="24"/>
          <w:lang w:val="en-US" w:eastAsia="zh-CN"/>
        </w:rPr>
        <w:t>家具制造工业</w:t>
      </w:r>
      <w:r>
        <w:rPr>
          <w:rFonts w:hint="default" w:ascii="Times New Roman" w:hAnsi="Times New Roman" w:eastAsia="宋体" w:cs="Times New Roman"/>
          <w:bCs/>
          <w:color w:val="FF0000"/>
          <w:spacing w:val="-10"/>
          <w:sz w:val="24"/>
          <w:szCs w:val="24"/>
          <w:lang w:val="en-US" w:eastAsia="zh-CN"/>
        </w:rPr>
        <w:t>》（HJ942-2018），本项目污染源监测计划见下表</w:t>
      </w:r>
      <w:r>
        <w:rPr>
          <w:rFonts w:hint="eastAsia" w:ascii="Times New Roman" w:hAnsi="Times New Roman" w:cs="Times New Roman"/>
          <w:bCs/>
          <w:color w:val="FF0000"/>
          <w:spacing w:val="-10"/>
          <w:sz w:val="24"/>
          <w:szCs w:val="24"/>
          <w:lang w:val="en-US" w:eastAsia="zh-CN"/>
        </w:rPr>
        <w:t>6-1</w:t>
      </w:r>
      <w:r>
        <w:rPr>
          <w:rFonts w:hint="default" w:ascii="Times New Roman" w:hAnsi="Times New Roman" w:eastAsia="宋体" w:cs="Times New Roman"/>
          <w:bCs/>
          <w:color w:val="FF0000"/>
          <w:spacing w:val="-10"/>
          <w:sz w:val="24"/>
          <w:szCs w:val="24"/>
          <w:lang w:val="en-US" w:eastAsia="zh-CN"/>
        </w:rPr>
        <w:t>。</w:t>
      </w:r>
    </w:p>
    <w:p>
      <w:pPr>
        <w:pStyle w:val="69"/>
        <w:keepNext w:val="0"/>
        <w:keepLines w:val="0"/>
        <w:suppressLineNumbers w:val="0"/>
        <w:spacing w:before="0" w:beforeAutospacing="0" w:after="0" w:afterAutospacing="0" w:line="480" w:lineRule="exact"/>
        <w:ind w:left="0" w:right="0"/>
        <w:rPr>
          <w:rFonts w:hint="default" w:ascii="Times New Roman" w:hAnsi="Times New Roman" w:cs="Times New Roman"/>
        </w:rPr>
      </w:pPr>
      <w:r>
        <w:rPr>
          <w:rFonts w:hint="default" w:ascii="Times New Roman" w:hAnsi="Times New Roman" w:cs="Times New Roman"/>
        </w:rPr>
        <w:t>表</w:t>
      </w:r>
      <w:r>
        <w:rPr>
          <w:rFonts w:hint="eastAsia" w:ascii="Times New Roman" w:hAnsi="Times New Roman" w:cs="Times New Roman"/>
          <w:lang w:val="en-US" w:eastAsia="zh-CN"/>
        </w:rPr>
        <w:t xml:space="preserve">6-1 </w:t>
      </w:r>
      <w:r>
        <w:rPr>
          <w:rFonts w:hint="default" w:ascii="Times New Roman" w:hAnsi="Times New Roman" w:cs="Times New Roman"/>
        </w:rPr>
        <w:t xml:space="preserve"> 废气监测计划一览表</w:t>
      </w:r>
    </w:p>
    <w:tbl>
      <w:tblPr>
        <w:tblStyle w:val="29"/>
        <w:tblW w:w="74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906"/>
        <w:gridCol w:w="2328"/>
        <w:gridCol w:w="17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57"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监测项目</w:t>
            </w:r>
          </w:p>
        </w:tc>
        <w:tc>
          <w:tcPr>
            <w:tcW w:w="1906"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监测点位</w:t>
            </w:r>
          </w:p>
        </w:tc>
        <w:tc>
          <w:tcPr>
            <w:tcW w:w="2328"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监测因子</w:t>
            </w:r>
          </w:p>
        </w:tc>
        <w:tc>
          <w:tcPr>
            <w:tcW w:w="1767"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57" w:type="dxa"/>
            <w:vMerge w:val="restart"/>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大气污染物</w:t>
            </w:r>
          </w:p>
        </w:tc>
        <w:tc>
          <w:tcPr>
            <w:tcW w:w="1906"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有机废气排气筒</w:t>
            </w:r>
          </w:p>
        </w:tc>
        <w:tc>
          <w:tcPr>
            <w:tcW w:w="2328" w:type="dxa"/>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eastAsia="宋体" w:cs="Times New Roman"/>
                <w:vertAlign w:val="baseline"/>
                <w:lang w:eastAsia="zh-CN"/>
              </w:rPr>
            </w:pPr>
            <w:r>
              <w:rPr>
                <w:rFonts w:hint="eastAsia" w:ascii="Times New Roman" w:hAnsi="Times New Roman" w:cs="Times New Roman"/>
                <w:lang w:eastAsia="zh-CN"/>
              </w:rPr>
              <w:t>苯系物、</w:t>
            </w:r>
            <w:r>
              <w:rPr>
                <w:rFonts w:hint="default" w:ascii="Times New Roman" w:hAnsi="Times New Roman" w:cs="Times New Roman"/>
              </w:rPr>
              <w:t>VOC</w:t>
            </w:r>
            <w:r>
              <w:rPr>
                <w:rFonts w:hint="default" w:ascii="Times New Roman" w:hAnsi="Times New Roman" w:cs="Times New Roman"/>
                <w:vertAlign w:val="subscript"/>
              </w:rPr>
              <w:t>S</w:t>
            </w:r>
            <w:r>
              <w:rPr>
                <w:rFonts w:hint="eastAsia" w:ascii="Times New Roman" w:hAnsi="Times New Roman" w:cs="Times New Roman"/>
                <w:vertAlign w:val="baseline"/>
                <w:lang w:eastAsia="zh-CN"/>
              </w:rPr>
              <w:t>、颗粒物、甲醛</w:t>
            </w:r>
          </w:p>
        </w:tc>
        <w:tc>
          <w:tcPr>
            <w:tcW w:w="1767"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w:t>
            </w:r>
            <w:r>
              <w:rPr>
                <w:rFonts w:hint="eastAsia" w:ascii="Times New Roman" w:hAnsi="Times New Roman" w:cs="Times New Roman"/>
                <w:color w:val="000000" w:themeColor="text1"/>
                <w:lang w:eastAsia="zh-CN"/>
                <w14:textFill>
                  <w14:solidFill>
                    <w14:schemeClr w14:val="tx1"/>
                  </w14:solidFill>
                </w14:textFill>
              </w:rPr>
              <w:t>年</w:t>
            </w:r>
            <w:r>
              <w:rPr>
                <w:rFonts w:hint="default" w:ascii="Times New Roman" w:hAnsi="Times New Roman" w:cs="Times New Roman"/>
                <w:color w:val="000000" w:themeColor="text1"/>
                <w14:textFill>
                  <w14:solidFill>
                    <w14:schemeClr w14:val="tx1"/>
                  </w14:solidFill>
                </w14:textFill>
              </w:rPr>
              <w:t>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57" w:type="dxa"/>
            <w:vMerge w:val="continue"/>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p>
        </w:tc>
        <w:tc>
          <w:tcPr>
            <w:tcW w:w="1906"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厂界</w:t>
            </w:r>
          </w:p>
        </w:tc>
        <w:tc>
          <w:tcPr>
            <w:tcW w:w="2328" w:type="dxa"/>
            <w:noWrap w:val="0"/>
            <w:vAlign w:val="center"/>
          </w:tcPr>
          <w:p>
            <w:pPr>
              <w:pStyle w:val="77"/>
              <w:keepNext w:val="0"/>
              <w:keepLines w:val="0"/>
              <w:suppressLineNumbers w:val="0"/>
              <w:spacing w:before="0" w:beforeAutospacing="0" w:after="0" w:afterAutospacing="0"/>
              <w:ind w:left="0" w:right="0"/>
              <w:rPr>
                <w:rFonts w:hint="eastAsia" w:ascii="Times New Roman" w:hAnsi="Times New Roman" w:eastAsia="宋体" w:cs="Times New Roman"/>
                <w:lang w:eastAsia="zh-CN"/>
              </w:rPr>
            </w:pPr>
            <w:r>
              <w:rPr>
                <w:rFonts w:hint="default" w:ascii="Times New Roman" w:hAnsi="Times New Roman" w:cs="Times New Roman"/>
              </w:rPr>
              <w:t>颗粒物、VOC</w:t>
            </w:r>
            <w:r>
              <w:rPr>
                <w:rFonts w:hint="default" w:ascii="Times New Roman" w:hAnsi="Times New Roman" w:cs="Times New Roman"/>
                <w:vertAlign w:val="subscript"/>
              </w:rPr>
              <w:t>S</w:t>
            </w:r>
            <w:r>
              <w:rPr>
                <w:rFonts w:hint="default" w:ascii="Times New Roman" w:hAnsi="Times New Roman" w:cs="Times New Roman"/>
              </w:rPr>
              <w:t>、</w:t>
            </w:r>
            <w:r>
              <w:rPr>
                <w:rFonts w:hint="eastAsia" w:ascii="Times New Roman" w:hAnsi="Times New Roman" w:cs="Times New Roman"/>
                <w:lang w:eastAsia="zh-CN"/>
              </w:rPr>
              <w:t>苯系物、甲醛</w:t>
            </w:r>
          </w:p>
        </w:tc>
        <w:tc>
          <w:tcPr>
            <w:tcW w:w="1767" w:type="dxa"/>
            <w:noWrap w:val="0"/>
            <w:vAlign w:val="center"/>
          </w:tcPr>
          <w:p>
            <w:pPr>
              <w:pStyle w:val="77"/>
              <w:keepNext w:val="0"/>
              <w:keepLines w:val="0"/>
              <w:suppressLineNumbers w:val="0"/>
              <w:spacing w:before="0" w:beforeAutospacing="0" w:after="0" w:afterAutospacing="0"/>
              <w:ind w:left="0" w:right="0"/>
              <w:rPr>
                <w:rFonts w:hint="default"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一</w:t>
            </w:r>
            <w:r>
              <w:rPr>
                <w:rFonts w:hint="default" w:ascii="Times New Roman" w:hAnsi="Times New Roman" w:cs="Times New Roman"/>
                <w:color w:val="000000" w:themeColor="text1"/>
                <w14:textFill>
                  <w14:solidFill>
                    <w14:schemeClr w14:val="tx1"/>
                  </w14:solidFill>
                </w14:textFill>
              </w:rPr>
              <w:t>年一次</w:t>
            </w:r>
          </w:p>
        </w:tc>
      </w:tr>
    </w:tbl>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0"/>
        <w:rPr>
          <w:rFonts w:hint="eastAsia" w:ascii="Times New Roman" w:hAnsi="Times New Roman" w:eastAsia="宋体" w:cs="Times New Roman"/>
          <w:b/>
          <w:bCs/>
          <w:snapToGrid w:val="0"/>
          <w:color w:val="000000"/>
          <w:spacing w:val="-6"/>
          <w:kern w:val="21"/>
          <w:sz w:val="30"/>
          <w:szCs w:val="30"/>
          <w:lang w:val="en-US" w:eastAsia="zh-CN"/>
        </w:rPr>
      </w:pPr>
      <w:bookmarkStart w:id="72" w:name="_Toc12611"/>
      <w:bookmarkStart w:id="73" w:name="_Toc9041"/>
      <w:r>
        <w:rPr>
          <w:rFonts w:hint="eastAsia" w:ascii="Times New Roman" w:hAnsi="Times New Roman" w:cs="Times New Roman"/>
          <w:b/>
          <w:bCs/>
          <w:snapToGrid w:val="0"/>
          <w:color w:val="000000"/>
          <w:spacing w:val="-6"/>
          <w:kern w:val="21"/>
          <w:sz w:val="30"/>
          <w:szCs w:val="30"/>
          <w:lang w:val="en-US" w:eastAsia="zh-CN"/>
        </w:rPr>
        <w:t>7、废气处理措施可行性分析</w:t>
      </w:r>
      <w:bookmarkEnd w:id="72"/>
      <w:bookmarkEnd w:id="73"/>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eastAsia="宋体" w:cs="Times New Roman"/>
          <w:bCs/>
          <w:color w:val="000000"/>
          <w:spacing w:val="-10"/>
          <w:sz w:val="24"/>
          <w:szCs w:val="24"/>
          <w:lang w:val="en-US" w:eastAsia="zh-CN"/>
        </w:rPr>
      </w:pPr>
      <w:r>
        <w:rPr>
          <w:rFonts w:hint="eastAsia" w:ascii="Times New Roman" w:hAnsi="Times New Roman" w:eastAsia="宋体" w:cs="Times New Roman"/>
          <w:bCs/>
          <w:color w:val="000000"/>
          <w:spacing w:val="-10"/>
          <w:sz w:val="24"/>
          <w:szCs w:val="24"/>
          <w:lang w:val="en-US" w:eastAsia="zh-CN"/>
        </w:rPr>
        <w:t>（1）废气治理措施技术可行性分析</w:t>
      </w:r>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eastAsia="宋体" w:cs="Times New Roman"/>
          <w:bCs/>
          <w:color w:val="000000"/>
          <w:spacing w:val="-10"/>
          <w:sz w:val="24"/>
          <w:szCs w:val="24"/>
          <w:lang w:val="en-US" w:eastAsia="zh-CN"/>
        </w:rPr>
      </w:pPr>
      <w:r>
        <w:rPr>
          <w:rFonts w:hint="default" w:ascii="Times New Roman" w:hAnsi="Times New Roman" w:eastAsia="宋体" w:cs="Times New Roman"/>
          <w:bCs/>
          <w:color w:val="000000"/>
          <w:spacing w:val="-10"/>
          <w:sz w:val="24"/>
          <w:szCs w:val="24"/>
          <w:lang w:val="en-US" w:eastAsia="zh-CN"/>
        </w:rPr>
        <w:t>本项目有机废气通过“</w:t>
      </w:r>
      <w:r>
        <w:rPr>
          <w:rFonts w:hint="eastAsia" w:ascii="Times New Roman" w:hAnsi="Times New Roman" w:eastAsia="宋体" w:cs="Times New Roman"/>
          <w:bCs/>
          <w:color w:val="000000"/>
          <w:spacing w:val="-10"/>
          <w:sz w:val="24"/>
          <w:szCs w:val="24"/>
          <w:lang w:val="en-US" w:eastAsia="zh-CN"/>
        </w:rPr>
        <w:t>水帘柜</w:t>
      </w:r>
      <w:r>
        <w:rPr>
          <w:rFonts w:hint="default" w:ascii="Times New Roman" w:hAnsi="Times New Roman" w:eastAsia="宋体" w:cs="Times New Roman"/>
          <w:bCs/>
          <w:color w:val="000000"/>
          <w:spacing w:val="-10"/>
          <w:sz w:val="24"/>
          <w:szCs w:val="24"/>
          <w:lang w:val="en-US" w:eastAsia="zh-CN"/>
        </w:rPr>
        <w:t>+</w:t>
      </w:r>
      <w:r>
        <w:rPr>
          <w:rFonts w:hint="eastAsia" w:ascii="Times New Roman" w:hAnsi="Times New Roman" w:eastAsia="宋体" w:cs="Times New Roman"/>
          <w:bCs/>
          <w:color w:val="000000"/>
          <w:spacing w:val="-10"/>
          <w:sz w:val="24"/>
          <w:szCs w:val="24"/>
          <w:lang w:val="en-US" w:eastAsia="zh-CN"/>
        </w:rPr>
        <w:t>活性炭</w:t>
      </w:r>
      <w:r>
        <w:rPr>
          <w:rFonts w:hint="default" w:ascii="Times New Roman" w:hAnsi="Times New Roman" w:eastAsia="宋体" w:cs="Times New Roman"/>
          <w:bCs/>
          <w:color w:val="000000"/>
          <w:spacing w:val="-10"/>
          <w:sz w:val="24"/>
          <w:szCs w:val="24"/>
          <w:lang w:val="en-US" w:eastAsia="zh-CN"/>
        </w:rPr>
        <w:t>UV光</w:t>
      </w:r>
      <w:r>
        <w:rPr>
          <w:rFonts w:hint="eastAsia" w:ascii="Times New Roman" w:hAnsi="Times New Roman" w:eastAsia="宋体" w:cs="Times New Roman"/>
          <w:bCs/>
          <w:color w:val="000000"/>
          <w:spacing w:val="-10"/>
          <w:sz w:val="24"/>
          <w:szCs w:val="24"/>
          <w:lang w:val="en-US" w:eastAsia="zh-CN"/>
        </w:rPr>
        <w:t>氧一体机</w:t>
      </w:r>
      <w:r>
        <w:rPr>
          <w:rFonts w:hint="default" w:ascii="Times New Roman" w:hAnsi="Times New Roman" w:eastAsia="宋体" w:cs="Times New Roman"/>
          <w:bCs/>
          <w:color w:val="000000"/>
          <w:spacing w:val="-10"/>
          <w:sz w:val="24"/>
          <w:szCs w:val="24"/>
          <w:lang w:val="en-US" w:eastAsia="zh-CN"/>
        </w:rPr>
        <w:t>”装置处理。</w:t>
      </w:r>
    </w:p>
    <w:p>
      <w:pPr>
        <w:pStyle w:val="42"/>
        <w:keepNext w:val="0"/>
        <w:keepLines w:val="0"/>
        <w:widowControl/>
        <w:suppressLineNumbers w:val="0"/>
        <w:spacing w:before="0" w:beforeAutospacing="0" w:after="0" w:afterAutospacing="0" w:line="480" w:lineRule="exact"/>
        <w:ind w:left="0" w:right="0" w:firstLine="380"/>
        <w:rPr>
          <w:rFonts w:hint="eastAsia" w:ascii="Times New Roman" w:hAnsi="Times New Roman" w:eastAsia="宋体" w:cs="Times New Roman"/>
          <w:bCs/>
          <w:color w:val="000000"/>
          <w:spacing w:val="-10"/>
          <w:sz w:val="24"/>
          <w:szCs w:val="24"/>
          <w:lang w:val="en-US" w:eastAsia="zh-CN"/>
        </w:rPr>
      </w:pPr>
      <w:r>
        <w:rPr>
          <w:rFonts w:hint="eastAsia" w:ascii="Times New Roman" w:hAnsi="Times New Roman" w:eastAsia="宋体" w:cs="Times New Roman"/>
          <w:bCs/>
          <w:color w:val="000000"/>
          <w:spacing w:val="-10"/>
          <w:sz w:val="24"/>
          <w:szCs w:val="24"/>
          <w:lang w:val="en-US" w:eastAsia="zh-CN"/>
        </w:rPr>
        <w:t>水帘柜：主要用于各行各业的喷漆流水线车间作喷漆废气处理。具有操作简单，使用稳定、安全等优点。主要是由自吸水泵循环抽水往水帘板上均匀的流下来，喷枪喷出来的漆雾被水帘板上的水打到下面水池里，再有少部分的漆雾被上面的风机通过排风管道排出车间外面。</w:t>
      </w:r>
    </w:p>
    <w:p>
      <w:pPr>
        <w:pStyle w:val="42"/>
        <w:keepNext w:val="0"/>
        <w:keepLines w:val="0"/>
        <w:widowControl/>
        <w:suppressLineNumbers w:val="0"/>
        <w:spacing w:before="0" w:beforeAutospacing="0" w:after="0" w:afterAutospacing="0" w:line="480" w:lineRule="exact"/>
        <w:ind w:left="0" w:right="0" w:firstLine="380"/>
        <w:rPr>
          <w:rFonts w:hint="eastAsia" w:ascii="Times New Roman" w:hAnsi="Times New Roman" w:eastAsia="宋体" w:cs="Times New Roman"/>
          <w:bCs/>
          <w:color w:val="000000"/>
          <w:spacing w:val="-10"/>
          <w:sz w:val="24"/>
          <w:szCs w:val="24"/>
          <w:lang w:val="en-US" w:eastAsia="zh-CN"/>
        </w:rPr>
      </w:pPr>
      <w:r>
        <w:rPr>
          <w:rFonts w:hint="eastAsia" w:ascii="Times New Roman" w:hAnsi="Times New Roman" w:eastAsia="宋体" w:cs="Times New Roman"/>
          <w:bCs/>
          <w:color w:val="000000"/>
          <w:spacing w:val="-10"/>
          <w:sz w:val="24"/>
          <w:szCs w:val="24"/>
          <w:lang w:val="en-US" w:eastAsia="zh-CN"/>
        </w:rPr>
        <w:t>活性炭</w:t>
      </w:r>
      <w:r>
        <w:rPr>
          <w:rFonts w:hint="default" w:ascii="Times New Roman" w:hAnsi="Times New Roman" w:eastAsia="宋体" w:cs="Times New Roman"/>
          <w:bCs/>
          <w:color w:val="000000"/>
          <w:spacing w:val="-10"/>
          <w:sz w:val="24"/>
          <w:szCs w:val="24"/>
          <w:lang w:val="en-US" w:eastAsia="zh-CN"/>
        </w:rPr>
        <w:t>UV光</w:t>
      </w:r>
      <w:r>
        <w:rPr>
          <w:rFonts w:hint="eastAsia" w:ascii="Times New Roman" w:hAnsi="Times New Roman" w:eastAsia="宋体" w:cs="Times New Roman"/>
          <w:bCs/>
          <w:color w:val="000000"/>
          <w:spacing w:val="-10"/>
          <w:sz w:val="24"/>
          <w:szCs w:val="24"/>
          <w:lang w:val="en-US" w:eastAsia="zh-CN"/>
        </w:rPr>
        <w:t>氧一体机：是一种专门去除有毒有害气体及恶臭气体的一种装置。是活性炭+UV光解除臭废气净化器两种设备的完美结合，综合采用了活性炭净化器和紫外光触媒除臭废气净化器两种设备的优点组合而成，利用活性炭吸附技术和UV紫外光解技术相结合，对废气和臭气进行高效协同净化处理。它具有高效率、运行成本低、设备占地面积小，自重轻、无任何机械动作，无噪音等特点。</w:t>
      </w:r>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cs="Times New Roman"/>
          <w:bCs/>
          <w:color w:val="FF0000"/>
          <w:spacing w:val="-10"/>
          <w:sz w:val="24"/>
          <w:szCs w:val="24"/>
          <w:lang w:val="en-US" w:eastAsia="zh-CN"/>
        </w:rPr>
      </w:pPr>
      <w:r>
        <w:rPr>
          <w:rFonts w:hint="eastAsia" w:ascii="Times New Roman" w:hAnsi="Times New Roman" w:cs="Times New Roman"/>
          <w:bCs/>
          <w:color w:val="FF0000"/>
          <w:spacing w:val="-10"/>
          <w:sz w:val="24"/>
          <w:szCs w:val="24"/>
          <w:lang w:val="en-US" w:eastAsia="zh-CN"/>
        </w:rPr>
        <w:t>本项目喷漆工序在密闭喷漆房内进行，在风机引力的作用下，含有漆雾的空气向水帘柜的内壁水帘板方向流动，一部分漆雾直接接触到水帘板上的水膜而被吸附，一部分漆雾在经过水帘板上淌下的水帘时被水帘冲刷掉，水帘柜对去除漆雾具有良好的效益，根据《排放源统计调查产排污核算方法和系数手册》中“211木质家具制造行业系数手册”中表续5内容，喷漆工（溶剂型）序颗粒物末端治理采用水帘湿式喷雾净化措施的去除效率为80%，因此本项目水帘柜对漆雾的去除效率可达到80%，去除后的漆雾颗粒物排放浓度为14mg/m</w:t>
      </w:r>
      <w:r>
        <w:rPr>
          <w:rFonts w:hint="eastAsia" w:ascii="Times New Roman" w:hAnsi="Times New Roman" w:cs="Times New Roman"/>
          <w:bCs/>
          <w:color w:val="FF0000"/>
          <w:spacing w:val="-10"/>
          <w:sz w:val="24"/>
          <w:szCs w:val="24"/>
          <w:vertAlign w:val="superscript"/>
          <w:lang w:val="en-US" w:eastAsia="zh-CN"/>
        </w:rPr>
        <w:t>3</w:t>
      </w:r>
      <w:r>
        <w:rPr>
          <w:rFonts w:hint="eastAsia" w:ascii="Times New Roman" w:hAnsi="Times New Roman" w:cs="Times New Roman"/>
          <w:bCs/>
          <w:color w:val="FF0000"/>
          <w:spacing w:val="-10"/>
          <w:sz w:val="24"/>
          <w:szCs w:val="24"/>
          <w:lang w:val="en-US" w:eastAsia="zh-CN"/>
        </w:rPr>
        <w:t>，能满足《大气污染物综合排放标准》（GB16297-1996）中限值要求，能实现达标排放。</w:t>
      </w:r>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cs="Times New Roman"/>
          <w:bCs/>
          <w:color w:val="FF0000"/>
          <w:spacing w:val="-10"/>
          <w:sz w:val="24"/>
          <w:szCs w:val="24"/>
          <w:lang w:val="en-US" w:eastAsia="zh-CN"/>
        </w:rPr>
      </w:pPr>
      <w:r>
        <w:rPr>
          <w:rFonts w:hint="default" w:ascii="Times New Roman" w:hAnsi="Times New Roman" w:eastAsia="宋体" w:cs="Times New Roman"/>
          <w:bCs/>
          <w:color w:val="000000"/>
          <w:spacing w:val="-10"/>
          <w:sz w:val="24"/>
          <w:szCs w:val="24"/>
          <w:lang w:val="en-US" w:eastAsia="zh-CN"/>
        </w:rPr>
        <w:t>本项目</w:t>
      </w:r>
      <w:r>
        <w:rPr>
          <w:rFonts w:hint="eastAsia" w:ascii="Times New Roman" w:hAnsi="Times New Roman" w:eastAsia="宋体" w:cs="Times New Roman"/>
          <w:bCs/>
          <w:color w:val="000000"/>
          <w:spacing w:val="-10"/>
          <w:sz w:val="24"/>
          <w:szCs w:val="24"/>
          <w:lang w:val="en-US" w:eastAsia="zh-CN"/>
        </w:rPr>
        <w:t>喷漆</w:t>
      </w:r>
      <w:r>
        <w:rPr>
          <w:rFonts w:hint="default" w:ascii="Times New Roman" w:hAnsi="Times New Roman" w:eastAsia="宋体" w:cs="Times New Roman"/>
          <w:bCs/>
          <w:color w:val="000000"/>
          <w:spacing w:val="-10"/>
          <w:sz w:val="24"/>
          <w:szCs w:val="24"/>
          <w:lang w:val="en-US" w:eastAsia="zh-CN"/>
        </w:rPr>
        <w:t>产生有机废气经</w:t>
      </w:r>
      <w:r>
        <w:rPr>
          <w:rFonts w:hint="eastAsia" w:ascii="Times New Roman" w:hAnsi="Times New Roman" w:eastAsia="宋体" w:cs="Times New Roman"/>
          <w:bCs/>
          <w:color w:val="000000"/>
          <w:spacing w:val="-10"/>
          <w:sz w:val="24"/>
          <w:szCs w:val="24"/>
          <w:lang w:val="en-US" w:eastAsia="zh-CN"/>
        </w:rPr>
        <w:t>水帘柜</w:t>
      </w:r>
      <w:r>
        <w:rPr>
          <w:rFonts w:hint="default" w:ascii="Times New Roman" w:hAnsi="Times New Roman" w:eastAsia="宋体" w:cs="Times New Roman"/>
          <w:bCs/>
          <w:color w:val="000000"/>
          <w:spacing w:val="-10"/>
          <w:sz w:val="24"/>
          <w:szCs w:val="24"/>
          <w:lang w:val="en-US" w:eastAsia="zh-CN"/>
        </w:rPr>
        <w:t>+</w:t>
      </w:r>
      <w:r>
        <w:rPr>
          <w:rFonts w:hint="eastAsia" w:ascii="Times New Roman" w:hAnsi="Times New Roman" w:eastAsia="宋体" w:cs="Times New Roman"/>
          <w:bCs/>
          <w:color w:val="000000"/>
          <w:spacing w:val="-10"/>
          <w:sz w:val="24"/>
          <w:szCs w:val="24"/>
          <w:lang w:val="en-US" w:eastAsia="zh-CN"/>
        </w:rPr>
        <w:t>活性炭</w:t>
      </w:r>
      <w:r>
        <w:rPr>
          <w:rFonts w:hint="default" w:ascii="Times New Roman" w:hAnsi="Times New Roman" w:eastAsia="宋体" w:cs="Times New Roman"/>
          <w:bCs/>
          <w:color w:val="000000"/>
          <w:spacing w:val="-10"/>
          <w:sz w:val="24"/>
          <w:szCs w:val="24"/>
          <w:lang w:val="en-US" w:eastAsia="zh-CN"/>
        </w:rPr>
        <w:t>UV光</w:t>
      </w:r>
      <w:r>
        <w:rPr>
          <w:rFonts w:hint="eastAsia" w:ascii="Times New Roman" w:hAnsi="Times New Roman" w:eastAsia="宋体" w:cs="Times New Roman"/>
          <w:bCs/>
          <w:color w:val="000000"/>
          <w:spacing w:val="-10"/>
          <w:sz w:val="24"/>
          <w:szCs w:val="24"/>
          <w:lang w:val="en-US" w:eastAsia="zh-CN"/>
        </w:rPr>
        <w:t>氧一体机</w:t>
      </w:r>
      <w:r>
        <w:rPr>
          <w:rFonts w:hint="default" w:ascii="Times New Roman" w:hAnsi="Times New Roman" w:eastAsia="宋体" w:cs="Times New Roman"/>
          <w:bCs/>
          <w:color w:val="000000"/>
          <w:spacing w:val="-10"/>
          <w:sz w:val="24"/>
          <w:szCs w:val="24"/>
          <w:lang w:val="en-US" w:eastAsia="zh-CN"/>
        </w:rPr>
        <w:t>处理</w:t>
      </w:r>
      <w:r>
        <w:rPr>
          <w:rFonts w:hint="eastAsia" w:ascii="Times New Roman" w:hAnsi="Times New Roman" w:eastAsia="宋体" w:cs="Times New Roman"/>
          <w:bCs/>
          <w:color w:val="000000"/>
          <w:spacing w:val="-10"/>
          <w:sz w:val="24"/>
          <w:szCs w:val="24"/>
          <w:lang w:val="en-US" w:eastAsia="zh-CN"/>
        </w:rPr>
        <w:t>，</w:t>
      </w:r>
      <w:r>
        <w:rPr>
          <w:rFonts w:hint="eastAsia" w:ascii="Times New Roman" w:hAnsi="Times New Roman" w:cs="Times New Roman"/>
          <w:bCs/>
          <w:color w:val="FF0000"/>
          <w:spacing w:val="-10"/>
          <w:sz w:val="24"/>
          <w:szCs w:val="24"/>
          <w:lang w:val="en-US" w:eastAsia="zh-CN"/>
        </w:rPr>
        <w:t>根据《第二次全国污染源普查产排污系数手册》“21-家具制造业行业系数手册”中喷漆（溶剂型）工序挥发性有机物末端治理技术采用活性炭吸附的处理效率为70%，采用催化氧化的处理效率为90%，本项目采用</w:t>
      </w:r>
      <w:r>
        <w:rPr>
          <w:rFonts w:hint="eastAsia" w:ascii="Times New Roman" w:hAnsi="Times New Roman" w:eastAsia="宋体" w:cs="Times New Roman"/>
          <w:bCs/>
          <w:color w:val="FF0000"/>
          <w:spacing w:val="-10"/>
          <w:sz w:val="24"/>
          <w:szCs w:val="24"/>
          <w:lang w:val="en-US" w:eastAsia="zh-CN"/>
        </w:rPr>
        <w:t>活性炭</w:t>
      </w:r>
      <w:r>
        <w:rPr>
          <w:rFonts w:hint="default" w:ascii="Times New Roman" w:hAnsi="Times New Roman" w:eastAsia="宋体" w:cs="Times New Roman"/>
          <w:bCs/>
          <w:color w:val="FF0000"/>
          <w:spacing w:val="-10"/>
          <w:sz w:val="24"/>
          <w:szCs w:val="24"/>
          <w:lang w:val="en-US" w:eastAsia="zh-CN"/>
        </w:rPr>
        <w:t>UV光</w:t>
      </w:r>
      <w:r>
        <w:rPr>
          <w:rFonts w:hint="eastAsia" w:ascii="Times New Roman" w:hAnsi="Times New Roman" w:eastAsia="宋体" w:cs="Times New Roman"/>
          <w:bCs/>
          <w:color w:val="FF0000"/>
          <w:spacing w:val="-10"/>
          <w:sz w:val="24"/>
          <w:szCs w:val="24"/>
          <w:lang w:val="en-US" w:eastAsia="zh-CN"/>
        </w:rPr>
        <w:t>氧一体机对喷漆废气中有机废气进行处理，</w:t>
      </w:r>
      <w:r>
        <w:rPr>
          <w:rFonts w:hint="default" w:ascii="Times New Roman" w:hAnsi="Times New Roman" w:eastAsia="宋体" w:cs="Times New Roman"/>
          <w:bCs/>
          <w:color w:val="FF0000"/>
          <w:spacing w:val="-10"/>
          <w:sz w:val="24"/>
          <w:szCs w:val="24"/>
          <w:lang w:val="en-US" w:eastAsia="zh-CN"/>
        </w:rPr>
        <w:t>去除效率</w:t>
      </w:r>
      <w:r>
        <w:rPr>
          <w:rFonts w:hint="eastAsia" w:ascii="Times New Roman" w:hAnsi="Times New Roman" w:cs="Times New Roman"/>
          <w:bCs/>
          <w:color w:val="FF0000"/>
          <w:spacing w:val="-10"/>
          <w:sz w:val="24"/>
          <w:szCs w:val="24"/>
          <w:lang w:val="en-US" w:eastAsia="zh-CN"/>
        </w:rPr>
        <w:t>取较低值</w:t>
      </w:r>
      <w:r>
        <w:rPr>
          <w:rFonts w:hint="eastAsia" w:ascii="Times New Roman" w:hAnsi="Times New Roman" w:eastAsia="宋体" w:cs="Times New Roman"/>
          <w:bCs/>
          <w:color w:val="FF0000"/>
          <w:spacing w:val="-10"/>
          <w:sz w:val="24"/>
          <w:szCs w:val="24"/>
          <w:lang w:val="en-US" w:eastAsia="zh-CN"/>
        </w:rPr>
        <w:t>70</w:t>
      </w:r>
      <w:r>
        <w:rPr>
          <w:rFonts w:hint="default" w:ascii="Times New Roman" w:hAnsi="Times New Roman" w:eastAsia="宋体" w:cs="Times New Roman"/>
          <w:bCs/>
          <w:color w:val="FF0000"/>
          <w:spacing w:val="-10"/>
          <w:sz w:val="24"/>
          <w:szCs w:val="24"/>
          <w:lang w:val="en-US" w:eastAsia="zh-CN"/>
        </w:rPr>
        <w:t>%，</w:t>
      </w:r>
      <w:r>
        <w:rPr>
          <w:rFonts w:hint="eastAsia" w:ascii="Times New Roman" w:hAnsi="Times New Roman" w:eastAsia="宋体" w:cs="Times New Roman"/>
          <w:bCs/>
          <w:color w:val="FF0000"/>
          <w:spacing w:val="-10"/>
          <w:sz w:val="24"/>
          <w:szCs w:val="24"/>
          <w:lang w:val="en-US" w:eastAsia="zh-CN"/>
        </w:rPr>
        <w:t>根据前文</w:t>
      </w:r>
      <w:r>
        <w:rPr>
          <w:rFonts w:hint="default" w:ascii="Times New Roman" w:hAnsi="Times New Roman" w:eastAsia="宋体" w:cs="Times New Roman"/>
          <w:bCs/>
          <w:color w:val="000000"/>
          <w:spacing w:val="-10"/>
          <w:sz w:val="24"/>
          <w:szCs w:val="24"/>
          <w:lang w:val="en-US" w:eastAsia="zh-CN"/>
        </w:rPr>
        <w:t>污染源强核算</w:t>
      </w:r>
      <w:r>
        <w:rPr>
          <w:rFonts w:hint="eastAsia" w:ascii="Times New Roman" w:hAnsi="Times New Roman" w:eastAsia="宋体" w:cs="Times New Roman"/>
          <w:bCs/>
          <w:color w:val="000000"/>
          <w:spacing w:val="-10"/>
          <w:sz w:val="24"/>
          <w:szCs w:val="24"/>
          <w:lang w:val="en-US" w:eastAsia="zh-CN"/>
        </w:rPr>
        <w:t>及影响预测</w:t>
      </w:r>
      <w:r>
        <w:rPr>
          <w:rFonts w:hint="default" w:ascii="Times New Roman" w:hAnsi="Times New Roman" w:eastAsia="宋体" w:cs="Times New Roman"/>
          <w:bCs/>
          <w:color w:val="000000"/>
          <w:spacing w:val="-10"/>
          <w:sz w:val="24"/>
          <w:szCs w:val="24"/>
          <w:lang w:val="en-US" w:eastAsia="zh-CN"/>
        </w:rPr>
        <w:t>，</w:t>
      </w:r>
      <w:r>
        <w:rPr>
          <w:rFonts w:hint="eastAsia" w:ascii="Times New Roman" w:hAnsi="Times New Roman" w:cs="Times New Roman"/>
          <w:bCs/>
          <w:color w:val="000000"/>
          <w:spacing w:val="-10"/>
          <w:sz w:val="24"/>
          <w:szCs w:val="24"/>
          <w:lang w:val="en-US" w:eastAsia="zh-CN"/>
        </w:rPr>
        <w:t>本</w:t>
      </w:r>
      <w:r>
        <w:rPr>
          <w:rFonts w:hint="default" w:ascii="Times New Roman" w:hAnsi="Times New Roman" w:eastAsia="宋体" w:cs="Times New Roman"/>
          <w:bCs/>
          <w:color w:val="000000"/>
          <w:spacing w:val="-10"/>
          <w:sz w:val="24"/>
          <w:szCs w:val="24"/>
          <w:lang w:val="en-US" w:eastAsia="zh-CN"/>
        </w:rPr>
        <w:t>项目</w:t>
      </w:r>
      <w:r>
        <w:rPr>
          <w:rFonts w:hint="eastAsia" w:ascii="Times New Roman" w:hAnsi="Times New Roman" w:cs="Times New Roman"/>
          <w:bCs/>
          <w:color w:val="000000"/>
          <w:spacing w:val="-10"/>
          <w:sz w:val="24"/>
          <w:szCs w:val="24"/>
          <w:lang w:val="en-US" w:eastAsia="zh-CN"/>
        </w:rPr>
        <w:t>喷漆有机</w:t>
      </w:r>
      <w:r>
        <w:rPr>
          <w:rFonts w:hint="default" w:ascii="Times New Roman" w:hAnsi="Times New Roman" w:eastAsia="宋体" w:cs="Times New Roman"/>
          <w:bCs/>
          <w:color w:val="000000"/>
          <w:spacing w:val="-10"/>
          <w:sz w:val="24"/>
          <w:szCs w:val="24"/>
          <w:lang w:val="en-US" w:eastAsia="zh-CN"/>
        </w:rPr>
        <w:t>废气经</w:t>
      </w:r>
      <w:r>
        <w:rPr>
          <w:rFonts w:hint="eastAsia" w:ascii="Times New Roman" w:hAnsi="Times New Roman" w:eastAsia="宋体" w:cs="Times New Roman"/>
          <w:bCs/>
          <w:color w:val="000000"/>
          <w:spacing w:val="-10"/>
          <w:sz w:val="24"/>
          <w:szCs w:val="24"/>
          <w:lang w:val="en-US" w:eastAsia="zh-CN"/>
        </w:rPr>
        <w:t>水帘柜</w:t>
      </w:r>
      <w:r>
        <w:rPr>
          <w:rFonts w:hint="default" w:ascii="Times New Roman" w:hAnsi="Times New Roman" w:eastAsia="宋体" w:cs="Times New Roman"/>
          <w:bCs/>
          <w:color w:val="000000"/>
          <w:spacing w:val="-10"/>
          <w:sz w:val="24"/>
          <w:szCs w:val="24"/>
          <w:lang w:val="en-US" w:eastAsia="zh-CN"/>
        </w:rPr>
        <w:t>+</w:t>
      </w:r>
      <w:r>
        <w:rPr>
          <w:rFonts w:hint="eastAsia" w:ascii="Times New Roman" w:hAnsi="Times New Roman" w:eastAsia="宋体" w:cs="Times New Roman"/>
          <w:bCs/>
          <w:color w:val="000000"/>
          <w:spacing w:val="-10"/>
          <w:sz w:val="24"/>
          <w:szCs w:val="24"/>
          <w:lang w:val="en-US" w:eastAsia="zh-CN"/>
        </w:rPr>
        <w:t>活性炭</w:t>
      </w:r>
      <w:r>
        <w:rPr>
          <w:rFonts w:hint="default" w:ascii="Times New Roman" w:hAnsi="Times New Roman" w:eastAsia="宋体" w:cs="Times New Roman"/>
          <w:bCs/>
          <w:color w:val="000000"/>
          <w:spacing w:val="-10"/>
          <w:sz w:val="24"/>
          <w:szCs w:val="24"/>
          <w:lang w:val="en-US" w:eastAsia="zh-CN"/>
        </w:rPr>
        <w:t>UV光</w:t>
      </w:r>
      <w:r>
        <w:rPr>
          <w:rFonts w:hint="eastAsia" w:ascii="Times New Roman" w:hAnsi="Times New Roman" w:eastAsia="宋体" w:cs="Times New Roman"/>
          <w:bCs/>
          <w:color w:val="000000"/>
          <w:spacing w:val="-10"/>
          <w:sz w:val="24"/>
          <w:szCs w:val="24"/>
          <w:lang w:val="en-US" w:eastAsia="zh-CN"/>
        </w:rPr>
        <w:t>氧一体机处理</w:t>
      </w:r>
      <w:r>
        <w:rPr>
          <w:rFonts w:hint="default" w:ascii="Times New Roman" w:hAnsi="Times New Roman" w:eastAsia="宋体" w:cs="Times New Roman"/>
          <w:bCs/>
          <w:color w:val="000000"/>
          <w:spacing w:val="-10"/>
          <w:sz w:val="24"/>
          <w:szCs w:val="24"/>
          <w:lang w:val="en-US" w:eastAsia="zh-CN"/>
        </w:rPr>
        <w:t>后，</w:t>
      </w:r>
      <w:r>
        <w:rPr>
          <w:rFonts w:hint="default" w:ascii="Times New Roman" w:hAnsi="Times New Roman" w:eastAsia="宋体" w:cs="Times New Roman"/>
          <w:bCs/>
          <w:color w:val="FF0000"/>
          <w:spacing w:val="-10"/>
          <w:sz w:val="24"/>
          <w:szCs w:val="24"/>
          <w:lang w:val="en-US" w:eastAsia="zh-CN"/>
        </w:rPr>
        <w:t>排放浓度能够满足《家具制造行业挥发性有机物排放标准》（DB43/1355-2017）表1排放限值，能实现达标排放。</w:t>
      </w:r>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eastAsia="宋体" w:cs="Times New Roman"/>
          <w:bCs/>
          <w:color w:val="000000"/>
          <w:spacing w:val="-10"/>
          <w:sz w:val="24"/>
          <w:szCs w:val="24"/>
          <w:lang w:val="en-US" w:eastAsia="zh-CN"/>
        </w:rPr>
      </w:pPr>
      <w:r>
        <w:rPr>
          <w:rFonts w:hint="default" w:ascii="Times New Roman" w:hAnsi="Times New Roman" w:eastAsia="宋体" w:cs="Times New Roman"/>
          <w:bCs/>
          <w:color w:val="000000"/>
          <w:spacing w:val="-10"/>
          <w:sz w:val="24"/>
          <w:szCs w:val="24"/>
          <w:lang w:val="en-US" w:eastAsia="zh-CN"/>
        </w:rPr>
        <w:t>综上所述，</w:t>
      </w:r>
      <w:r>
        <w:rPr>
          <w:rFonts w:hint="default" w:ascii="Times New Roman" w:hAnsi="Times New Roman" w:eastAsia="宋体" w:cs="Times New Roman"/>
          <w:bCs/>
          <w:color w:val="000000"/>
          <w:spacing w:val="-10"/>
          <w:sz w:val="24"/>
          <w:szCs w:val="24"/>
          <w:lang w:val="en-US" w:eastAsia="zh-CN"/>
        </w:rPr>
        <w:t>本项目有机废气</w:t>
      </w:r>
      <w:r>
        <w:rPr>
          <w:rFonts w:hint="eastAsia" w:ascii="Times New Roman" w:hAnsi="Times New Roman" w:eastAsia="宋体" w:cs="Times New Roman"/>
          <w:bCs/>
          <w:color w:val="000000"/>
          <w:spacing w:val="-10"/>
          <w:sz w:val="24"/>
          <w:szCs w:val="24"/>
          <w:lang w:val="en-US" w:eastAsia="zh-CN"/>
        </w:rPr>
        <w:t>采取</w:t>
      </w:r>
      <w:r>
        <w:rPr>
          <w:rFonts w:hint="default" w:ascii="Times New Roman" w:hAnsi="Times New Roman" w:eastAsia="宋体" w:cs="Times New Roman"/>
          <w:bCs/>
          <w:color w:val="000000"/>
          <w:spacing w:val="-10"/>
          <w:sz w:val="24"/>
          <w:szCs w:val="24"/>
          <w:lang w:val="en-US" w:eastAsia="zh-CN"/>
        </w:rPr>
        <w:t>“</w:t>
      </w:r>
      <w:r>
        <w:rPr>
          <w:rFonts w:hint="eastAsia" w:ascii="Times New Roman" w:hAnsi="Times New Roman" w:eastAsia="宋体" w:cs="Times New Roman"/>
          <w:bCs/>
          <w:color w:val="000000"/>
          <w:spacing w:val="-10"/>
          <w:sz w:val="24"/>
          <w:szCs w:val="24"/>
          <w:lang w:val="en-US" w:eastAsia="zh-CN"/>
        </w:rPr>
        <w:t>水帘柜</w:t>
      </w:r>
      <w:r>
        <w:rPr>
          <w:rFonts w:hint="default" w:ascii="Times New Roman" w:hAnsi="Times New Roman" w:eastAsia="宋体" w:cs="Times New Roman"/>
          <w:bCs/>
          <w:color w:val="000000"/>
          <w:spacing w:val="-10"/>
          <w:sz w:val="24"/>
          <w:szCs w:val="24"/>
          <w:lang w:val="en-US" w:eastAsia="zh-CN"/>
        </w:rPr>
        <w:t>+</w:t>
      </w:r>
      <w:r>
        <w:rPr>
          <w:rFonts w:hint="eastAsia" w:ascii="Times New Roman" w:hAnsi="Times New Roman" w:eastAsia="宋体" w:cs="Times New Roman"/>
          <w:bCs/>
          <w:color w:val="000000"/>
          <w:spacing w:val="-10"/>
          <w:sz w:val="24"/>
          <w:szCs w:val="24"/>
          <w:lang w:val="en-US" w:eastAsia="zh-CN"/>
        </w:rPr>
        <w:t>活性炭</w:t>
      </w:r>
      <w:r>
        <w:rPr>
          <w:rFonts w:hint="default" w:ascii="Times New Roman" w:hAnsi="Times New Roman" w:eastAsia="宋体" w:cs="Times New Roman"/>
          <w:bCs/>
          <w:color w:val="000000"/>
          <w:spacing w:val="-10"/>
          <w:sz w:val="24"/>
          <w:szCs w:val="24"/>
          <w:lang w:val="en-US" w:eastAsia="zh-CN"/>
        </w:rPr>
        <w:t>UV光</w:t>
      </w:r>
      <w:r>
        <w:rPr>
          <w:rFonts w:hint="eastAsia" w:ascii="Times New Roman" w:hAnsi="Times New Roman" w:eastAsia="宋体" w:cs="Times New Roman"/>
          <w:bCs/>
          <w:color w:val="000000"/>
          <w:spacing w:val="-10"/>
          <w:sz w:val="24"/>
          <w:szCs w:val="24"/>
          <w:lang w:val="en-US" w:eastAsia="zh-CN"/>
        </w:rPr>
        <w:t>氧一体机</w:t>
      </w:r>
      <w:r>
        <w:rPr>
          <w:rFonts w:hint="default" w:ascii="Times New Roman" w:hAnsi="Times New Roman" w:eastAsia="宋体" w:cs="Times New Roman"/>
          <w:bCs/>
          <w:color w:val="000000"/>
          <w:spacing w:val="-10"/>
          <w:sz w:val="24"/>
          <w:szCs w:val="24"/>
          <w:lang w:val="en-US" w:eastAsia="zh-CN"/>
        </w:rPr>
        <w:t>”装置处理</w:t>
      </w:r>
      <w:r>
        <w:rPr>
          <w:rFonts w:hint="eastAsia" w:ascii="Times New Roman" w:hAnsi="Times New Roman" w:eastAsia="宋体" w:cs="Times New Roman"/>
          <w:bCs/>
          <w:color w:val="FF0000"/>
          <w:spacing w:val="-10"/>
          <w:sz w:val="24"/>
          <w:szCs w:val="24"/>
          <w:lang w:val="en-US" w:eastAsia="zh-CN"/>
        </w:rPr>
        <w:t>技术可行</w:t>
      </w:r>
      <w:r>
        <w:rPr>
          <w:rFonts w:hint="default" w:ascii="Times New Roman" w:hAnsi="Times New Roman" w:eastAsia="宋体" w:cs="Times New Roman"/>
          <w:bCs/>
          <w:color w:val="000000"/>
          <w:spacing w:val="-10"/>
          <w:sz w:val="24"/>
          <w:szCs w:val="24"/>
          <w:lang w:val="en-US" w:eastAsia="zh-CN"/>
        </w:rPr>
        <w:t>。</w:t>
      </w:r>
    </w:p>
    <w:p>
      <w:pPr>
        <w:pStyle w:val="42"/>
        <w:keepNext w:val="0"/>
        <w:keepLines w:val="0"/>
        <w:widowControl/>
        <w:suppressLineNumbers w:val="0"/>
        <w:spacing w:before="0" w:beforeAutospacing="0" w:after="0" w:afterAutospacing="0" w:line="480" w:lineRule="exact"/>
        <w:ind w:left="0" w:right="0" w:firstLine="380"/>
        <w:rPr>
          <w:rFonts w:hint="default" w:ascii="Times New Roman" w:hAnsi="Times New Roman" w:eastAsia="宋体" w:cs="Times New Roman"/>
          <w:bCs/>
          <w:color w:val="000000"/>
          <w:spacing w:val="-10"/>
          <w:sz w:val="24"/>
          <w:szCs w:val="24"/>
          <w:lang w:val="en-US" w:eastAsia="zh-CN"/>
        </w:rPr>
      </w:pPr>
      <w:r>
        <w:rPr>
          <w:rFonts w:hint="eastAsia" w:ascii="Times New Roman" w:hAnsi="Times New Roman" w:eastAsia="宋体" w:cs="Times New Roman"/>
          <w:bCs/>
          <w:color w:val="000000"/>
          <w:spacing w:val="-10"/>
          <w:sz w:val="24"/>
          <w:szCs w:val="24"/>
          <w:lang w:val="en-US" w:eastAsia="zh-CN"/>
        </w:rPr>
        <w:t>（</w:t>
      </w:r>
      <w:r>
        <w:rPr>
          <w:rFonts w:hint="eastAsia" w:ascii="Times New Roman" w:hAnsi="Times New Roman" w:cs="Times New Roman"/>
          <w:bCs/>
          <w:color w:val="000000"/>
          <w:spacing w:val="-10"/>
          <w:sz w:val="24"/>
          <w:szCs w:val="24"/>
          <w:lang w:val="en-US" w:eastAsia="zh-CN"/>
        </w:rPr>
        <w:t>2</w:t>
      </w:r>
      <w:r>
        <w:rPr>
          <w:rFonts w:hint="eastAsia" w:ascii="Times New Roman" w:hAnsi="Times New Roman" w:eastAsia="宋体" w:cs="Times New Roman"/>
          <w:bCs/>
          <w:color w:val="000000"/>
          <w:spacing w:val="-10"/>
          <w:sz w:val="24"/>
          <w:szCs w:val="24"/>
          <w:lang w:val="en-US" w:eastAsia="zh-CN"/>
        </w:rPr>
        <w:t>）废气治理措施经济可行性分析</w:t>
      </w:r>
    </w:p>
    <w:p>
      <w:pPr>
        <w:pStyle w:val="42"/>
        <w:keepNext w:val="0"/>
        <w:keepLines w:val="0"/>
        <w:widowControl/>
        <w:suppressLineNumbers w:val="0"/>
        <w:spacing w:before="0" w:beforeAutospacing="0" w:after="0" w:afterAutospacing="0" w:line="480" w:lineRule="exact"/>
        <w:ind w:left="0" w:right="0" w:firstLine="380"/>
        <w:rPr>
          <w:rFonts w:hint="eastAsia"/>
          <w:sz w:val="24"/>
          <w:szCs w:val="24"/>
        </w:rPr>
      </w:pPr>
      <w:r>
        <w:rPr>
          <w:rFonts w:hint="eastAsia" w:ascii="Times New Roman" w:hAnsi="Times New Roman" w:eastAsia="宋体" w:cs="Times New Roman"/>
          <w:bCs/>
          <w:color w:val="000000"/>
          <w:spacing w:val="-10"/>
          <w:sz w:val="24"/>
          <w:szCs w:val="24"/>
          <w:lang w:val="en-US" w:eastAsia="zh-CN"/>
        </w:rPr>
        <w:t>水帘柜操作简单、使用稳定、安全，设备维修简单，活性炭</w:t>
      </w:r>
      <w:r>
        <w:rPr>
          <w:rFonts w:hint="default" w:ascii="Times New Roman" w:hAnsi="Times New Roman" w:eastAsia="宋体" w:cs="Times New Roman"/>
          <w:bCs/>
          <w:color w:val="000000"/>
          <w:spacing w:val="-10"/>
          <w:sz w:val="24"/>
          <w:szCs w:val="24"/>
          <w:lang w:val="en-US" w:eastAsia="zh-CN"/>
        </w:rPr>
        <w:t>UV光</w:t>
      </w:r>
      <w:r>
        <w:rPr>
          <w:rFonts w:hint="eastAsia" w:ascii="Times New Roman" w:hAnsi="Times New Roman" w:eastAsia="宋体" w:cs="Times New Roman"/>
          <w:bCs/>
          <w:color w:val="000000"/>
          <w:spacing w:val="-10"/>
          <w:sz w:val="24"/>
          <w:szCs w:val="24"/>
          <w:lang w:val="en-US" w:eastAsia="zh-CN"/>
        </w:rPr>
        <w:t>氧一体机高效率、运行成本低，需要看管人数较少，节省了人力消耗，装置运转稳定，维护简单，</w:t>
      </w:r>
      <w:r>
        <w:rPr>
          <w:rFonts w:hint="default"/>
          <w:sz w:val="24"/>
          <w:szCs w:val="24"/>
        </w:rPr>
        <w:t>从一次性投资和运行维护人力、物力、资金等方面分析，结合建设单位经济实力，环评认为采取</w:t>
      </w:r>
      <w:r>
        <w:rPr>
          <w:rFonts w:hint="eastAsia"/>
          <w:szCs w:val="21"/>
          <w:lang w:eastAsia="zh-CN"/>
        </w:rPr>
        <w:t>“</w:t>
      </w:r>
      <w:r>
        <w:rPr>
          <w:rFonts w:hint="eastAsia" w:ascii="Times New Roman" w:hAnsi="Times New Roman" w:eastAsia="宋体" w:cs="Times New Roman"/>
          <w:bCs/>
          <w:color w:val="000000"/>
          <w:spacing w:val="-10"/>
          <w:sz w:val="24"/>
          <w:szCs w:val="24"/>
          <w:lang w:val="en-US" w:eastAsia="zh-CN"/>
        </w:rPr>
        <w:t>水帘柜</w:t>
      </w:r>
      <w:r>
        <w:rPr>
          <w:rFonts w:hint="default" w:ascii="Times New Roman" w:hAnsi="Times New Roman" w:eastAsia="宋体" w:cs="Times New Roman"/>
          <w:bCs/>
          <w:color w:val="000000"/>
          <w:spacing w:val="-10"/>
          <w:sz w:val="24"/>
          <w:szCs w:val="24"/>
          <w:lang w:val="en-US" w:eastAsia="zh-CN"/>
        </w:rPr>
        <w:t>+</w:t>
      </w:r>
      <w:r>
        <w:rPr>
          <w:rFonts w:hint="eastAsia" w:ascii="Times New Roman" w:hAnsi="Times New Roman" w:eastAsia="宋体" w:cs="Times New Roman"/>
          <w:bCs/>
          <w:color w:val="000000"/>
          <w:spacing w:val="-10"/>
          <w:sz w:val="24"/>
          <w:szCs w:val="24"/>
          <w:lang w:val="en-US" w:eastAsia="zh-CN"/>
        </w:rPr>
        <w:t>活性炭</w:t>
      </w:r>
      <w:r>
        <w:rPr>
          <w:rFonts w:hint="default" w:ascii="Times New Roman" w:hAnsi="Times New Roman" w:eastAsia="宋体" w:cs="Times New Roman"/>
          <w:bCs/>
          <w:color w:val="000000"/>
          <w:spacing w:val="-10"/>
          <w:sz w:val="24"/>
          <w:szCs w:val="24"/>
          <w:lang w:val="en-US" w:eastAsia="zh-CN"/>
        </w:rPr>
        <w:t>UV光</w:t>
      </w:r>
      <w:r>
        <w:rPr>
          <w:rFonts w:hint="eastAsia" w:ascii="Times New Roman" w:hAnsi="Times New Roman" w:eastAsia="宋体" w:cs="Times New Roman"/>
          <w:bCs/>
          <w:color w:val="000000"/>
          <w:spacing w:val="-10"/>
          <w:sz w:val="24"/>
          <w:szCs w:val="24"/>
          <w:lang w:val="en-US" w:eastAsia="zh-CN"/>
        </w:rPr>
        <w:t>氧一体机</w:t>
      </w:r>
      <w:r>
        <w:rPr>
          <w:rFonts w:hint="eastAsia"/>
          <w:szCs w:val="21"/>
          <w:lang w:eastAsia="zh-CN"/>
        </w:rPr>
        <w:t>”</w:t>
      </w:r>
      <w:r>
        <w:rPr>
          <w:rFonts w:hint="default"/>
          <w:sz w:val="24"/>
          <w:szCs w:val="24"/>
        </w:rPr>
        <w:t>的措施治理本项目废气具有经济可行性</w:t>
      </w:r>
      <w:r>
        <w:rPr>
          <w:rFonts w:hint="eastAsia"/>
          <w:sz w:val="24"/>
          <w:szCs w:val="24"/>
        </w:rPr>
        <w:t>。</w:t>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r>
        <w:rPr>
          <w:rFonts w:hint="eastAsia" w:ascii="Times New Roman" w:hAnsi="Times New Roman" w:cs="Times New Roman"/>
          <w:bCs/>
          <w:color w:val="000000"/>
          <w:spacing w:val="-10"/>
          <w:sz w:val="24"/>
          <w:szCs w:val="24"/>
          <w:lang w:val="en-US" w:eastAsia="zh-CN"/>
        </w:rPr>
        <w:t>（3）排气筒高度设置合理性</w:t>
      </w:r>
    </w:p>
    <w:p>
      <w:pPr>
        <w:pStyle w:val="42"/>
        <w:keepNext w:val="0"/>
        <w:keepLines w:val="0"/>
        <w:widowControl/>
        <w:suppressLineNumbers w:val="0"/>
        <w:spacing w:before="0" w:beforeAutospacing="0" w:after="0" w:afterAutospacing="0" w:line="480" w:lineRule="exact"/>
        <w:ind w:left="0" w:right="0" w:firstLine="380"/>
        <w:rPr>
          <w:rFonts w:hint="eastAsia" w:ascii="Times New Roman" w:hAnsi="Times New Roman" w:eastAsia="宋体" w:cs="Times New Roman"/>
          <w:bCs/>
          <w:color w:val="FF0000"/>
          <w:spacing w:val="-10"/>
          <w:sz w:val="24"/>
          <w:szCs w:val="24"/>
          <w:lang w:val="en-US" w:eastAsia="zh-CN"/>
        </w:rPr>
      </w:pPr>
      <w:r>
        <w:rPr>
          <w:rFonts w:hint="eastAsia"/>
          <w:color w:val="FF0000"/>
          <w:sz w:val="24"/>
          <w:szCs w:val="24"/>
          <w:lang w:val="en-US" w:eastAsia="zh-CN"/>
        </w:rPr>
        <w:t>根据《</w:t>
      </w:r>
      <w:r>
        <w:rPr>
          <w:rFonts w:hint="default" w:ascii="Times New Roman" w:hAnsi="Times New Roman" w:eastAsia="宋体" w:cs="Times New Roman"/>
          <w:bCs/>
          <w:color w:val="FF0000"/>
          <w:spacing w:val="-10"/>
          <w:sz w:val="24"/>
          <w:szCs w:val="24"/>
          <w:lang w:val="en-US" w:eastAsia="zh-CN"/>
        </w:rPr>
        <w:t>家具制造行业挥发性有机物排放标准》（DB43/1355-2017）</w:t>
      </w:r>
      <w:r>
        <w:rPr>
          <w:rFonts w:hint="eastAsia" w:ascii="Times New Roman" w:hAnsi="Times New Roman" w:eastAsia="宋体" w:cs="Times New Roman"/>
          <w:bCs/>
          <w:color w:val="FF0000"/>
          <w:spacing w:val="-10"/>
          <w:sz w:val="24"/>
          <w:szCs w:val="24"/>
          <w:lang w:val="en-US" w:eastAsia="zh-CN"/>
        </w:rPr>
        <w:t>中“5.4.1 排气筒高度不应低于15m”，本项目为租赁一栋五层厂房的第三层，整栋厂房高约15m，本项目有机废气</w:t>
      </w:r>
      <w:r>
        <w:rPr>
          <w:rFonts w:hint="eastAsia" w:ascii="Times New Roman" w:hAnsi="Times New Roman" w:cs="Times New Roman"/>
          <w:bCs/>
          <w:color w:val="FF0000"/>
          <w:spacing w:val="-10"/>
          <w:sz w:val="24"/>
          <w:szCs w:val="24"/>
          <w:lang w:val="en-US" w:eastAsia="zh-CN"/>
        </w:rPr>
        <w:t>排气筒</w:t>
      </w:r>
      <w:r>
        <w:rPr>
          <w:rFonts w:hint="eastAsia" w:ascii="Times New Roman" w:hAnsi="Times New Roman" w:eastAsia="宋体" w:cs="Times New Roman"/>
          <w:bCs/>
          <w:color w:val="FF0000"/>
          <w:spacing w:val="-10"/>
          <w:sz w:val="24"/>
          <w:szCs w:val="24"/>
          <w:lang w:val="en-US" w:eastAsia="zh-CN"/>
        </w:rPr>
        <w:t>拟高于屋顶排放，因此排气筒高度设置符合要求。</w:t>
      </w:r>
    </w:p>
    <w:p>
      <w:pPr>
        <w:pStyle w:val="42"/>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outlineLvl w:val="0"/>
        <w:rPr>
          <w:rFonts w:hint="eastAsia" w:ascii="Times New Roman" w:hAnsi="Times New Roman" w:eastAsia="宋体" w:cs="Times New Roman"/>
          <w:b/>
          <w:bCs/>
          <w:snapToGrid w:val="0"/>
          <w:color w:val="000000"/>
          <w:spacing w:val="-6"/>
          <w:kern w:val="21"/>
          <w:sz w:val="30"/>
          <w:szCs w:val="30"/>
          <w:lang w:val="en-US" w:eastAsia="zh-CN"/>
        </w:rPr>
      </w:pPr>
      <w:bookmarkStart w:id="74" w:name="_Toc17472"/>
      <w:bookmarkStart w:id="75" w:name="_Toc23741"/>
      <w:r>
        <w:rPr>
          <w:rFonts w:hint="eastAsia" w:ascii="Times New Roman" w:hAnsi="Times New Roman" w:cs="Times New Roman"/>
          <w:b/>
          <w:bCs/>
          <w:snapToGrid w:val="0"/>
          <w:color w:val="000000"/>
          <w:spacing w:val="-6"/>
          <w:kern w:val="21"/>
          <w:sz w:val="30"/>
          <w:szCs w:val="30"/>
          <w:lang w:val="en-US" w:eastAsia="zh-CN"/>
        </w:rPr>
        <w:t>8、大气环境影响评价结论</w:t>
      </w:r>
      <w:bookmarkEnd w:id="74"/>
      <w:bookmarkEnd w:id="75"/>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r>
        <w:rPr>
          <w:rFonts w:hint="default" w:ascii="Times New Roman" w:hAnsi="Times New Roman" w:eastAsia="宋体" w:cs="Times New Roman"/>
          <w:bCs/>
          <w:color w:val="000000"/>
          <w:spacing w:val="-10"/>
          <w:sz w:val="24"/>
          <w:szCs w:val="24"/>
          <w:lang w:val="en-US" w:eastAsia="zh-CN"/>
        </w:rPr>
        <w:t>本项目</w:t>
      </w:r>
      <w:r>
        <w:rPr>
          <w:rFonts w:hint="eastAsia" w:ascii="Times New Roman" w:hAnsi="Times New Roman" w:cs="Times New Roman"/>
          <w:bCs/>
          <w:color w:val="000000"/>
          <w:spacing w:val="-10"/>
          <w:sz w:val="24"/>
          <w:szCs w:val="24"/>
          <w:lang w:val="en-US" w:eastAsia="zh-CN"/>
        </w:rPr>
        <w:t>各工序所产生的废气经过采取相应的治理措施后能满足</w:t>
      </w:r>
      <w:r>
        <w:rPr>
          <w:rFonts w:hint="eastAsia" w:ascii="Times New Roman" w:hAnsi="Times New Roman" w:cs="Times New Roman"/>
          <w:snapToGrid w:val="0"/>
          <w:color w:val="000000"/>
          <w:spacing w:val="-6"/>
          <w:kern w:val="21"/>
          <w:sz w:val="24"/>
          <w:szCs w:val="24"/>
          <w:lang w:eastAsia="zh-CN"/>
        </w:rPr>
        <w:t>相关排放标准要求</w:t>
      </w:r>
      <w:r>
        <w:rPr>
          <w:rFonts w:hint="default" w:ascii="Times New Roman" w:hAnsi="Times New Roman" w:eastAsia="宋体" w:cs="Times New Roman"/>
          <w:bCs/>
          <w:color w:val="000000"/>
          <w:spacing w:val="-10"/>
          <w:sz w:val="24"/>
          <w:szCs w:val="24"/>
          <w:lang w:val="en-US" w:eastAsia="zh-CN"/>
        </w:rPr>
        <w:t>，</w:t>
      </w:r>
      <w:r>
        <w:rPr>
          <w:rFonts w:hint="eastAsia" w:ascii="Times New Roman" w:hAnsi="Times New Roman" w:cs="Times New Roman"/>
          <w:bCs/>
          <w:color w:val="000000"/>
          <w:spacing w:val="-10"/>
          <w:sz w:val="24"/>
          <w:szCs w:val="24"/>
          <w:lang w:val="en-US" w:eastAsia="zh-CN"/>
        </w:rPr>
        <w:t>在厂界外不存在超标点，治理措施可行、排气筒高度合理，</w:t>
      </w:r>
      <w:r>
        <w:rPr>
          <w:rFonts w:hint="default" w:ascii="Times New Roman" w:hAnsi="Times New Roman" w:eastAsia="宋体" w:cs="Times New Roman"/>
          <w:bCs/>
          <w:color w:val="000000"/>
          <w:spacing w:val="-10"/>
          <w:sz w:val="24"/>
          <w:szCs w:val="24"/>
          <w:lang w:val="en-US" w:eastAsia="zh-CN"/>
        </w:rPr>
        <w:t>对</w:t>
      </w:r>
      <w:r>
        <w:rPr>
          <w:rFonts w:hint="eastAsia" w:ascii="Times New Roman" w:hAnsi="Times New Roman" w:cs="Times New Roman"/>
          <w:bCs/>
          <w:color w:val="000000"/>
          <w:spacing w:val="-10"/>
          <w:sz w:val="24"/>
          <w:szCs w:val="24"/>
          <w:lang w:val="en-US" w:eastAsia="zh-CN"/>
        </w:rPr>
        <w:t>周边环境</w:t>
      </w:r>
      <w:r>
        <w:rPr>
          <w:rFonts w:hint="default" w:ascii="Times New Roman" w:hAnsi="Times New Roman" w:eastAsia="宋体" w:cs="Times New Roman"/>
          <w:bCs/>
          <w:color w:val="000000"/>
          <w:spacing w:val="-10"/>
          <w:sz w:val="24"/>
          <w:szCs w:val="24"/>
          <w:lang w:val="en-US" w:eastAsia="zh-CN"/>
        </w:rPr>
        <w:t>影响较小。</w:t>
      </w:r>
    </w:p>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74"/>
        <w:spacing w:line="360" w:lineRule="auto"/>
        <w:jc w:val="left"/>
        <w:outlineLvl w:val="0"/>
        <w:rPr>
          <w:rFonts w:hint="eastAsia" w:ascii="Times New Roman" w:hAnsi="Times New Roman" w:eastAsia="宋体" w:cs="Times New Roman"/>
          <w:b w:val="0"/>
          <w:bCs w:val="0"/>
          <w:sz w:val="24"/>
          <w:szCs w:val="24"/>
          <w:lang w:val="en-US" w:eastAsia="zh-CN"/>
        </w:rPr>
      </w:pPr>
      <w:bookmarkStart w:id="76" w:name="_Toc11080"/>
      <w:bookmarkStart w:id="77" w:name="_Toc13072"/>
      <w:r>
        <w:rPr>
          <w:rFonts w:hint="eastAsia" w:ascii="Calibri" w:hAnsi="Calibri" w:cs="Calibri"/>
          <w:b w:val="0"/>
          <w:bCs w:val="0"/>
          <w:sz w:val="24"/>
          <w:szCs w:val="24"/>
          <w:lang w:val="en-US" w:eastAsia="zh-CN"/>
        </w:rPr>
        <w:t>环境空气影响评价自查表</w:t>
      </w:r>
      <w:bookmarkEnd w:id="76"/>
      <w:bookmarkEnd w:id="77"/>
    </w:p>
    <w:tbl>
      <w:tblPr>
        <w:tblStyle w:val="29"/>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32"/>
        <w:gridCol w:w="1776"/>
        <w:gridCol w:w="1027"/>
        <w:gridCol w:w="395"/>
        <w:gridCol w:w="120"/>
        <w:gridCol w:w="275"/>
        <w:gridCol w:w="132"/>
        <w:gridCol w:w="122"/>
        <w:gridCol w:w="592"/>
        <w:gridCol w:w="278"/>
        <w:gridCol w:w="122"/>
        <w:gridCol w:w="111"/>
        <w:gridCol w:w="458"/>
        <w:gridCol w:w="521"/>
        <w:gridCol w:w="190"/>
        <w:gridCol w:w="651"/>
        <w:gridCol w:w="1"/>
        <w:gridCol w:w="198"/>
        <w:gridCol w:w="247"/>
        <w:gridCol w:w="1"/>
        <w:gridCol w:w="512"/>
        <w:gridCol w:w="75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6" w:hRule="atLeast"/>
          <w:jc w:val="center"/>
        </w:trPr>
        <w:tc>
          <w:tcPr>
            <w:tcW w:w="2808" w:type="dxa"/>
            <w:gridSpan w:val="2"/>
            <w:tcBorders>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b/>
                <w:bCs/>
                <w:sz w:val="18"/>
              </w:rPr>
            </w:pPr>
            <w:r>
              <w:rPr>
                <w:rFonts w:hint="default"/>
                <w:b/>
                <w:bCs/>
                <w:sz w:val="18"/>
              </w:rPr>
              <w:t>工作内容</w:t>
            </w:r>
          </w:p>
        </w:tc>
        <w:tc>
          <w:tcPr>
            <w:tcW w:w="6712" w:type="dxa"/>
            <w:gridSpan w:val="20"/>
            <w:tcBorders>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b/>
                <w:bCs/>
                <w:sz w:val="18"/>
              </w:rPr>
            </w:pPr>
            <w:r>
              <w:rPr>
                <w:rFonts w:hint="default"/>
                <w:b/>
                <w:bCs/>
                <w:sz w:val="18"/>
              </w:rPr>
              <w:t>自查项目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jc w:val="center"/>
        </w:trPr>
        <w:tc>
          <w:tcPr>
            <w:tcW w:w="1032" w:type="dxa"/>
            <w:vMerge w:val="restart"/>
            <w:tcBorders>
              <w:top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b/>
                <w:bCs/>
                <w:sz w:val="18"/>
              </w:rPr>
            </w:pPr>
            <w:r>
              <w:rPr>
                <w:rFonts w:hint="default"/>
                <w:b/>
                <w:bCs/>
                <w:sz w:val="18"/>
              </w:rPr>
              <w:t>评价等级与范围</w:t>
            </w:r>
          </w:p>
        </w:tc>
        <w:tc>
          <w:tcPr>
            <w:tcW w:w="1776"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评价等级</w:t>
            </w:r>
          </w:p>
        </w:tc>
        <w:tc>
          <w:tcPr>
            <w:tcW w:w="2663" w:type="dxa"/>
            <w:gridSpan w:val="7"/>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一级</w:t>
            </w:r>
            <w:r>
              <w:rPr>
                <w:rFonts w:hint="eastAsia"/>
                <w:sz w:val="18"/>
              </w:rPr>
              <w:t>□</w:t>
            </w:r>
          </w:p>
        </w:tc>
        <w:tc>
          <w:tcPr>
            <w:tcW w:w="2332" w:type="dxa"/>
            <w:gridSpan w:val="8"/>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eastAsia="宋体"/>
                <w:sz w:val="18"/>
                <w:lang w:eastAsia="zh-CN"/>
              </w:rPr>
            </w:pPr>
            <w:r>
              <w:rPr>
                <w:rFonts w:hint="default"/>
                <w:sz w:val="18"/>
              </w:rPr>
              <w:t>二级</w:t>
            </w:r>
            <w:r>
              <w:rPr>
                <w:rFonts w:hint="eastAsia"/>
                <w:sz w:val="18"/>
                <w:lang w:eastAsia="zh-CN"/>
              </w:rPr>
              <w:sym w:font="Wingdings 2" w:char="00A3"/>
            </w:r>
          </w:p>
        </w:tc>
        <w:tc>
          <w:tcPr>
            <w:tcW w:w="1717" w:type="dxa"/>
            <w:gridSpan w:val="5"/>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eastAsia="宋体"/>
                <w:sz w:val="18"/>
                <w:lang w:eastAsia="zh-CN"/>
              </w:rPr>
            </w:pPr>
            <w:r>
              <w:rPr>
                <w:rFonts w:hint="default"/>
                <w:sz w:val="18"/>
              </w:rPr>
              <w:t>三级</w:t>
            </w:r>
            <w:r>
              <w:rPr>
                <w:rFonts w:hint="eastAsia"/>
                <w:sz w:val="18"/>
                <w:lang w:eastAsia="zh-CN"/>
              </w:rPr>
              <w:sym w:font="Wingdings 2" w:char="0052"/>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8" w:hRule="atLeast"/>
          <w:jc w:val="center"/>
        </w:trPr>
        <w:tc>
          <w:tcPr>
            <w:tcW w:w="1032" w:type="dxa"/>
            <w:vMerge w:val="continue"/>
            <w:tcBorders>
              <w:top w:val="nil"/>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b/>
                <w:bCs/>
                <w:sz w:val="18"/>
              </w:rPr>
            </w:pPr>
          </w:p>
        </w:tc>
        <w:tc>
          <w:tcPr>
            <w:tcW w:w="1776"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评价范围</w:t>
            </w:r>
          </w:p>
        </w:tc>
        <w:tc>
          <w:tcPr>
            <w:tcW w:w="2663" w:type="dxa"/>
            <w:gridSpan w:val="7"/>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eastAsia="宋体"/>
                <w:sz w:val="18"/>
                <w:lang w:eastAsia="zh-CN"/>
              </w:rPr>
            </w:pPr>
            <w:r>
              <w:rPr>
                <w:rFonts w:hint="default"/>
                <w:sz w:val="18"/>
              </w:rPr>
              <w:t>边长=50km</w:t>
            </w:r>
            <w:r>
              <w:rPr>
                <w:rFonts w:hint="eastAsia"/>
                <w:sz w:val="18"/>
                <w:lang w:eastAsia="zh-CN"/>
              </w:rPr>
              <w:t>□</w:t>
            </w:r>
          </w:p>
        </w:tc>
        <w:tc>
          <w:tcPr>
            <w:tcW w:w="2332" w:type="dxa"/>
            <w:gridSpan w:val="8"/>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边长 5～50km</w:t>
            </w:r>
            <w:r>
              <w:rPr>
                <w:rFonts w:hint="eastAsia"/>
                <w:sz w:val="18"/>
              </w:rPr>
              <w:t>□</w:t>
            </w:r>
          </w:p>
        </w:tc>
        <w:tc>
          <w:tcPr>
            <w:tcW w:w="1717" w:type="dxa"/>
            <w:gridSpan w:val="5"/>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eastAsia="宋体"/>
                <w:sz w:val="18"/>
                <w:lang w:eastAsia="zh-CN"/>
              </w:rPr>
            </w:pPr>
            <w:r>
              <w:rPr>
                <w:rFonts w:hint="default"/>
                <w:sz w:val="18"/>
              </w:rPr>
              <w:t>边长=5 km</w:t>
            </w:r>
            <w:r>
              <w:rPr>
                <w:rFonts w:hint="eastAsia"/>
                <w:sz w:val="18"/>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jc w:val="center"/>
        </w:trPr>
        <w:tc>
          <w:tcPr>
            <w:tcW w:w="1032" w:type="dxa"/>
            <w:vMerge w:val="restart"/>
            <w:tcBorders>
              <w:top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b/>
                <w:bCs/>
                <w:sz w:val="18"/>
              </w:rPr>
            </w:pPr>
          </w:p>
          <w:p>
            <w:pPr>
              <w:pStyle w:val="74"/>
              <w:keepNext w:val="0"/>
              <w:keepLines w:val="0"/>
              <w:suppressLineNumbers w:val="0"/>
              <w:spacing w:before="26" w:beforeAutospacing="0" w:after="0" w:afterAutospacing="0" w:line="213" w:lineRule="exact"/>
              <w:ind w:left="0" w:right="0"/>
              <w:jc w:val="center"/>
              <w:rPr>
                <w:rFonts w:hint="default"/>
                <w:b/>
                <w:bCs/>
                <w:sz w:val="18"/>
              </w:rPr>
            </w:pPr>
            <w:r>
              <w:rPr>
                <w:rFonts w:hint="default"/>
                <w:b/>
                <w:bCs/>
                <w:sz w:val="18"/>
              </w:rPr>
              <w:t>评价因子</w:t>
            </w:r>
          </w:p>
        </w:tc>
        <w:tc>
          <w:tcPr>
            <w:tcW w:w="1776"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SO</w:t>
            </w:r>
            <w:r>
              <w:rPr>
                <w:rFonts w:hint="default"/>
                <w:sz w:val="18"/>
                <w:vertAlign w:val="subscript"/>
              </w:rPr>
              <w:t>2</w:t>
            </w:r>
            <w:r>
              <w:rPr>
                <w:rFonts w:hint="default"/>
                <w:sz w:val="18"/>
              </w:rPr>
              <w:t>+NO</w:t>
            </w:r>
            <w:r>
              <w:rPr>
                <w:rFonts w:hint="default"/>
                <w:sz w:val="18"/>
                <w:vertAlign w:val="subscript"/>
              </w:rPr>
              <w:t>x</w:t>
            </w:r>
            <w:r>
              <w:rPr>
                <w:rFonts w:hint="default"/>
                <w:sz w:val="18"/>
              </w:rPr>
              <w:t xml:space="preserve"> 排放量</w:t>
            </w:r>
          </w:p>
        </w:tc>
        <w:tc>
          <w:tcPr>
            <w:tcW w:w="1422"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 2000t/a□</w:t>
            </w:r>
          </w:p>
        </w:tc>
        <w:tc>
          <w:tcPr>
            <w:tcW w:w="3573" w:type="dxa"/>
            <w:gridSpan w:val="13"/>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500 ~ 2000t/a□</w:t>
            </w:r>
          </w:p>
        </w:tc>
        <w:tc>
          <w:tcPr>
            <w:tcW w:w="1717" w:type="dxa"/>
            <w:gridSpan w:val="5"/>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eastAsia="宋体"/>
                <w:sz w:val="18"/>
                <w:lang w:eastAsia="zh-CN"/>
              </w:rPr>
            </w:pPr>
            <w:r>
              <w:rPr>
                <w:rFonts w:hint="eastAsia"/>
                <w:sz w:val="18"/>
              </w:rPr>
              <w:t>＜</w:t>
            </w:r>
            <w:r>
              <w:rPr>
                <w:rFonts w:hint="default"/>
                <w:sz w:val="18"/>
              </w:rPr>
              <w:t>500 t/a</w:t>
            </w:r>
            <w:r>
              <w:rPr>
                <w:rFonts w:hint="eastAsia"/>
                <w:sz w:val="18"/>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6" w:hRule="atLeast"/>
          <w:jc w:val="center"/>
        </w:trPr>
        <w:tc>
          <w:tcPr>
            <w:tcW w:w="1032" w:type="dxa"/>
            <w:vMerge w:val="continue"/>
            <w:tcBorders>
              <w:top w:val="nil"/>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b/>
                <w:bCs/>
                <w:sz w:val="18"/>
              </w:rPr>
            </w:pPr>
          </w:p>
        </w:tc>
        <w:tc>
          <w:tcPr>
            <w:tcW w:w="1776"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评价因子</w:t>
            </w:r>
          </w:p>
        </w:tc>
        <w:tc>
          <w:tcPr>
            <w:tcW w:w="3632" w:type="dxa"/>
            <w:gridSpan w:val="11"/>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基本污染物 ()</w:t>
            </w:r>
          </w:p>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其他污染物 (</w:t>
            </w:r>
            <w:r>
              <w:rPr>
                <w:rFonts w:hint="default" w:ascii="Times New Roman" w:hAnsi="Times New Roman" w:cs="Times New Roman"/>
                <w:sz w:val="18"/>
                <w:lang w:val="en-US" w:eastAsia="zh-CN"/>
              </w:rPr>
              <w:t>VOC</w:t>
            </w:r>
            <w:r>
              <w:rPr>
                <w:rFonts w:hint="default" w:ascii="Times New Roman" w:hAnsi="Times New Roman" w:cs="Times New Roman"/>
                <w:sz w:val="18"/>
                <w:vertAlign w:val="subscript"/>
                <w:lang w:val="en-US" w:eastAsia="zh-CN"/>
              </w:rPr>
              <w:t>S</w:t>
            </w:r>
            <w:r>
              <w:rPr>
                <w:rFonts w:hint="default" w:ascii="Times New Roman" w:hAnsi="Times New Roman" w:cs="Times New Roman"/>
                <w:sz w:val="18"/>
                <w:lang w:val="en-US" w:eastAsia="zh-CN"/>
              </w:rPr>
              <w:t>、</w:t>
            </w:r>
            <w:r>
              <w:rPr>
                <w:rFonts w:hint="eastAsia" w:ascii="Times New Roman" w:hAnsi="Times New Roman" w:cs="Times New Roman"/>
                <w:sz w:val="18"/>
                <w:lang w:val="en-US" w:eastAsia="zh-CN"/>
              </w:rPr>
              <w:t>苯系物</w:t>
            </w:r>
            <w:r>
              <w:rPr>
                <w:rFonts w:hint="default" w:ascii="Times New Roman" w:hAnsi="Times New Roman" w:cs="Times New Roman"/>
                <w:sz w:val="18"/>
                <w:lang w:val="en-US" w:eastAsia="zh-CN"/>
              </w:rPr>
              <w:t>、</w:t>
            </w:r>
            <w:r>
              <w:rPr>
                <w:rFonts w:hint="eastAsia" w:ascii="Times New Roman" w:hAnsi="Times New Roman" w:cs="Times New Roman"/>
                <w:sz w:val="18"/>
                <w:lang w:val="en-US" w:eastAsia="zh-CN"/>
              </w:rPr>
              <w:t>甲醛</w:t>
            </w:r>
            <w:r>
              <w:rPr>
                <w:rFonts w:hint="default" w:ascii="Times New Roman" w:hAnsi="Times New Roman" w:cs="Times New Roman"/>
                <w:sz w:val="18"/>
                <w:lang w:val="en-US" w:eastAsia="zh-CN"/>
              </w:rPr>
              <w:t>、TSP</w:t>
            </w:r>
            <w:r>
              <w:rPr>
                <w:rFonts w:hint="default"/>
                <w:sz w:val="18"/>
              </w:rPr>
              <w:t>)</w:t>
            </w:r>
          </w:p>
        </w:tc>
        <w:tc>
          <w:tcPr>
            <w:tcW w:w="3080" w:type="dxa"/>
            <w:gridSpan w:val="9"/>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包括二次PM2.5</w:t>
            </w:r>
            <w:r>
              <w:rPr>
                <w:rFonts w:hint="eastAsia"/>
                <w:sz w:val="18"/>
              </w:rPr>
              <w:t>□</w:t>
            </w:r>
          </w:p>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不包括二次PM2.5</w:t>
            </w:r>
            <w:r>
              <w:rPr>
                <w:rFonts w:hint="eastAsia"/>
                <w:sz w:val="18"/>
              </w:rPr>
              <w:sym w:font="Wingdings 2" w:char="0052"/>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jc w:val="center"/>
        </w:trPr>
        <w:tc>
          <w:tcPr>
            <w:tcW w:w="1032" w:type="dxa"/>
            <w:tcBorders>
              <w:top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b/>
                <w:bCs/>
                <w:sz w:val="18"/>
              </w:rPr>
            </w:pPr>
            <w:r>
              <w:rPr>
                <w:rFonts w:hint="default"/>
                <w:b/>
                <w:bCs/>
                <w:sz w:val="18"/>
              </w:rPr>
              <w:t>评价标准</w:t>
            </w:r>
          </w:p>
        </w:tc>
        <w:tc>
          <w:tcPr>
            <w:tcW w:w="1776"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评价标准</w:t>
            </w:r>
          </w:p>
        </w:tc>
        <w:tc>
          <w:tcPr>
            <w:tcW w:w="2071" w:type="dxa"/>
            <w:gridSpan w:val="6"/>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eastAsia="宋体"/>
                <w:sz w:val="18"/>
                <w:lang w:eastAsia="zh-CN"/>
              </w:rPr>
            </w:pPr>
            <w:r>
              <w:rPr>
                <w:rFonts w:hint="default"/>
                <w:sz w:val="18"/>
              </w:rPr>
              <w:t>国家标准</w:t>
            </w:r>
            <w:r>
              <w:rPr>
                <w:rFonts w:hint="eastAsia"/>
                <w:sz w:val="18"/>
                <w:lang w:eastAsia="zh-CN"/>
              </w:rPr>
              <w:sym w:font="Wingdings 2" w:char="0052"/>
            </w:r>
          </w:p>
        </w:tc>
        <w:tc>
          <w:tcPr>
            <w:tcW w:w="1561" w:type="dxa"/>
            <w:gridSpan w:val="5"/>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 xml:space="preserve">地方标准 </w:t>
            </w:r>
            <w:r>
              <w:rPr>
                <w:rFonts w:hint="eastAsia"/>
                <w:sz w:val="18"/>
              </w:rPr>
              <w:sym w:font="Wingdings 2" w:char="00A3"/>
            </w:r>
          </w:p>
        </w:tc>
        <w:tc>
          <w:tcPr>
            <w:tcW w:w="1809" w:type="dxa"/>
            <w:gridSpan w:val="7"/>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 xml:space="preserve">附录 D </w:t>
            </w:r>
            <w:r>
              <w:rPr>
                <w:rFonts w:hint="eastAsia"/>
                <w:sz w:val="18"/>
              </w:rPr>
              <w:sym w:font="Wingdings 2" w:char="0052"/>
            </w:r>
          </w:p>
        </w:tc>
        <w:tc>
          <w:tcPr>
            <w:tcW w:w="1271" w:type="dxa"/>
            <w:gridSpan w:val="2"/>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 xml:space="preserve">其他标准 </w:t>
            </w:r>
            <w:r>
              <w:rPr>
                <w:rFonts w:hint="eastAsia"/>
                <w:sz w:val="18"/>
              </w:rPr>
              <w:sym w:font="Wingdings 2" w:char="00A3"/>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jc w:val="center"/>
        </w:trPr>
        <w:tc>
          <w:tcPr>
            <w:tcW w:w="1032" w:type="dxa"/>
            <w:vMerge w:val="restart"/>
            <w:tcBorders>
              <w:top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b/>
                <w:bCs/>
                <w:sz w:val="18"/>
              </w:rPr>
            </w:pPr>
          </w:p>
          <w:p>
            <w:pPr>
              <w:pStyle w:val="74"/>
              <w:keepNext w:val="0"/>
              <w:keepLines w:val="0"/>
              <w:suppressLineNumbers w:val="0"/>
              <w:spacing w:before="26" w:beforeAutospacing="0" w:after="0" w:afterAutospacing="0" w:line="213" w:lineRule="exact"/>
              <w:ind w:left="529" w:right="0"/>
              <w:jc w:val="center"/>
              <w:rPr>
                <w:rFonts w:hint="default"/>
                <w:b/>
                <w:bCs/>
                <w:sz w:val="18"/>
              </w:rPr>
            </w:pPr>
          </w:p>
          <w:p>
            <w:pPr>
              <w:pStyle w:val="74"/>
              <w:keepNext w:val="0"/>
              <w:keepLines w:val="0"/>
              <w:suppressLineNumbers w:val="0"/>
              <w:spacing w:before="26" w:beforeAutospacing="0" w:after="0" w:afterAutospacing="0" w:line="213" w:lineRule="exact"/>
              <w:ind w:left="0" w:right="0"/>
              <w:jc w:val="center"/>
              <w:rPr>
                <w:rFonts w:hint="default"/>
                <w:b/>
                <w:bCs/>
                <w:sz w:val="18"/>
              </w:rPr>
            </w:pPr>
            <w:r>
              <w:rPr>
                <w:rFonts w:hint="default"/>
                <w:b/>
                <w:bCs/>
                <w:sz w:val="18"/>
              </w:rPr>
              <w:t>现状评价</w:t>
            </w:r>
          </w:p>
        </w:tc>
        <w:tc>
          <w:tcPr>
            <w:tcW w:w="1776"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环境功能区</w:t>
            </w:r>
          </w:p>
        </w:tc>
        <w:tc>
          <w:tcPr>
            <w:tcW w:w="2663" w:type="dxa"/>
            <w:gridSpan w:val="7"/>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一类区</w:t>
            </w:r>
            <w:r>
              <w:rPr>
                <w:rFonts w:hint="eastAsia"/>
                <w:sz w:val="18"/>
              </w:rPr>
              <w:t>□</w:t>
            </w:r>
          </w:p>
        </w:tc>
        <w:tc>
          <w:tcPr>
            <w:tcW w:w="2331" w:type="dxa"/>
            <w:gridSpan w:val="7"/>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eastAsia="宋体"/>
                <w:sz w:val="18"/>
                <w:lang w:eastAsia="zh-CN"/>
              </w:rPr>
            </w:pPr>
            <w:r>
              <w:rPr>
                <w:rFonts w:hint="default"/>
                <w:sz w:val="18"/>
              </w:rPr>
              <w:t>二类区</w:t>
            </w:r>
            <w:r>
              <w:rPr>
                <w:rFonts w:hint="eastAsia"/>
                <w:sz w:val="18"/>
                <w:lang w:eastAsia="zh-CN"/>
              </w:rPr>
              <w:t>☑</w:t>
            </w:r>
          </w:p>
        </w:tc>
        <w:tc>
          <w:tcPr>
            <w:tcW w:w="1718" w:type="dxa"/>
            <w:gridSpan w:val="6"/>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一类区和二类区</w:t>
            </w:r>
            <w:r>
              <w:rPr>
                <w:rFonts w:hint="eastAsia"/>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1" w:hRule="atLeast"/>
          <w:jc w:val="center"/>
        </w:trPr>
        <w:tc>
          <w:tcPr>
            <w:tcW w:w="1032" w:type="dxa"/>
            <w:vMerge w:val="continue"/>
            <w:tcBorders>
              <w:top w:val="nil"/>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b/>
                <w:bCs/>
                <w:sz w:val="18"/>
              </w:rPr>
            </w:pPr>
          </w:p>
        </w:tc>
        <w:tc>
          <w:tcPr>
            <w:tcW w:w="1776"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评价基准年</w:t>
            </w:r>
          </w:p>
        </w:tc>
        <w:tc>
          <w:tcPr>
            <w:tcW w:w="6712" w:type="dxa"/>
            <w:gridSpan w:val="20"/>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w:t>
            </w:r>
            <w:r>
              <w:rPr>
                <w:rFonts w:hint="eastAsia"/>
                <w:sz w:val="18"/>
                <w:lang w:val="en-US" w:eastAsia="zh-CN"/>
              </w:rPr>
              <w:t>2021</w:t>
            </w:r>
            <w:r>
              <w:rPr>
                <w:rFonts w:hint="default"/>
                <w:sz w:val="18"/>
              </w:rPr>
              <w:t>）年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jc w:val="center"/>
        </w:trPr>
        <w:tc>
          <w:tcPr>
            <w:tcW w:w="1032" w:type="dxa"/>
            <w:vMerge w:val="continue"/>
            <w:tcBorders>
              <w:top w:val="nil"/>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b/>
                <w:bCs/>
                <w:sz w:val="18"/>
              </w:rPr>
            </w:pPr>
          </w:p>
        </w:tc>
        <w:tc>
          <w:tcPr>
            <w:tcW w:w="1776"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环境空气质量</w:t>
            </w:r>
          </w:p>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现状调查数据来源</w:t>
            </w:r>
          </w:p>
        </w:tc>
        <w:tc>
          <w:tcPr>
            <w:tcW w:w="2663" w:type="dxa"/>
            <w:gridSpan w:val="7"/>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长期例行监测数据</w:t>
            </w:r>
            <w:r>
              <w:rPr>
                <w:rFonts w:hint="eastAsia"/>
                <w:sz w:val="18"/>
              </w:rPr>
              <w:t>□</w:t>
            </w:r>
          </w:p>
        </w:tc>
        <w:tc>
          <w:tcPr>
            <w:tcW w:w="2331" w:type="dxa"/>
            <w:gridSpan w:val="7"/>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eastAsia="宋体"/>
                <w:sz w:val="18"/>
                <w:lang w:eastAsia="zh-CN"/>
              </w:rPr>
            </w:pPr>
            <w:r>
              <w:rPr>
                <w:rFonts w:hint="default"/>
                <w:sz w:val="18"/>
              </w:rPr>
              <w:t>主管部门发布的数据</w:t>
            </w:r>
            <w:r>
              <w:rPr>
                <w:rFonts w:hint="eastAsia"/>
                <w:sz w:val="18"/>
                <w:lang w:eastAsia="zh-CN"/>
              </w:rPr>
              <w:t>☑</w:t>
            </w:r>
          </w:p>
        </w:tc>
        <w:tc>
          <w:tcPr>
            <w:tcW w:w="1718" w:type="dxa"/>
            <w:gridSpan w:val="6"/>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eastAsia="宋体"/>
                <w:sz w:val="18"/>
                <w:lang w:eastAsia="zh-CN"/>
              </w:rPr>
            </w:pPr>
            <w:r>
              <w:rPr>
                <w:rFonts w:hint="default"/>
                <w:sz w:val="18"/>
              </w:rPr>
              <w:t>现状补充监测</w:t>
            </w:r>
            <w:r>
              <w:rPr>
                <w:rFonts w:hint="eastAsia"/>
                <w:sz w:val="18"/>
                <w:lang w:eastAsia="zh-CN"/>
              </w:rPr>
              <w:sym w:font="Wingdings 2" w:char="0052"/>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8" w:hRule="atLeast"/>
          <w:jc w:val="center"/>
        </w:trPr>
        <w:tc>
          <w:tcPr>
            <w:tcW w:w="1032" w:type="dxa"/>
            <w:vMerge w:val="continue"/>
            <w:tcBorders>
              <w:top w:val="nil"/>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b/>
                <w:bCs/>
                <w:sz w:val="18"/>
              </w:rPr>
            </w:pPr>
          </w:p>
        </w:tc>
        <w:tc>
          <w:tcPr>
            <w:tcW w:w="1776"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现状评价</w:t>
            </w:r>
          </w:p>
        </w:tc>
        <w:tc>
          <w:tcPr>
            <w:tcW w:w="3632" w:type="dxa"/>
            <w:gridSpan w:val="11"/>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eastAsia="宋体"/>
                <w:sz w:val="18"/>
                <w:lang w:eastAsia="zh-CN"/>
              </w:rPr>
            </w:pPr>
            <w:r>
              <w:rPr>
                <w:rFonts w:hint="default"/>
                <w:sz w:val="18"/>
              </w:rPr>
              <w:t>达标区</w:t>
            </w:r>
            <w:r>
              <w:rPr>
                <w:rFonts w:hint="eastAsia"/>
                <w:sz w:val="18"/>
                <w:lang w:eastAsia="zh-CN"/>
              </w:rPr>
              <w:sym w:font="Wingdings 2" w:char="0052"/>
            </w:r>
          </w:p>
        </w:tc>
        <w:tc>
          <w:tcPr>
            <w:tcW w:w="3080" w:type="dxa"/>
            <w:gridSpan w:val="9"/>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eastAsia="宋体"/>
                <w:sz w:val="18"/>
                <w:lang w:eastAsia="zh-CN"/>
              </w:rPr>
            </w:pPr>
            <w:r>
              <w:rPr>
                <w:rFonts w:hint="default"/>
                <w:sz w:val="18"/>
              </w:rPr>
              <w:t>不达标区</w:t>
            </w:r>
            <w:r>
              <w:rPr>
                <w:rFonts w:hint="eastAsia"/>
                <w:sz w:val="18"/>
                <w:lang w:eastAsia="zh-CN"/>
              </w:rPr>
              <w:sym w:font="Wingdings 2" w:char="00A3"/>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3" w:hRule="atLeast"/>
          <w:jc w:val="center"/>
        </w:trPr>
        <w:tc>
          <w:tcPr>
            <w:tcW w:w="1032" w:type="dxa"/>
            <w:tcBorders>
              <w:top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b/>
                <w:bCs/>
                <w:sz w:val="18"/>
              </w:rPr>
            </w:pPr>
            <w:r>
              <w:rPr>
                <w:rFonts w:hint="default"/>
                <w:b/>
                <w:bCs/>
                <w:sz w:val="18"/>
              </w:rPr>
              <w:t>污染源调查</w:t>
            </w:r>
          </w:p>
        </w:tc>
        <w:tc>
          <w:tcPr>
            <w:tcW w:w="1776"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sz w:val="18"/>
              </w:rPr>
            </w:pPr>
          </w:p>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调查内容</w:t>
            </w:r>
          </w:p>
        </w:tc>
        <w:tc>
          <w:tcPr>
            <w:tcW w:w="2071" w:type="dxa"/>
            <w:gridSpan w:val="6"/>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eastAsia="宋体"/>
                <w:sz w:val="18"/>
                <w:lang w:eastAsia="zh-CN"/>
              </w:rPr>
            </w:pPr>
            <w:r>
              <w:rPr>
                <w:rFonts w:hint="default"/>
                <w:sz w:val="18"/>
              </w:rPr>
              <w:t xml:space="preserve">本项目正常排放源 </w:t>
            </w:r>
            <w:r>
              <w:rPr>
                <w:rFonts w:hint="eastAsia"/>
                <w:sz w:val="18"/>
                <w:lang w:eastAsia="zh-CN"/>
              </w:rPr>
              <w:t>□</w:t>
            </w:r>
          </w:p>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 xml:space="preserve">本项目非正常排放源 </w:t>
            </w:r>
            <w:r>
              <w:rPr>
                <w:rFonts w:hint="eastAsia"/>
                <w:sz w:val="18"/>
              </w:rPr>
              <w:t>□</w:t>
            </w:r>
          </w:p>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 xml:space="preserve">现有污染源 </w:t>
            </w:r>
            <w:r>
              <w:rPr>
                <w:rFonts w:hint="eastAsia"/>
                <w:sz w:val="18"/>
              </w:rPr>
              <w:t>□</w:t>
            </w:r>
          </w:p>
        </w:tc>
        <w:tc>
          <w:tcPr>
            <w:tcW w:w="1561" w:type="dxa"/>
            <w:gridSpan w:val="5"/>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拟替代的污染源</w:t>
            </w:r>
            <w:r>
              <w:rPr>
                <w:rFonts w:hint="eastAsia"/>
                <w:sz w:val="18"/>
              </w:rPr>
              <w:t>□</w:t>
            </w:r>
          </w:p>
        </w:tc>
        <w:tc>
          <w:tcPr>
            <w:tcW w:w="1809" w:type="dxa"/>
            <w:gridSpan w:val="7"/>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其他在建、拟建项目污染源</w:t>
            </w:r>
            <w:r>
              <w:rPr>
                <w:rFonts w:hint="eastAsia"/>
                <w:sz w:val="18"/>
              </w:rPr>
              <w:t>□</w:t>
            </w:r>
          </w:p>
        </w:tc>
        <w:tc>
          <w:tcPr>
            <w:tcW w:w="1271" w:type="dxa"/>
            <w:gridSpan w:val="2"/>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eastAsia="宋体"/>
                <w:sz w:val="18"/>
                <w:lang w:eastAsia="zh-CN"/>
              </w:rPr>
            </w:pPr>
            <w:r>
              <w:rPr>
                <w:rFonts w:hint="default"/>
                <w:sz w:val="18"/>
              </w:rPr>
              <w:t>区域污染源</w:t>
            </w:r>
            <w:r>
              <w:rPr>
                <w:rFonts w:hint="eastAsia"/>
                <w:sz w:val="18"/>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jc w:val="center"/>
        </w:trPr>
        <w:tc>
          <w:tcPr>
            <w:tcW w:w="1032" w:type="dxa"/>
            <w:vMerge w:val="restart"/>
            <w:tcBorders>
              <w:top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b/>
                <w:bCs/>
                <w:sz w:val="18"/>
              </w:rPr>
            </w:pPr>
          </w:p>
          <w:p>
            <w:pPr>
              <w:pStyle w:val="74"/>
              <w:keepNext w:val="0"/>
              <w:keepLines w:val="0"/>
              <w:suppressLineNumbers w:val="0"/>
              <w:spacing w:before="26" w:beforeAutospacing="0" w:after="0" w:afterAutospacing="0" w:line="213" w:lineRule="exact"/>
              <w:ind w:left="529" w:right="0"/>
              <w:jc w:val="center"/>
              <w:rPr>
                <w:rFonts w:hint="default"/>
                <w:b/>
                <w:bCs/>
                <w:sz w:val="18"/>
              </w:rPr>
            </w:pPr>
          </w:p>
          <w:p>
            <w:pPr>
              <w:pStyle w:val="74"/>
              <w:keepNext w:val="0"/>
              <w:keepLines w:val="0"/>
              <w:suppressLineNumbers w:val="0"/>
              <w:spacing w:before="26" w:beforeAutospacing="0" w:after="0" w:afterAutospacing="0" w:line="213" w:lineRule="exact"/>
              <w:ind w:left="529" w:right="0"/>
              <w:jc w:val="center"/>
              <w:rPr>
                <w:rFonts w:hint="default"/>
                <w:b/>
                <w:bCs/>
                <w:sz w:val="18"/>
              </w:rPr>
            </w:pPr>
          </w:p>
          <w:p>
            <w:pPr>
              <w:pStyle w:val="74"/>
              <w:keepNext w:val="0"/>
              <w:keepLines w:val="0"/>
              <w:suppressLineNumbers w:val="0"/>
              <w:spacing w:before="26" w:beforeAutospacing="0" w:after="0" w:afterAutospacing="0" w:line="213" w:lineRule="exact"/>
              <w:ind w:left="529" w:right="0"/>
              <w:jc w:val="center"/>
              <w:rPr>
                <w:rFonts w:hint="default"/>
                <w:b/>
                <w:bCs/>
                <w:sz w:val="18"/>
              </w:rPr>
            </w:pPr>
          </w:p>
          <w:p>
            <w:pPr>
              <w:pStyle w:val="74"/>
              <w:keepNext w:val="0"/>
              <w:keepLines w:val="0"/>
              <w:suppressLineNumbers w:val="0"/>
              <w:spacing w:before="26" w:beforeAutospacing="0" w:after="0" w:afterAutospacing="0" w:line="213" w:lineRule="exact"/>
              <w:ind w:left="529" w:right="0"/>
              <w:jc w:val="center"/>
              <w:rPr>
                <w:rFonts w:hint="default"/>
                <w:b/>
                <w:bCs/>
                <w:sz w:val="18"/>
              </w:rPr>
            </w:pPr>
          </w:p>
          <w:p>
            <w:pPr>
              <w:pStyle w:val="74"/>
              <w:keepNext w:val="0"/>
              <w:keepLines w:val="0"/>
              <w:suppressLineNumbers w:val="0"/>
              <w:spacing w:before="26" w:beforeAutospacing="0" w:after="0" w:afterAutospacing="0" w:line="213" w:lineRule="exact"/>
              <w:ind w:left="529" w:right="0"/>
              <w:jc w:val="center"/>
              <w:rPr>
                <w:rFonts w:hint="default"/>
                <w:b/>
                <w:bCs/>
                <w:sz w:val="18"/>
              </w:rPr>
            </w:pPr>
          </w:p>
          <w:p>
            <w:pPr>
              <w:pStyle w:val="74"/>
              <w:keepNext w:val="0"/>
              <w:keepLines w:val="0"/>
              <w:suppressLineNumbers w:val="0"/>
              <w:spacing w:before="26" w:beforeAutospacing="0" w:after="0" w:afterAutospacing="0" w:line="213" w:lineRule="exact"/>
              <w:ind w:left="529" w:right="0"/>
              <w:jc w:val="center"/>
              <w:rPr>
                <w:rFonts w:hint="default"/>
                <w:b/>
                <w:bCs/>
                <w:sz w:val="18"/>
              </w:rPr>
            </w:pPr>
          </w:p>
          <w:p>
            <w:pPr>
              <w:pStyle w:val="74"/>
              <w:keepNext w:val="0"/>
              <w:keepLines w:val="0"/>
              <w:suppressLineNumbers w:val="0"/>
              <w:spacing w:before="26" w:beforeAutospacing="0" w:after="0" w:afterAutospacing="0" w:line="213" w:lineRule="exact"/>
              <w:ind w:left="529" w:right="0"/>
              <w:jc w:val="center"/>
              <w:rPr>
                <w:rFonts w:hint="default"/>
                <w:b/>
                <w:bCs/>
                <w:sz w:val="18"/>
              </w:rPr>
            </w:pPr>
          </w:p>
          <w:p>
            <w:pPr>
              <w:pStyle w:val="74"/>
              <w:keepNext w:val="0"/>
              <w:keepLines w:val="0"/>
              <w:suppressLineNumbers w:val="0"/>
              <w:spacing w:before="26" w:beforeAutospacing="0" w:after="0" w:afterAutospacing="0" w:line="213" w:lineRule="exact"/>
              <w:ind w:left="0" w:right="0"/>
              <w:jc w:val="center"/>
              <w:rPr>
                <w:rFonts w:hint="default"/>
                <w:b/>
                <w:bCs/>
                <w:sz w:val="18"/>
              </w:rPr>
            </w:pPr>
            <w:r>
              <w:rPr>
                <w:rFonts w:hint="default"/>
                <w:b/>
                <w:bCs/>
                <w:sz w:val="18"/>
              </w:rPr>
              <w:t>大气环境影响预测与评价</w:t>
            </w:r>
          </w:p>
        </w:tc>
        <w:tc>
          <w:tcPr>
            <w:tcW w:w="1776"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预测模型</w:t>
            </w:r>
          </w:p>
        </w:tc>
        <w:tc>
          <w:tcPr>
            <w:tcW w:w="1027"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AERMOD□</w:t>
            </w:r>
          </w:p>
        </w:tc>
        <w:tc>
          <w:tcPr>
            <w:tcW w:w="922" w:type="dxa"/>
            <w:gridSpan w:val="4"/>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ADMS□</w:t>
            </w:r>
          </w:p>
        </w:tc>
        <w:tc>
          <w:tcPr>
            <w:tcW w:w="1114" w:type="dxa"/>
            <w:gridSpan w:val="4"/>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AUSTAL2000□</w:t>
            </w:r>
          </w:p>
        </w:tc>
        <w:tc>
          <w:tcPr>
            <w:tcW w:w="1090" w:type="dxa"/>
            <w:gridSpan w:val="3"/>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EDMS/AEDT□</w:t>
            </w:r>
          </w:p>
        </w:tc>
        <w:tc>
          <w:tcPr>
            <w:tcW w:w="84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CALPUFF□</w:t>
            </w:r>
          </w:p>
        </w:tc>
        <w:tc>
          <w:tcPr>
            <w:tcW w:w="959" w:type="dxa"/>
            <w:gridSpan w:val="5"/>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网格模型□</w:t>
            </w:r>
          </w:p>
        </w:tc>
        <w:tc>
          <w:tcPr>
            <w:tcW w:w="759" w:type="dxa"/>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其他</w:t>
            </w:r>
            <w:r>
              <w:rPr>
                <w:rFonts w:hint="default"/>
                <w:sz w:val="18"/>
              </w:rPr>
              <w:sym w:font="Wingdings 2" w:char="0052"/>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4" w:hRule="atLeast"/>
          <w:jc w:val="center"/>
        </w:trPr>
        <w:tc>
          <w:tcPr>
            <w:tcW w:w="1032" w:type="dxa"/>
            <w:vMerge w:val="continue"/>
            <w:tcBorders>
              <w:top w:val="nil"/>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b/>
                <w:bCs/>
                <w:sz w:val="18"/>
              </w:rPr>
            </w:pPr>
          </w:p>
        </w:tc>
        <w:tc>
          <w:tcPr>
            <w:tcW w:w="1776"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预测范围</w:t>
            </w:r>
          </w:p>
        </w:tc>
        <w:tc>
          <w:tcPr>
            <w:tcW w:w="1949" w:type="dxa"/>
            <w:gridSpan w:val="5"/>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边长</w:t>
            </w:r>
            <w:r>
              <w:rPr>
                <w:rFonts w:hint="eastAsia"/>
                <w:sz w:val="18"/>
              </w:rPr>
              <w:t xml:space="preserve">≥ </w:t>
            </w:r>
            <w:r>
              <w:rPr>
                <w:rFonts w:hint="default"/>
                <w:sz w:val="18"/>
              </w:rPr>
              <w:t>50km</w:t>
            </w:r>
            <w:r>
              <w:rPr>
                <w:rFonts w:hint="eastAsia"/>
                <w:sz w:val="18"/>
              </w:rPr>
              <w:t>□</w:t>
            </w:r>
          </w:p>
        </w:tc>
        <w:tc>
          <w:tcPr>
            <w:tcW w:w="3045" w:type="dxa"/>
            <w:gridSpan w:val="9"/>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 xml:space="preserve">边长 5～50km </w:t>
            </w:r>
            <w:r>
              <w:rPr>
                <w:rFonts w:hint="eastAsia"/>
                <w:sz w:val="18"/>
              </w:rPr>
              <w:t>□</w:t>
            </w:r>
          </w:p>
        </w:tc>
        <w:tc>
          <w:tcPr>
            <w:tcW w:w="1718" w:type="dxa"/>
            <w:gridSpan w:val="6"/>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 xml:space="preserve">边长 = 5 km </w:t>
            </w:r>
            <w:r>
              <w:rPr>
                <w:rFonts w:hint="eastAsia"/>
                <w:sz w:val="18"/>
              </w:rPr>
              <w:sym w:font="Wingdings 2" w:char="0052"/>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1" w:hRule="atLeast"/>
          <w:jc w:val="center"/>
        </w:trPr>
        <w:tc>
          <w:tcPr>
            <w:tcW w:w="1032" w:type="dxa"/>
            <w:vMerge w:val="continue"/>
            <w:tcBorders>
              <w:top w:val="nil"/>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b/>
                <w:bCs/>
                <w:sz w:val="18"/>
              </w:rPr>
            </w:pPr>
          </w:p>
        </w:tc>
        <w:tc>
          <w:tcPr>
            <w:tcW w:w="1776"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预测因子</w:t>
            </w:r>
          </w:p>
        </w:tc>
        <w:tc>
          <w:tcPr>
            <w:tcW w:w="3632" w:type="dxa"/>
            <w:gridSpan w:val="11"/>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预测因子(</w:t>
            </w:r>
            <w:r>
              <w:rPr>
                <w:rFonts w:hint="default" w:ascii="Times New Roman" w:hAnsi="Times New Roman" w:cs="Times New Roman"/>
                <w:sz w:val="18"/>
                <w:lang w:val="en-US" w:eastAsia="zh-CN"/>
              </w:rPr>
              <w:t>VOC</w:t>
            </w:r>
            <w:r>
              <w:rPr>
                <w:rFonts w:hint="default" w:ascii="Times New Roman" w:hAnsi="Times New Roman" w:cs="Times New Roman"/>
                <w:sz w:val="18"/>
                <w:vertAlign w:val="subscript"/>
                <w:lang w:val="en-US" w:eastAsia="zh-CN"/>
              </w:rPr>
              <w:t>S</w:t>
            </w:r>
            <w:r>
              <w:rPr>
                <w:rFonts w:hint="default" w:ascii="Times New Roman" w:hAnsi="Times New Roman" w:cs="Times New Roman"/>
                <w:sz w:val="18"/>
                <w:lang w:val="en-US" w:eastAsia="zh-CN"/>
              </w:rPr>
              <w:t>、</w:t>
            </w:r>
            <w:r>
              <w:rPr>
                <w:rFonts w:hint="eastAsia" w:ascii="Times New Roman" w:hAnsi="Times New Roman" w:cs="Times New Roman"/>
                <w:sz w:val="18"/>
                <w:lang w:val="en-US" w:eastAsia="zh-CN"/>
              </w:rPr>
              <w:t>苯系物</w:t>
            </w:r>
            <w:r>
              <w:rPr>
                <w:rFonts w:hint="default" w:ascii="Times New Roman" w:hAnsi="Times New Roman" w:cs="Times New Roman"/>
                <w:sz w:val="18"/>
                <w:lang w:val="en-US" w:eastAsia="zh-CN"/>
              </w:rPr>
              <w:t>、</w:t>
            </w:r>
            <w:r>
              <w:rPr>
                <w:rFonts w:hint="eastAsia" w:ascii="Times New Roman" w:hAnsi="Times New Roman" w:cs="Times New Roman"/>
                <w:sz w:val="18"/>
                <w:lang w:val="en-US" w:eastAsia="zh-CN"/>
              </w:rPr>
              <w:t>甲醛</w:t>
            </w:r>
            <w:r>
              <w:rPr>
                <w:rFonts w:hint="default" w:ascii="Times New Roman" w:hAnsi="Times New Roman" w:cs="Times New Roman"/>
                <w:sz w:val="18"/>
                <w:lang w:val="en-US" w:eastAsia="zh-CN"/>
              </w:rPr>
              <w:t>、TSP</w:t>
            </w:r>
            <w:r>
              <w:rPr>
                <w:rFonts w:hint="default"/>
                <w:sz w:val="18"/>
              </w:rPr>
              <w:t>)</w:t>
            </w:r>
          </w:p>
        </w:tc>
        <w:tc>
          <w:tcPr>
            <w:tcW w:w="3080" w:type="dxa"/>
            <w:gridSpan w:val="9"/>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 xml:space="preserve">包括二次PM2.5  </w:t>
            </w:r>
            <w:r>
              <w:rPr>
                <w:rFonts w:hint="eastAsia"/>
                <w:sz w:val="18"/>
              </w:rPr>
              <w:t>□</w:t>
            </w:r>
          </w:p>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 xml:space="preserve">不包括二次PM2.5  </w:t>
            </w:r>
            <w:r>
              <w:rPr>
                <w:rFonts w:hint="eastAsia"/>
                <w:sz w:val="18"/>
              </w:rPr>
              <w:sym w:font="Wingdings 2" w:char="0052"/>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1" w:hRule="atLeast"/>
          <w:jc w:val="center"/>
        </w:trPr>
        <w:tc>
          <w:tcPr>
            <w:tcW w:w="1032" w:type="dxa"/>
            <w:vMerge w:val="continue"/>
            <w:tcBorders>
              <w:top w:val="nil"/>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b/>
                <w:bCs/>
                <w:sz w:val="18"/>
              </w:rPr>
            </w:pPr>
          </w:p>
        </w:tc>
        <w:tc>
          <w:tcPr>
            <w:tcW w:w="1776"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正常排放短期浓度贡献值</w:t>
            </w:r>
          </w:p>
        </w:tc>
        <w:tc>
          <w:tcPr>
            <w:tcW w:w="3632" w:type="dxa"/>
            <w:gridSpan w:val="11"/>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本项目最大占标率</w:t>
            </w:r>
            <w:r>
              <w:rPr>
                <w:rFonts w:hint="eastAsia"/>
                <w:sz w:val="18"/>
              </w:rPr>
              <w:t>≤</w:t>
            </w:r>
            <w:r>
              <w:rPr>
                <w:rFonts w:hint="default"/>
                <w:sz w:val="18"/>
              </w:rPr>
              <w:t>100%</w:t>
            </w:r>
            <w:r>
              <w:rPr>
                <w:rFonts w:hint="eastAsia"/>
                <w:sz w:val="18"/>
              </w:rPr>
              <w:sym w:font="Wingdings 2" w:char="0052"/>
            </w:r>
          </w:p>
        </w:tc>
        <w:tc>
          <w:tcPr>
            <w:tcW w:w="3080" w:type="dxa"/>
            <w:gridSpan w:val="9"/>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本项目最大占标率</w:t>
            </w:r>
            <w:r>
              <w:rPr>
                <w:rFonts w:hint="eastAsia"/>
                <w:sz w:val="18"/>
              </w:rPr>
              <w:t>＞</w:t>
            </w:r>
            <w:r>
              <w:rPr>
                <w:rFonts w:hint="default"/>
                <w:sz w:val="18"/>
              </w:rPr>
              <w:t xml:space="preserve">100% </w:t>
            </w:r>
            <w:r>
              <w:rPr>
                <w:rFonts w:hint="eastAsia"/>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jc w:val="center"/>
        </w:trPr>
        <w:tc>
          <w:tcPr>
            <w:tcW w:w="1032" w:type="dxa"/>
            <w:vMerge w:val="continue"/>
            <w:tcBorders>
              <w:top w:val="nil"/>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b/>
                <w:bCs/>
                <w:sz w:val="18"/>
              </w:rPr>
            </w:pPr>
          </w:p>
        </w:tc>
        <w:tc>
          <w:tcPr>
            <w:tcW w:w="1776"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sz w:val="18"/>
              </w:rPr>
            </w:pPr>
          </w:p>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正常排放年均浓度贡献值</w:t>
            </w:r>
          </w:p>
        </w:tc>
        <w:tc>
          <w:tcPr>
            <w:tcW w:w="1027" w:type="dxa"/>
            <w:tcBorders>
              <w:top w:val="single" w:color="000000" w:sz="6" w:space="0"/>
              <w:left w:val="single" w:color="000000" w:sz="6" w:space="0"/>
              <w:bottom w:val="single" w:color="000000" w:sz="6" w:space="0"/>
              <w:right w:val="single" w:color="000000" w:sz="4"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一类区</w:t>
            </w:r>
          </w:p>
        </w:tc>
        <w:tc>
          <w:tcPr>
            <w:tcW w:w="2605" w:type="dxa"/>
            <w:gridSpan w:val="10"/>
            <w:tcBorders>
              <w:top w:val="single" w:color="000000" w:sz="6" w:space="0"/>
              <w:left w:val="single" w:color="000000" w:sz="4"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本项目最大占标率</w:t>
            </w:r>
            <w:r>
              <w:rPr>
                <w:rFonts w:hint="eastAsia"/>
                <w:sz w:val="18"/>
              </w:rPr>
              <w:t>≤</w:t>
            </w:r>
            <w:r>
              <w:rPr>
                <w:rFonts w:hint="default"/>
                <w:sz w:val="18"/>
              </w:rPr>
              <w:t>10%</w:t>
            </w:r>
            <w:r>
              <w:rPr>
                <w:rFonts w:hint="eastAsia"/>
                <w:sz w:val="18"/>
              </w:rPr>
              <w:t>□</w:t>
            </w:r>
          </w:p>
        </w:tc>
        <w:tc>
          <w:tcPr>
            <w:tcW w:w="3080" w:type="dxa"/>
            <w:gridSpan w:val="9"/>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本项目最大标率</w:t>
            </w:r>
            <w:r>
              <w:rPr>
                <w:rFonts w:hint="eastAsia"/>
                <w:sz w:val="18"/>
              </w:rPr>
              <w:t>＞</w:t>
            </w:r>
            <w:r>
              <w:rPr>
                <w:rFonts w:hint="default"/>
                <w:sz w:val="18"/>
              </w:rPr>
              <w:t xml:space="preserve">10% </w:t>
            </w:r>
            <w:r>
              <w:rPr>
                <w:rFonts w:hint="eastAsia"/>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1032" w:type="dxa"/>
            <w:vMerge w:val="continue"/>
            <w:tcBorders>
              <w:top w:val="nil"/>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b/>
                <w:bCs/>
                <w:sz w:val="18"/>
              </w:rPr>
            </w:pPr>
          </w:p>
        </w:tc>
        <w:tc>
          <w:tcPr>
            <w:tcW w:w="1776" w:type="dxa"/>
            <w:vMerge w:val="continue"/>
            <w:tcBorders>
              <w:top w:val="nil"/>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sz w:val="18"/>
              </w:rPr>
            </w:pPr>
          </w:p>
        </w:tc>
        <w:tc>
          <w:tcPr>
            <w:tcW w:w="1027" w:type="dxa"/>
            <w:tcBorders>
              <w:top w:val="single" w:color="000000" w:sz="6" w:space="0"/>
              <w:left w:val="single" w:color="000000" w:sz="6" w:space="0"/>
              <w:bottom w:val="single" w:color="000000" w:sz="6" w:space="0"/>
              <w:right w:val="single" w:color="000000" w:sz="4"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二类区</w:t>
            </w:r>
          </w:p>
        </w:tc>
        <w:tc>
          <w:tcPr>
            <w:tcW w:w="2605" w:type="dxa"/>
            <w:gridSpan w:val="10"/>
            <w:tcBorders>
              <w:top w:val="single" w:color="000000" w:sz="6" w:space="0"/>
              <w:left w:val="single" w:color="000000" w:sz="4"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本项目最大占标率</w:t>
            </w:r>
            <w:r>
              <w:rPr>
                <w:rFonts w:hint="eastAsia"/>
                <w:sz w:val="18"/>
              </w:rPr>
              <w:t>≤</w:t>
            </w:r>
            <w:r>
              <w:rPr>
                <w:rFonts w:hint="default"/>
                <w:sz w:val="18"/>
              </w:rPr>
              <w:t>30%</w:t>
            </w:r>
            <w:r>
              <w:rPr>
                <w:rFonts w:hint="eastAsia"/>
                <w:sz w:val="18"/>
              </w:rPr>
              <w:sym w:font="Wingdings 2" w:char="0052"/>
            </w:r>
          </w:p>
        </w:tc>
        <w:tc>
          <w:tcPr>
            <w:tcW w:w="3080" w:type="dxa"/>
            <w:gridSpan w:val="9"/>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本项目最大标率</w:t>
            </w:r>
            <w:r>
              <w:rPr>
                <w:rFonts w:hint="eastAsia"/>
                <w:sz w:val="18"/>
              </w:rPr>
              <w:t>＞</w:t>
            </w:r>
            <w:r>
              <w:rPr>
                <w:rFonts w:hint="default"/>
                <w:sz w:val="18"/>
              </w:rPr>
              <w:t xml:space="preserve">30% </w:t>
            </w:r>
            <w:r>
              <w:rPr>
                <w:rFonts w:hint="eastAsia"/>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1" w:hRule="atLeast"/>
          <w:jc w:val="center"/>
        </w:trPr>
        <w:tc>
          <w:tcPr>
            <w:tcW w:w="1032" w:type="dxa"/>
            <w:vMerge w:val="continue"/>
            <w:tcBorders>
              <w:top w:val="nil"/>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b/>
                <w:bCs/>
                <w:sz w:val="18"/>
              </w:rPr>
            </w:pPr>
          </w:p>
        </w:tc>
        <w:tc>
          <w:tcPr>
            <w:tcW w:w="1776"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非正常排放 1h 浓度</w:t>
            </w:r>
          </w:p>
          <w:p>
            <w:pPr>
              <w:pStyle w:val="74"/>
              <w:keepNext w:val="0"/>
              <w:keepLines w:val="0"/>
              <w:suppressLineNumbers w:val="0"/>
              <w:spacing w:before="26" w:beforeAutospacing="0" w:after="0" w:afterAutospacing="0" w:line="213" w:lineRule="exact"/>
              <w:ind w:left="529" w:right="0"/>
              <w:jc w:val="center"/>
              <w:rPr>
                <w:rFonts w:hint="default"/>
                <w:sz w:val="18"/>
              </w:rPr>
            </w:pPr>
            <w:r>
              <w:rPr>
                <w:rFonts w:hint="default"/>
                <w:sz w:val="18"/>
              </w:rPr>
              <w:t>贡献值</w:t>
            </w:r>
          </w:p>
        </w:tc>
        <w:tc>
          <w:tcPr>
            <w:tcW w:w="1542" w:type="dxa"/>
            <w:gridSpan w:val="3"/>
            <w:tcBorders>
              <w:top w:val="single" w:color="000000" w:sz="6" w:space="0"/>
              <w:left w:val="single" w:color="000000" w:sz="6" w:space="0"/>
              <w:bottom w:val="single" w:color="000000" w:sz="6" w:space="0"/>
              <w:right w:val="single" w:color="000000" w:sz="4"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非正常持续时长</w:t>
            </w:r>
          </w:p>
          <w:p>
            <w:pPr>
              <w:pStyle w:val="74"/>
              <w:keepNext w:val="0"/>
              <w:keepLines w:val="0"/>
              <w:suppressLineNumbers w:val="0"/>
              <w:spacing w:before="26" w:beforeAutospacing="0" w:after="0" w:afterAutospacing="0" w:line="213" w:lineRule="exact"/>
              <w:ind w:left="529" w:right="0"/>
              <w:jc w:val="both"/>
              <w:rPr>
                <w:rFonts w:hint="default"/>
                <w:sz w:val="18"/>
              </w:rPr>
            </w:pPr>
            <w:r>
              <w:rPr>
                <w:rFonts w:hint="default"/>
                <w:sz w:val="18"/>
              </w:rPr>
              <w:t>（ ）h</w:t>
            </w:r>
          </w:p>
        </w:tc>
        <w:tc>
          <w:tcPr>
            <w:tcW w:w="2801" w:type="dxa"/>
            <w:gridSpan w:val="10"/>
            <w:tcBorders>
              <w:top w:val="single" w:color="000000" w:sz="6" w:space="0"/>
              <w:left w:val="single" w:color="000000" w:sz="4"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非正常占标率</w:t>
            </w:r>
            <w:r>
              <w:rPr>
                <w:rFonts w:hint="eastAsia"/>
                <w:sz w:val="18"/>
              </w:rPr>
              <w:t>≤</w:t>
            </w:r>
            <w:r>
              <w:rPr>
                <w:rFonts w:hint="default"/>
                <w:sz w:val="18"/>
              </w:rPr>
              <w:t xml:space="preserve">100% </w:t>
            </w:r>
            <w:r>
              <w:rPr>
                <w:rFonts w:hint="eastAsia"/>
                <w:sz w:val="18"/>
              </w:rPr>
              <w:sym w:font="Wingdings 2" w:char="0052"/>
            </w:r>
          </w:p>
        </w:tc>
        <w:tc>
          <w:tcPr>
            <w:tcW w:w="2369" w:type="dxa"/>
            <w:gridSpan w:val="7"/>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非正常占标率</w:t>
            </w:r>
            <w:r>
              <w:rPr>
                <w:rFonts w:hint="eastAsia"/>
                <w:sz w:val="18"/>
              </w:rPr>
              <w:t>＞</w:t>
            </w:r>
            <w:r>
              <w:rPr>
                <w:rFonts w:hint="default"/>
                <w:sz w:val="18"/>
              </w:rPr>
              <w:t>100%</w:t>
            </w:r>
            <w:r>
              <w:rPr>
                <w:rFonts w:hint="eastAsia"/>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1032" w:type="dxa"/>
            <w:vMerge w:val="continue"/>
            <w:tcBorders>
              <w:top w:val="nil"/>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b/>
                <w:bCs/>
                <w:sz w:val="18"/>
              </w:rPr>
            </w:pPr>
          </w:p>
        </w:tc>
        <w:tc>
          <w:tcPr>
            <w:tcW w:w="1776"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保证率日平均浓度和年平均浓度叠加值</w:t>
            </w:r>
          </w:p>
        </w:tc>
        <w:tc>
          <w:tcPr>
            <w:tcW w:w="3174" w:type="dxa"/>
            <w:gridSpan w:val="10"/>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 xml:space="preserve">叠加达标 </w:t>
            </w:r>
            <w:r>
              <w:rPr>
                <w:rFonts w:hint="eastAsia"/>
                <w:sz w:val="18"/>
              </w:rPr>
              <w:t>□</w:t>
            </w:r>
          </w:p>
        </w:tc>
        <w:tc>
          <w:tcPr>
            <w:tcW w:w="3538" w:type="dxa"/>
            <w:gridSpan w:val="10"/>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 xml:space="preserve">叠加不达标 </w:t>
            </w:r>
            <w:r>
              <w:rPr>
                <w:rFonts w:hint="eastAsia"/>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1" w:hRule="atLeast"/>
          <w:jc w:val="center"/>
        </w:trPr>
        <w:tc>
          <w:tcPr>
            <w:tcW w:w="1032" w:type="dxa"/>
            <w:vMerge w:val="continue"/>
            <w:tcBorders>
              <w:top w:val="nil"/>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b/>
                <w:bCs/>
                <w:sz w:val="18"/>
              </w:rPr>
            </w:pPr>
          </w:p>
        </w:tc>
        <w:tc>
          <w:tcPr>
            <w:tcW w:w="1776"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区域环境质量的整体变化情况</w:t>
            </w:r>
          </w:p>
        </w:tc>
        <w:tc>
          <w:tcPr>
            <w:tcW w:w="3174" w:type="dxa"/>
            <w:gridSpan w:val="10"/>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k  ≤-20% □</w:t>
            </w:r>
          </w:p>
        </w:tc>
        <w:tc>
          <w:tcPr>
            <w:tcW w:w="3538" w:type="dxa"/>
            <w:gridSpan w:val="10"/>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 xml:space="preserve">k  </w:t>
            </w:r>
            <w:r>
              <w:rPr>
                <w:rFonts w:hint="eastAsia"/>
                <w:sz w:val="18"/>
              </w:rPr>
              <w:t>＞</w:t>
            </w:r>
            <w:r>
              <w:rPr>
                <w:rFonts w:hint="default"/>
                <w:sz w:val="18"/>
              </w:rPr>
              <w:t xml:space="preserve">-20% </w:t>
            </w:r>
            <w:r>
              <w:rPr>
                <w:rFonts w:hint="eastAsia"/>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1" w:hRule="atLeast"/>
          <w:jc w:val="center"/>
        </w:trPr>
        <w:tc>
          <w:tcPr>
            <w:tcW w:w="1032" w:type="dxa"/>
            <w:vMerge w:val="restart"/>
            <w:tcBorders>
              <w:top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b/>
                <w:bCs/>
                <w:sz w:val="18"/>
              </w:rPr>
            </w:pPr>
          </w:p>
          <w:p>
            <w:pPr>
              <w:pStyle w:val="74"/>
              <w:keepNext w:val="0"/>
              <w:keepLines w:val="0"/>
              <w:suppressLineNumbers w:val="0"/>
              <w:spacing w:before="26" w:beforeAutospacing="0" w:after="0" w:afterAutospacing="0" w:line="213" w:lineRule="exact"/>
              <w:ind w:left="0" w:right="0"/>
              <w:jc w:val="center"/>
              <w:rPr>
                <w:rFonts w:hint="default"/>
                <w:b/>
                <w:bCs/>
                <w:sz w:val="18"/>
              </w:rPr>
            </w:pPr>
            <w:r>
              <w:rPr>
                <w:rFonts w:hint="default"/>
                <w:b/>
                <w:bCs/>
                <w:sz w:val="18"/>
              </w:rPr>
              <w:t>环境监测计划</w:t>
            </w:r>
          </w:p>
        </w:tc>
        <w:tc>
          <w:tcPr>
            <w:tcW w:w="1776"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污染源监测</w:t>
            </w:r>
          </w:p>
        </w:tc>
        <w:tc>
          <w:tcPr>
            <w:tcW w:w="2941" w:type="dxa"/>
            <w:gridSpan w:val="8"/>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监测因子：(</w:t>
            </w:r>
            <w:r>
              <w:rPr>
                <w:rFonts w:hint="default" w:ascii="Times New Roman" w:hAnsi="Times New Roman" w:cs="Times New Roman"/>
                <w:sz w:val="18"/>
                <w:lang w:val="en-US" w:eastAsia="zh-CN"/>
              </w:rPr>
              <w:t>VOC</w:t>
            </w:r>
            <w:r>
              <w:rPr>
                <w:rFonts w:hint="default" w:ascii="Times New Roman" w:hAnsi="Times New Roman" w:cs="Times New Roman"/>
                <w:sz w:val="18"/>
                <w:vertAlign w:val="subscript"/>
                <w:lang w:val="en-US" w:eastAsia="zh-CN"/>
              </w:rPr>
              <w:t>S</w:t>
            </w:r>
            <w:r>
              <w:rPr>
                <w:rFonts w:hint="default" w:ascii="Times New Roman" w:hAnsi="Times New Roman" w:cs="Times New Roman"/>
                <w:sz w:val="18"/>
                <w:lang w:val="en-US" w:eastAsia="zh-CN"/>
              </w:rPr>
              <w:t>、</w:t>
            </w:r>
            <w:r>
              <w:rPr>
                <w:rFonts w:hint="eastAsia" w:ascii="Times New Roman" w:hAnsi="Times New Roman" w:cs="Times New Roman"/>
                <w:sz w:val="18"/>
                <w:lang w:val="en-US" w:eastAsia="zh-CN"/>
              </w:rPr>
              <w:t>苯系物</w:t>
            </w:r>
            <w:r>
              <w:rPr>
                <w:rFonts w:hint="default" w:ascii="Times New Roman" w:hAnsi="Times New Roman" w:cs="Times New Roman"/>
                <w:sz w:val="18"/>
                <w:lang w:val="en-US" w:eastAsia="zh-CN"/>
              </w:rPr>
              <w:t>、</w:t>
            </w:r>
            <w:r>
              <w:rPr>
                <w:rFonts w:hint="eastAsia" w:ascii="Times New Roman" w:hAnsi="Times New Roman" w:cs="Times New Roman"/>
                <w:sz w:val="18"/>
                <w:lang w:val="en-US" w:eastAsia="zh-CN"/>
              </w:rPr>
              <w:t>甲醛</w:t>
            </w:r>
            <w:r>
              <w:rPr>
                <w:rFonts w:hint="default" w:ascii="Times New Roman" w:hAnsi="Times New Roman" w:cs="Times New Roman"/>
                <w:sz w:val="18"/>
                <w:lang w:val="en-US" w:eastAsia="zh-CN"/>
              </w:rPr>
              <w:t>、TSP</w:t>
            </w:r>
            <w:r>
              <w:rPr>
                <w:rFonts w:hint="default"/>
                <w:sz w:val="18"/>
              </w:rPr>
              <w:t>)</w:t>
            </w:r>
          </w:p>
        </w:tc>
        <w:tc>
          <w:tcPr>
            <w:tcW w:w="2499" w:type="dxa"/>
            <w:gridSpan w:val="9"/>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 xml:space="preserve">有组织废气监测 </w:t>
            </w:r>
            <w:r>
              <w:rPr>
                <w:rFonts w:hint="eastAsia"/>
                <w:sz w:val="18"/>
              </w:rPr>
              <w:sym w:font="Wingdings 2" w:char="0052"/>
            </w:r>
          </w:p>
          <w:p>
            <w:pPr>
              <w:pStyle w:val="74"/>
              <w:keepNext w:val="0"/>
              <w:keepLines w:val="0"/>
              <w:suppressLineNumbers w:val="0"/>
              <w:spacing w:before="26" w:beforeAutospacing="0" w:after="0" w:afterAutospacing="0" w:line="213" w:lineRule="exact"/>
              <w:ind w:left="0" w:right="0"/>
              <w:jc w:val="center"/>
              <w:rPr>
                <w:rFonts w:hint="eastAsia" w:eastAsia="宋体"/>
                <w:sz w:val="18"/>
                <w:lang w:eastAsia="zh-CN"/>
              </w:rPr>
            </w:pPr>
            <w:r>
              <w:rPr>
                <w:rFonts w:hint="default"/>
                <w:sz w:val="18"/>
              </w:rPr>
              <w:t xml:space="preserve">无组织废气监测 </w:t>
            </w:r>
            <w:r>
              <w:rPr>
                <w:rFonts w:hint="eastAsia"/>
                <w:sz w:val="18"/>
                <w:lang w:eastAsia="zh-CN"/>
              </w:rPr>
              <w:sym w:font="Wingdings 2" w:char="0052"/>
            </w:r>
          </w:p>
        </w:tc>
        <w:tc>
          <w:tcPr>
            <w:tcW w:w="1272" w:type="dxa"/>
            <w:gridSpan w:val="3"/>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eastAsia="宋体"/>
                <w:sz w:val="18"/>
                <w:lang w:eastAsia="zh-CN"/>
              </w:rPr>
            </w:pPr>
            <w:r>
              <w:rPr>
                <w:rFonts w:hint="default"/>
                <w:sz w:val="18"/>
              </w:rPr>
              <w:t>无监测</w:t>
            </w:r>
            <w:r>
              <w:rPr>
                <w:rFonts w:hint="eastAsia"/>
                <w:sz w:val="18"/>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3" w:hRule="atLeast"/>
          <w:jc w:val="center"/>
        </w:trPr>
        <w:tc>
          <w:tcPr>
            <w:tcW w:w="1032" w:type="dxa"/>
            <w:vMerge w:val="continue"/>
            <w:tcBorders>
              <w:top w:val="nil"/>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b/>
                <w:bCs/>
                <w:sz w:val="18"/>
              </w:rPr>
            </w:pPr>
          </w:p>
        </w:tc>
        <w:tc>
          <w:tcPr>
            <w:tcW w:w="1776"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环境质量监测</w:t>
            </w:r>
          </w:p>
        </w:tc>
        <w:tc>
          <w:tcPr>
            <w:tcW w:w="2941" w:type="dxa"/>
            <w:gridSpan w:val="8"/>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监测因子：（）</w:t>
            </w:r>
          </w:p>
        </w:tc>
        <w:tc>
          <w:tcPr>
            <w:tcW w:w="2499" w:type="dxa"/>
            <w:gridSpan w:val="9"/>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监测点位数（）</w:t>
            </w:r>
          </w:p>
        </w:tc>
        <w:tc>
          <w:tcPr>
            <w:tcW w:w="1272" w:type="dxa"/>
            <w:gridSpan w:val="3"/>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eastAsia="宋体"/>
                <w:sz w:val="18"/>
                <w:lang w:eastAsia="zh-CN"/>
              </w:rPr>
            </w:pPr>
            <w:r>
              <w:rPr>
                <w:rFonts w:hint="default"/>
                <w:sz w:val="18"/>
              </w:rPr>
              <w:t>无监测</w:t>
            </w:r>
            <w:r>
              <w:rPr>
                <w:rFonts w:hint="eastAsia"/>
                <w:sz w:val="18"/>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5" w:hRule="atLeast"/>
          <w:jc w:val="center"/>
        </w:trPr>
        <w:tc>
          <w:tcPr>
            <w:tcW w:w="1032" w:type="dxa"/>
            <w:vMerge w:val="restart"/>
            <w:tcBorders>
              <w:top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b/>
                <w:bCs/>
                <w:sz w:val="18"/>
              </w:rPr>
            </w:pPr>
          </w:p>
          <w:p>
            <w:pPr>
              <w:pStyle w:val="74"/>
              <w:keepNext w:val="0"/>
              <w:keepLines w:val="0"/>
              <w:suppressLineNumbers w:val="0"/>
              <w:spacing w:before="26" w:beforeAutospacing="0" w:after="0" w:afterAutospacing="0" w:line="213" w:lineRule="exact"/>
              <w:ind w:left="529" w:right="0"/>
              <w:jc w:val="center"/>
              <w:rPr>
                <w:rFonts w:hint="default"/>
                <w:b/>
                <w:bCs/>
                <w:sz w:val="18"/>
              </w:rPr>
            </w:pPr>
          </w:p>
          <w:p>
            <w:pPr>
              <w:pStyle w:val="74"/>
              <w:keepNext w:val="0"/>
              <w:keepLines w:val="0"/>
              <w:suppressLineNumbers w:val="0"/>
              <w:spacing w:before="26" w:beforeAutospacing="0" w:after="0" w:afterAutospacing="0" w:line="213" w:lineRule="exact"/>
              <w:ind w:left="0" w:right="0"/>
              <w:jc w:val="center"/>
              <w:rPr>
                <w:rFonts w:hint="default"/>
                <w:b/>
                <w:bCs/>
                <w:sz w:val="18"/>
              </w:rPr>
            </w:pPr>
            <w:r>
              <w:rPr>
                <w:rFonts w:hint="default"/>
                <w:b/>
                <w:bCs/>
                <w:sz w:val="18"/>
              </w:rPr>
              <w:t>评价结论</w:t>
            </w:r>
          </w:p>
        </w:tc>
        <w:tc>
          <w:tcPr>
            <w:tcW w:w="1776"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环境影响</w:t>
            </w:r>
          </w:p>
        </w:tc>
        <w:tc>
          <w:tcPr>
            <w:tcW w:w="6712" w:type="dxa"/>
            <w:gridSpan w:val="20"/>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eastAsia"/>
                <w:sz w:val="18"/>
              </w:rPr>
            </w:pPr>
            <w:r>
              <w:rPr>
                <w:rFonts w:hint="default"/>
                <w:sz w:val="18"/>
              </w:rPr>
              <w:t xml:space="preserve">可以接受 </w:t>
            </w:r>
            <w:r>
              <w:rPr>
                <w:rFonts w:hint="eastAsia"/>
                <w:sz w:val="18"/>
                <w:lang w:eastAsia="zh-CN"/>
              </w:rPr>
              <w:t>☑</w:t>
            </w:r>
            <w:r>
              <w:rPr>
                <w:rFonts w:hint="eastAsia"/>
                <w:sz w:val="18"/>
              </w:rPr>
              <w:tab/>
            </w:r>
            <w:r>
              <w:rPr>
                <w:rFonts w:hint="default"/>
                <w:sz w:val="18"/>
              </w:rPr>
              <w:t xml:space="preserve">不可以接受 </w:t>
            </w:r>
            <w:r>
              <w:rPr>
                <w:rFonts w:hint="eastAsia"/>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0" w:hRule="atLeast"/>
          <w:jc w:val="center"/>
        </w:trPr>
        <w:tc>
          <w:tcPr>
            <w:tcW w:w="1032" w:type="dxa"/>
            <w:vMerge w:val="continue"/>
            <w:tcBorders>
              <w:top w:val="nil"/>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sz w:val="18"/>
              </w:rPr>
            </w:pPr>
          </w:p>
        </w:tc>
        <w:tc>
          <w:tcPr>
            <w:tcW w:w="1776"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大气环境防护距离</w:t>
            </w:r>
          </w:p>
        </w:tc>
        <w:tc>
          <w:tcPr>
            <w:tcW w:w="6712" w:type="dxa"/>
            <w:gridSpan w:val="20"/>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距（</w:t>
            </w:r>
            <w:r>
              <w:rPr>
                <w:rFonts w:hint="default"/>
                <w:sz w:val="18"/>
              </w:rPr>
              <w:tab/>
            </w:r>
            <w:r>
              <w:rPr>
                <w:rFonts w:hint="default"/>
                <w:sz w:val="18"/>
              </w:rPr>
              <w:t>）厂界最远（</w:t>
            </w:r>
            <w:r>
              <w:rPr>
                <w:rFonts w:hint="default"/>
                <w:sz w:val="18"/>
              </w:rPr>
              <w:tab/>
            </w:r>
            <w:r>
              <w:rPr>
                <w:rFonts w:hint="default"/>
                <w:sz w:val="18"/>
              </w:rPr>
              <w:t>）m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jc w:val="center"/>
        </w:trPr>
        <w:tc>
          <w:tcPr>
            <w:tcW w:w="1032" w:type="dxa"/>
            <w:vMerge w:val="continue"/>
            <w:tcBorders>
              <w:top w:val="nil"/>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sz w:val="18"/>
              </w:rPr>
            </w:pPr>
          </w:p>
        </w:tc>
        <w:tc>
          <w:tcPr>
            <w:tcW w:w="1776" w:type="dxa"/>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污染源年排放量</w:t>
            </w:r>
          </w:p>
        </w:tc>
        <w:tc>
          <w:tcPr>
            <w:tcW w:w="1817" w:type="dxa"/>
            <w:gridSpan w:val="4"/>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SO2:（</w:t>
            </w:r>
            <w:r>
              <w:rPr>
                <w:rFonts w:hint="default"/>
                <w:sz w:val="18"/>
              </w:rPr>
              <w:tab/>
            </w:r>
            <w:r>
              <w:rPr>
                <w:rFonts w:hint="default"/>
                <w:sz w:val="18"/>
              </w:rPr>
              <w:t>）t/a</w:t>
            </w:r>
          </w:p>
        </w:tc>
        <w:tc>
          <w:tcPr>
            <w:tcW w:w="1815" w:type="dxa"/>
            <w:gridSpan w:val="7"/>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NOx:（）t/a</w:t>
            </w:r>
          </w:p>
        </w:tc>
        <w:tc>
          <w:tcPr>
            <w:tcW w:w="1561" w:type="dxa"/>
            <w:gridSpan w:val="5"/>
            <w:tcBorders>
              <w:top w:val="single" w:color="000000" w:sz="6" w:space="0"/>
              <w:left w:val="single" w:color="000000" w:sz="6" w:space="0"/>
              <w:bottom w:val="single" w:color="000000" w:sz="6" w:space="0"/>
              <w:right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颗粒物:（</w:t>
            </w:r>
            <w:r>
              <w:rPr>
                <w:rFonts w:hint="eastAsia"/>
                <w:sz w:val="18"/>
              </w:rPr>
              <w:t>0.465</w:t>
            </w:r>
            <w:r>
              <w:rPr>
                <w:rFonts w:hint="default"/>
                <w:sz w:val="18"/>
              </w:rPr>
              <w:t>）t/a</w:t>
            </w:r>
          </w:p>
        </w:tc>
        <w:tc>
          <w:tcPr>
            <w:tcW w:w="1519" w:type="dxa"/>
            <w:gridSpan w:val="4"/>
            <w:tcBorders>
              <w:top w:val="single" w:color="000000" w:sz="6" w:space="0"/>
              <w:left w:val="single" w:color="000000" w:sz="6" w:space="0"/>
              <w:bottom w:val="single" w:color="000000" w:sz="6" w:space="0"/>
            </w:tcBorders>
            <w:noWrap w:val="0"/>
            <w:vAlign w:val="center"/>
          </w:tcPr>
          <w:p>
            <w:pPr>
              <w:pStyle w:val="74"/>
              <w:keepNext w:val="0"/>
              <w:keepLines w:val="0"/>
              <w:suppressLineNumbers w:val="0"/>
              <w:spacing w:before="26" w:beforeAutospacing="0" w:after="0" w:afterAutospacing="0" w:line="213" w:lineRule="exact"/>
              <w:ind w:left="0" w:right="0"/>
              <w:jc w:val="center"/>
              <w:rPr>
                <w:rFonts w:hint="default"/>
                <w:sz w:val="18"/>
              </w:rPr>
            </w:pPr>
            <w:r>
              <w:rPr>
                <w:rFonts w:hint="default"/>
                <w:sz w:val="18"/>
              </w:rPr>
              <w:t>VOCs:（</w:t>
            </w:r>
            <w:r>
              <w:rPr>
                <w:rFonts w:hint="eastAsia"/>
                <w:sz w:val="18"/>
              </w:rPr>
              <w:t>0.78</w:t>
            </w:r>
            <w:r>
              <w:rPr>
                <w:rFonts w:hint="eastAsia"/>
                <w:sz w:val="18"/>
                <w:lang w:val="en-US" w:eastAsia="zh-CN"/>
              </w:rPr>
              <w:t>65</w:t>
            </w:r>
            <w:r>
              <w:rPr>
                <w:rFonts w:hint="default"/>
                <w:sz w:val="18"/>
              </w:rPr>
              <w:t>）t/a</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9520" w:type="dxa"/>
            <w:gridSpan w:val="22"/>
            <w:tcBorders>
              <w:top w:val="single" w:color="000000" w:sz="6" w:space="0"/>
            </w:tcBorders>
            <w:noWrap w:val="0"/>
            <w:vAlign w:val="center"/>
          </w:tcPr>
          <w:p>
            <w:pPr>
              <w:pStyle w:val="74"/>
              <w:keepNext w:val="0"/>
              <w:keepLines w:val="0"/>
              <w:suppressLineNumbers w:val="0"/>
              <w:spacing w:before="26" w:beforeAutospacing="0" w:after="0" w:afterAutospacing="0" w:line="213" w:lineRule="exact"/>
              <w:ind w:left="529" w:right="0"/>
              <w:jc w:val="center"/>
              <w:rPr>
                <w:rFonts w:hint="default"/>
                <w:sz w:val="18"/>
              </w:rPr>
            </w:pPr>
            <w:r>
              <w:rPr>
                <w:rFonts w:hint="default"/>
                <w:sz w:val="18"/>
              </w:rPr>
              <w:t>注：“</w:t>
            </w:r>
            <w:r>
              <w:rPr>
                <w:rFonts w:hint="eastAsia"/>
                <w:sz w:val="18"/>
              </w:rPr>
              <w:t>□</w:t>
            </w:r>
            <w:r>
              <w:rPr>
                <w:rFonts w:hint="default"/>
                <w:sz w:val="18"/>
              </w:rPr>
              <w:t>” 为勾选项 ，填“√” ；“（</w:t>
            </w:r>
            <w:r>
              <w:rPr>
                <w:rFonts w:hint="default"/>
                <w:sz w:val="18"/>
              </w:rPr>
              <w:tab/>
            </w:r>
            <w:r>
              <w:rPr>
                <w:rFonts w:hint="default"/>
                <w:sz w:val="18"/>
              </w:rPr>
              <w:t>）”  为内容填写项</w:t>
            </w:r>
          </w:p>
        </w:tc>
      </w:tr>
    </w:tbl>
    <w:p>
      <w:pPr>
        <w:pStyle w:val="42"/>
        <w:keepNext w:val="0"/>
        <w:keepLines w:val="0"/>
        <w:pageBreakBefore w:val="0"/>
        <w:widowControl/>
        <w:kinsoku/>
        <w:wordWrap/>
        <w:overflowPunct/>
        <w:topLinePunct w:val="0"/>
        <w:autoSpaceDE w:val="0"/>
        <w:autoSpaceDN w:val="0"/>
        <w:bidi w:val="0"/>
        <w:adjustRightInd/>
        <w:snapToGrid/>
        <w:spacing w:line="480" w:lineRule="exact"/>
        <w:ind w:firstLine="440" w:firstLineChars="200"/>
        <w:jc w:val="both"/>
        <w:textAlignment w:val="auto"/>
        <w:outlineLvl w:val="9"/>
        <w:rPr>
          <w:rFonts w:hint="default" w:ascii="Times New Roman" w:hAnsi="Times New Roman" w:eastAsia="宋体" w:cs="Times New Roman"/>
          <w:bCs/>
          <w:color w:val="000000"/>
          <w:spacing w:val="-10"/>
          <w:sz w:val="24"/>
          <w:szCs w:val="24"/>
          <w:lang w:val="en-US" w:eastAsia="zh-CN"/>
        </w:rPr>
      </w:pPr>
      <w:bookmarkStart w:id="78" w:name="_GoBack"/>
      <w:bookmarkEnd w:id="78"/>
    </w:p>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蹈框">
    <w:altName w:val="宋体"/>
    <w:panose1 w:val="00000000000000000000"/>
    <w:charset w:val="86"/>
    <w:family w:val="moder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Pr>
    </w:pPr>
    <w:r>
      <w:fldChar w:fldCharType="begin"/>
    </w:r>
    <w:r>
      <w:rPr>
        <w:rStyle w:val="33"/>
      </w:rPr>
      <w:instrText xml:space="preserve">PAGE  </w:instrTex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wps:txbx>
                    <wps:bodyPr wrap="none" lIns="0" tIns="0" rIns="0" bIns="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oiycsBAACdAwAADgAAAGRycy9lMm9Eb2MueG1srVPNjtMwEL4j8Q6W&#10;79TZSKA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ctrWtKHLc48cv3b5cfvy4/v5K6&#10;ellniYYADWbeB8xN4xs/4uIsfkBnZj6qaPMXORGMo8Dnq8ByTETkR+t6va4wJDC2XBCfPTwPEdJb&#10;6S3JRksjTrAIy0/vIU2pS0qu5vydNqZM0bi/HIiZPSz3PvWYrTTux5nQ3ndn5DPg8FvqcNcpMe8c&#10;apv3ZDHiYuwX4xiiPvRlkXI9CK+PCZsoveUKE+xcGKdW2M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kaIsnLAQAAnQMAAA4AAAAAAAAAAQAgAAAAHgEAAGRycy9lMm9E&#10;b2MueG1sUEsFBgAAAAAGAAYAWQEAAFsFA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4"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dDhqc0BAACeAwAADgAAAAAAAAABACAAAAAeAQAAZHJzL2Uy&#10;b0RvYy54bWxQSwUGAAAAAAYABgBZAQAAXQU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73</w:t>
                          </w:r>
                          <w:r>
                            <w:fldChar w:fldCharType="end"/>
                          </w:r>
                        </w:p>
                      </w:txbxContent>
                    </wps:txbx>
                    <wps:bodyPr wrap="none" lIns="0" tIns="0" rIns="0" bIns="0">
                      <a:spAutoFit/>
                    </wps:bodyPr>
                  </wps:wsp>
                </a:graphicData>
              </a:graphic>
            </wp:anchor>
          </w:drawing>
        </mc:Choice>
        <mc:Fallback>
          <w:pict>
            <v:shape id="文本框 49"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yLCLGwwEAAI8DAAAOAAAAAAAAAAEAIAAAAB4BAABkcnMvZTJvRG9jLnhtbFBL&#10;BQYAAAAABgAGAFkBAABT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Pr>
    </w:pPr>
    <w:r>
      <w:fldChar w:fldCharType="begin"/>
    </w:r>
    <w:r>
      <w:rPr>
        <w:rStyle w:val="33"/>
      </w:rPr>
      <w:instrText xml:space="preserve">PAGE  </w:instrText>
    </w:r>
    <w:r>
      <w:fldChar w:fldCharType="end"/>
    </w:r>
  </w:p>
  <w:p>
    <w:pPr>
      <w:pStyle w:val="1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76DA8"/>
    <w:multiLevelType w:val="multilevel"/>
    <w:tmpl w:val="B5276DA8"/>
    <w:lvl w:ilvl="0" w:tentative="0">
      <w:start w:val="1"/>
      <w:numFmt w:val="decimal"/>
      <w:suff w:val="space"/>
      <w:lvlText w:val="第%1章"/>
      <w:lvlJc w:val="left"/>
      <w:pPr>
        <w:ind w:left="7089" w:hanging="709"/>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suff w:val="space"/>
      <w:lvlText w:val="%1.%2"/>
      <w:lvlJc w:val="left"/>
      <w:pPr>
        <w:ind w:left="1135" w:firstLine="0"/>
      </w:pPr>
      <w:rPr>
        <w:rFonts w:hint="eastAsia"/>
      </w:rPr>
    </w:lvl>
    <w:lvl w:ilvl="2" w:tentative="0">
      <w:start w:val="1"/>
      <w:numFmt w:val="decimal"/>
      <w:pStyle w:val="2"/>
      <w:suff w:val="space"/>
      <w:lvlText w:val="%1.%2.%3"/>
      <w:lvlJc w:val="left"/>
      <w:pPr>
        <w:ind w:left="0" w:firstLine="0"/>
      </w:pPr>
      <w:rPr>
        <w:rFonts w:hint="eastAsia"/>
        <w:b w:val="0"/>
      </w:rPr>
    </w:lvl>
    <w:lvl w:ilvl="3" w:tentative="0">
      <w:start w:val="1"/>
      <w:numFmt w:val="decimal"/>
      <w:suff w:val="space"/>
      <w:lvlText w:val="%1.%2.%3.%4"/>
      <w:lvlJc w:val="left"/>
      <w:pPr>
        <w:ind w:left="142"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BD903D5A"/>
    <w:multiLevelType w:val="singleLevel"/>
    <w:tmpl w:val="BD903D5A"/>
    <w:lvl w:ilvl="0" w:tentative="0">
      <w:start w:val="2"/>
      <w:numFmt w:val="chineseCounting"/>
      <w:suff w:val="nothing"/>
      <w:lvlText w:val="（%1）"/>
      <w:lvlJc w:val="left"/>
      <w:rPr>
        <w:rFonts w:hint="eastAsia"/>
      </w:rPr>
    </w:lvl>
  </w:abstractNum>
  <w:abstractNum w:abstractNumId="2">
    <w:nsid w:val="C87113F1"/>
    <w:multiLevelType w:val="multilevel"/>
    <w:tmpl w:val="C87113F1"/>
    <w:lvl w:ilvl="0" w:tentative="0">
      <w:start w:val="1"/>
      <w:numFmt w:val="decimal"/>
      <w:suff w:val="space"/>
      <w:lvlText w:val="第%1章"/>
      <w:lvlJc w:val="left"/>
      <w:pPr>
        <w:ind w:left="7089" w:hanging="709"/>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pStyle w:val="4"/>
      <w:suff w:val="space"/>
      <w:lvlText w:val="%1.%2"/>
      <w:lvlJc w:val="left"/>
      <w:pPr>
        <w:ind w:left="1135" w:firstLine="0"/>
      </w:pPr>
      <w:rPr>
        <w:rFonts w:hint="eastAsia"/>
      </w:rPr>
    </w:lvl>
    <w:lvl w:ilvl="2" w:tentative="0">
      <w:start w:val="1"/>
      <w:numFmt w:val="decimal"/>
      <w:suff w:val="space"/>
      <w:lvlText w:val="%1.%2.%3"/>
      <w:lvlJc w:val="left"/>
      <w:pPr>
        <w:ind w:left="0" w:firstLine="0"/>
      </w:pPr>
      <w:rPr>
        <w:rFonts w:hint="eastAsia"/>
        <w:b w:val="0"/>
      </w:rPr>
    </w:lvl>
    <w:lvl w:ilvl="3" w:tentative="0">
      <w:start w:val="1"/>
      <w:numFmt w:val="decimal"/>
      <w:suff w:val="space"/>
      <w:lvlText w:val="%1.%2.%3.%4"/>
      <w:lvlJc w:val="left"/>
      <w:pPr>
        <w:ind w:left="142"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40"/>
      <w:lvlText w:val="%3."/>
      <w:lvlJc w:val="right"/>
      <w:pPr>
        <w:tabs>
          <w:tab w:val="left" w:pos="1260"/>
        </w:tabs>
        <w:ind w:left="1260" w:hanging="420"/>
      </w:pPr>
    </w:lvl>
    <w:lvl w:ilvl="3" w:tentative="0">
      <w:start w:val="1"/>
      <w:numFmt w:val="decimal"/>
      <w:pStyle w:val="39"/>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multilevel"/>
    <w:tmpl w:val="0000000D"/>
    <w:lvl w:ilvl="0" w:tentative="0">
      <w:start w:val="1"/>
      <w:numFmt w:val="decimal"/>
      <w:isLgl/>
      <w:suff w:val="space"/>
      <w:lvlText w:val="%1"/>
      <w:lvlJc w:val="left"/>
      <w:pPr>
        <w:ind w:left="150" w:hanging="150"/>
      </w:pPr>
      <w:rPr>
        <w:rFonts w:hint="eastAsia"/>
      </w:rPr>
    </w:lvl>
    <w:lvl w:ilvl="1" w:tentative="0">
      <w:start w:val="1"/>
      <w:numFmt w:val="decimal"/>
      <w:pStyle w:val="76"/>
      <w:isLgl/>
      <w:suff w:val="space"/>
      <w:lvlText w:val="%1.%2"/>
      <w:lvlJc w:val="left"/>
      <w:pPr>
        <w:ind w:left="37" w:hanging="37"/>
      </w:pPr>
      <w:rPr>
        <w:rFonts w:hint="eastAsia"/>
      </w:rPr>
    </w:lvl>
    <w:lvl w:ilvl="2" w:tentative="0">
      <w:start w:val="1"/>
      <w:numFmt w:val="decimal"/>
      <w:isLgl/>
      <w:suff w:val="space"/>
      <w:lvlText w:val="%1.%2.%3"/>
      <w:lvlJc w:val="left"/>
      <w:pPr>
        <w:ind w:left="150" w:hanging="150"/>
      </w:pPr>
      <w:rPr>
        <w:rFonts w:hint="eastAsia"/>
      </w:rPr>
    </w:lvl>
    <w:lvl w:ilvl="3" w:tentative="0">
      <w:start w:val="1"/>
      <w:numFmt w:val="decimal"/>
      <w:isLgl/>
      <w:suff w:val="space"/>
      <w:lvlText w:val="%1.%2.%3.%4"/>
      <w:lvlJc w:val="left"/>
      <w:pPr>
        <w:ind w:left="-390" w:firstLine="454"/>
      </w:pPr>
      <w:rPr>
        <w:rFonts w:hint="eastAsia"/>
      </w:rPr>
    </w:lvl>
    <w:lvl w:ilvl="4" w:tentative="0">
      <w:start w:val="1"/>
      <w:numFmt w:val="decimal"/>
      <w:lvlText w:val="%1.%2.%3.%4.%5"/>
      <w:lvlJc w:val="left"/>
      <w:pPr>
        <w:tabs>
          <w:tab w:val="left" w:pos="2268"/>
        </w:tabs>
        <w:ind w:left="2268" w:hanging="1008"/>
      </w:pPr>
      <w:rPr>
        <w:rFonts w:hint="eastAsia"/>
      </w:rPr>
    </w:lvl>
    <w:lvl w:ilvl="5" w:tentative="0">
      <w:start w:val="1"/>
      <w:numFmt w:val="decimal"/>
      <w:lvlText w:val="%1.%2.%3.%4.%5.%6"/>
      <w:lvlJc w:val="left"/>
      <w:pPr>
        <w:tabs>
          <w:tab w:val="left" w:pos="2412"/>
        </w:tabs>
        <w:ind w:left="2412" w:hanging="1152"/>
      </w:pPr>
      <w:rPr>
        <w:rFonts w:hint="eastAsia"/>
      </w:rPr>
    </w:lvl>
    <w:lvl w:ilvl="6" w:tentative="0">
      <w:start w:val="1"/>
      <w:numFmt w:val="decimal"/>
      <w:lvlText w:val="%1.%2.%3.%4.%5.%6.%7"/>
      <w:lvlJc w:val="left"/>
      <w:pPr>
        <w:tabs>
          <w:tab w:val="left" w:pos="2556"/>
        </w:tabs>
        <w:ind w:left="2556" w:hanging="1296"/>
      </w:pPr>
      <w:rPr>
        <w:rFonts w:hint="eastAsia"/>
      </w:rPr>
    </w:lvl>
    <w:lvl w:ilvl="7" w:tentative="0">
      <w:start w:val="1"/>
      <w:numFmt w:val="decimal"/>
      <w:lvlText w:val="%1.%2.%3.%4.%5.%6.%7.%8"/>
      <w:lvlJc w:val="left"/>
      <w:pPr>
        <w:tabs>
          <w:tab w:val="left" w:pos="2700"/>
        </w:tabs>
        <w:ind w:left="2700" w:hanging="1440"/>
      </w:pPr>
      <w:rPr>
        <w:rFonts w:hint="eastAsia"/>
      </w:rPr>
    </w:lvl>
    <w:lvl w:ilvl="8" w:tentative="0">
      <w:start w:val="1"/>
      <w:numFmt w:val="decimal"/>
      <w:lvlText w:val="%1.%2.%3.%4.%5.%6.%7.%8.%9"/>
      <w:lvlJc w:val="left"/>
      <w:pPr>
        <w:tabs>
          <w:tab w:val="left" w:pos="2844"/>
        </w:tabs>
        <w:ind w:left="2844" w:hanging="1584"/>
      </w:pPr>
      <w:rPr>
        <w:rFonts w:hint="eastAsia"/>
      </w:rPr>
    </w:lvl>
  </w:abstractNum>
  <w:abstractNum w:abstractNumId="5">
    <w:nsid w:val="24961EC5"/>
    <w:multiLevelType w:val="singleLevel"/>
    <w:tmpl w:val="24961EC5"/>
    <w:lvl w:ilvl="0" w:tentative="0">
      <w:start w:val="4"/>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5NTY2ZDhlYWZhZmZlNDU5M2Y3NTVjMWQ5YTE3OGU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2B5"/>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6E7D3D"/>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816D9"/>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1A94A44"/>
    <w:rsid w:val="02697903"/>
    <w:rsid w:val="02E257A9"/>
    <w:rsid w:val="02F96569"/>
    <w:rsid w:val="03D33FBF"/>
    <w:rsid w:val="03EA7B21"/>
    <w:rsid w:val="04536E1A"/>
    <w:rsid w:val="051C4CCA"/>
    <w:rsid w:val="05F83EAE"/>
    <w:rsid w:val="063E7D85"/>
    <w:rsid w:val="06855F71"/>
    <w:rsid w:val="07293586"/>
    <w:rsid w:val="07295285"/>
    <w:rsid w:val="07636392"/>
    <w:rsid w:val="07770C56"/>
    <w:rsid w:val="092217DD"/>
    <w:rsid w:val="093A7294"/>
    <w:rsid w:val="0A263993"/>
    <w:rsid w:val="0A2D3AC2"/>
    <w:rsid w:val="0AA755DF"/>
    <w:rsid w:val="0B120D44"/>
    <w:rsid w:val="0B962BCC"/>
    <w:rsid w:val="0BD27BF6"/>
    <w:rsid w:val="0C3B3C7D"/>
    <w:rsid w:val="0C7613FC"/>
    <w:rsid w:val="0CAB2EAE"/>
    <w:rsid w:val="0D621C7D"/>
    <w:rsid w:val="0D992A28"/>
    <w:rsid w:val="0E0A52FD"/>
    <w:rsid w:val="0E73034D"/>
    <w:rsid w:val="0EA30086"/>
    <w:rsid w:val="0F13775A"/>
    <w:rsid w:val="0F5F45FE"/>
    <w:rsid w:val="0F9A112B"/>
    <w:rsid w:val="106D2F64"/>
    <w:rsid w:val="10B63710"/>
    <w:rsid w:val="10F10820"/>
    <w:rsid w:val="111C2F7A"/>
    <w:rsid w:val="112F6BEA"/>
    <w:rsid w:val="11665CA1"/>
    <w:rsid w:val="116A4A11"/>
    <w:rsid w:val="12A8527F"/>
    <w:rsid w:val="12C423C9"/>
    <w:rsid w:val="12FE2264"/>
    <w:rsid w:val="13951726"/>
    <w:rsid w:val="14396509"/>
    <w:rsid w:val="14DD2C3C"/>
    <w:rsid w:val="150574EB"/>
    <w:rsid w:val="15A91253"/>
    <w:rsid w:val="16087E1D"/>
    <w:rsid w:val="168F4C5A"/>
    <w:rsid w:val="17701D14"/>
    <w:rsid w:val="17735226"/>
    <w:rsid w:val="1873797C"/>
    <w:rsid w:val="189F624C"/>
    <w:rsid w:val="19620C6C"/>
    <w:rsid w:val="1A1C66C0"/>
    <w:rsid w:val="1A42393B"/>
    <w:rsid w:val="1AAD45DE"/>
    <w:rsid w:val="1B046F80"/>
    <w:rsid w:val="1B3267B5"/>
    <w:rsid w:val="1B40161D"/>
    <w:rsid w:val="1B441859"/>
    <w:rsid w:val="1B6606B1"/>
    <w:rsid w:val="1B942AA2"/>
    <w:rsid w:val="1C5E7925"/>
    <w:rsid w:val="1CFD070F"/>
    <w:rsid w:val="1D5F6196"/>
    <w:rsid w:val="1D6132A5"/>
    <w:rsid w:val="1D8E56D5"/>
    <w:rsid w:val="1DAA4A53"/>
    <w:rsid w:val="1E7A43DA"/>
    <w:rsid w:val="1EC14ABB"/>
    <w:rsid w:val="1F881E0B"/>
    <w:rsid w:val="1FE7539E"/>
    <w:rsid w:val="20671BE0"/>
    <w:rsid w:val="20963CB8"/>
    <w:rsid w:val="20A81A1B"/>
    <w:rsid w:val="20B07FB6"/>
    <w:rsid w:val="20B646FB"/>
    <w:rsid w:val="213B74B1"/>
    <w:rsid w:val="215A2310"/>
    <w:rsid w:val="21DE318A"/>
    <w:rsid w:val="21EF5B80"/>
    <w:rsid w:val="22576990"/>
    <w:rsid w:val="225F7F4B"/>
    <w:rsid w:val="22F47480"/>
    <w:rsid w:val="232A7C88"/>
    <w:rsid w:val="23706277"/>
    <w:rsid w:val="23C06481"/>
    <w:rsid w:val="23DE1C48"/>
    <w:rsid w:val="240210CD"/>
    <w:rsid w:val="24956267"/>
    <w:rsid w:val="24BF09F7"/>
    <w:rsid w:val="24D7658E"/>
    <w:rsid w:val="252D53FE"/>
    <w:rsid w:val="254A5678"/>
    <w:rsid w:val="255A409B"/>
    <w:rsid w:val="25C03713"/>
    <w:rsid w:val="25EC2D81"/>
    <w:rsid w:val="26524C20"/>
    <w:rsid w:val="277057A2"/>
    <w:rsid w:val="29206EB8"/>
    <w:rsid w:val="293D32EB"/>
    <w:rsid w:val="29595666"/>
    <w:rsid w:val="29874881"/>
    <w:rsid w:val="29E325E0"/>
    <w:rsid w:val="2A452503"/>
    <w:rsid w:val="2B5417B3"/>
    <w:rsid w:val="2BA936A8"/>
    <w:rsid w:val="2C1166AD"/>
    <w:rsid w:val="2C315A5A"/>
    <w:rsid w:val="2C4B1C25"/>
    <w:rsid w:val="2CDC533A"/>
    <w:rsid w:val="2D9E56F5"/>
    <w:rsid w:val="2E667F96"/>
    <w:rsid w:val="2E8226AB"/>
    <w:rsid w:val="2E8E7C75"/>
    <w:rsid w:val="2F706873"/>
    <w:rsid w:val="2FAF31BE"/>
    <w:rsid w:val="2FD065E6"/>
    <w:rsid w:val="2FD96870"/>
    <w:rsid w:val="2FDB3650"/>
    <w:rsid w:val="30580BC9"/>
    <w:rsid w:val="311E2ED7"/>
    <w:rsid w:val="3125162E"/>
    <w:rsid w:val="315619EE"/>
    <w:rsid w:val="315C449C"/>
    <w:rsid w:val="316477FB"/>
    <w:rsid w:val="31B82709"/>
    <w:rsid w:val="31D05482"/>
    <w:rsid w:val="32400B34"/>
    <w:rsid w:val="32582A29"/>
    <w:rsid w:val="329E6876"/>
    <w:rsid w:val="331342C2"/>
    <w:rsid w:val="333015F2"/>
    <w:rsid w:val="33491043"/>
    <w:rsid w:val="334B6320"/>
    <w:rsid w:val="33D934D4"/>
    <w:rsid w:val="33FE2F6A"/>
    <w:rsid w:val="340E07E5"/>
    <w:rsid w:val="34235BF7"/>
    <w:rsid w:val="34410AC0"/>
    <w:rsid w:val="358C5FA8"/>
    <w:rsid w:val="35A705FC"/>
    <w:rsid w:val="35C15DF1"/>
    <w:rsid w:val="36074A7F"/>
    <w:rsid w:val="36923549"/>
    <w:rsid w:val="36B75FBF"/>
    <w:rsid w:val="36BD0C45"/>
    <w:rsid w:val="375F560A"/>
    <w:rsid w:val="37A62222"/>
    <w:rsid w:val="37E00298"/>
    <w:rsid w:val="38B302F9"/>
    <w:rsid w:val="38F12CD3"/>
    <w:rsid w:val="38F94775"/>
    <w:rsid w:val="38FC48EA"/>
    <w:rsid w:val="392971ED"/>
    <w:rsid w:val="39325651"/>
    <w:rsid w:val="3A872856"/>
    <w:rsid w:val="3B12399E"/>
    <w:rsid w:val="3B3763D1"/>
    <w:rsid w:val="3C2F6E1E"/>
    <w:rsid w:val="3C4F64BA"/>
    <w:rsid w:val="3C8668B6"/>
    <w:rsid w:val="3C973709"/>
    <w:rsid w:val="3CCB1436"/>
    <w:rsid w:val="3CDA245A"/>
    <w:rsid w:val="3D1E06B7"/>
    <w:rsid w:val="3D5659B3"/>
    <w:rsid w:val="3D874491"/>
    <w:rsid w:val="3DEF6B32"/>
    <w:rsid w:val="3EDA0523"/>
    <w:rsid w:val="3F410762"/>
    <w:rsid w:val="407A6407"/>
    <w:rsid w:val="40F942DC"/>
    <w:rsid w:val="4200449D"/>
    <w:rsid w:val="423A3BCC"/>
    <w:rsid w:val="424E57D2"/>
    <w:rsid w:val="42B26C49"/>
    <w:rsid w:val="42E33AAA"/>
    <w:rsid w:val="433A6FE6"/>
    <w:rsid w:val="43480868"/>
    <w:rsid w:val="4350713C"/>
    <w:rsid w:val="436653E0"/>
    <w:rsid w:val="43743352"/>
    <w:rsid w:val="43C4431A"/>
    <w:rsid w:val="43CC5FC5"/>
    <w:rsid w:val="440317A9"/>
    <w:rsid w:val="445840DF"/>
    <w:rsid w:val="44B951CC"/>
    <w:rsid w:val="44CD14E0"/>
    <w:rsid w:val="44F20B0B"/>
    <w:rsid w:val="450D76A9"/>
    <w:rsid w:val="4518429E"/>
    <w:rsid w:val="452E5F4C"/>
    <w:rsid w:val="45612018"/>
    <w:rsid w:val="458946E9"/>
    <w:rsid w:val="45A47C0E"/>
    <w:rsid w:val="45AF4BFC"/>
    <w:rsid w:val="463D1F6A"/>
    <w:rsid w:val="46577FD6"/>
    <w:rsid w:val="46D955A7"/>
    <w:rsid w:val="47133957"/>
    <w:rsid w:val="47A07E0C"/>
    <w:rsid w:val="47A55BC9"/>
    <w:rsid w:val="47C078D9"/>
    <w:rsid w:val="4870272E"/>
    <w:rsid w:val="487B7970"/>
    <w:rsid w:val="4915168D"/>
    <w:rsid w:val="49DC7715"/>
    <w:rsid w:val="4A023139"/>
    <w:rsid w:val="4A1143E3"/>
    <w:rsid w:val="4A7B576F"/>
    <w:rsid w:val="4AF561A9"/>
    <w:rsid w:val="4BB2351E"/>
    <w:rsid w:val="4C33468A"/>
    <w:rsid w:val="4C4A0649"/>
    <w:rsid w:val="4C6C35B3"/>
    <w:rsid w:val="4C7E5ECA"/>
    <w:rsid w:val="4C876AA5"/>
    <w:rsid w:val="4D0E00FB"/>
    <w:rsid w:val="4D176606"/>
    <w:rsid w:val="4D190C27"/>
    <w:rsid w:val="4DEC4FB0"/>
    <w:rsid w:val="4DEC67C7"/>
    <w:rsid w:val="4E075D8A"/>
    <w:rsid w:val="4EC00FAD"/>
    <w:rsid w:val="4EF26046"/>
    <w:rsid w:val="4F914D2F"/>
    <w:rsid w:val="4F9843DC"/>
    <w:rsid w:val="4FC62A8C"/>
    <w:rsid w:val="4FE20F0D"/>
    <w:rsid w:val="4FE51552"/>
    <w:rsid w:val="50504C4B"/>
    <w:rsid w:val="508B57D9"/>
    <w:rsid w:val="509C6E7C"/>
    <w:rsid w:val="51487635"/>
    <w:rsid w:val="5162104E"/>
    <w:rsid w:val="52B00CF3"/>
    <w:rsid w:val="53A039CC"/>
    <w:rsid w:val="53A1505A"/>
    <w:rsid w:val="54063E08"/>
    <w:rsid w:val="543437E8"/>
    <w:rsid w:val="54F47646"/>
    <w:rsid w:val="54F73313"/>
    <w:rsid w:val="54F80955"/>
    <w:rsid w:val="555170A7"/>
    <w:rsid w:val="5587536D"/>
    <w:rsid w:val="559B174B"/>
    <w:rsid w:val="55CE0CF4"/>
    <w:rsid w:val="56017300"/>
    <w:rsid w:val="56B22A9C"/>
    <w:rsid w:val="579B51E7"/>
    <w:rsid w:val="57B72A76"/>
    <w:rsid w:val="57C3426C"/>
    <w:rsid w:val="57CE1F93"/>
    <w:rsid w:val="57F037DE"/>
    <w:rsid w:val="58686B7E"/>
    <w:rsid w:val="588743D1"/>
    <w:rsid w:val="5887701A"/>
    <w:rsid w:val="58F8335E"/>
    <w:rsid w:val="597D08D3"/>
    <w:rsid w:val="59997677"/>
    <w:rsid w:val="59C0439F"/>
    <w:rsid w:val="5AA54B33"/>
    <w:rsid w:val="5ABE2233"/>
    <w:rsid w:val="5ACA7C6C"/>
    <w:rsid w:val="5B346887"/>
    <w:rsid w:val="5B5B392E"/>
    <w:rsid w:val="5BB40205"/>
    <w:rsid w:val="5BD41FB5"/>
    <w:rsid w:val="5BD47FD1"/>
    <w:rsid w:val="5BDF5D95"/>
    <w:rsid w:val="5BFE7528"/>
    <w:rsid w:val="5D574A2C"/>
    <w:rsid w:val="5D6A37A8"/>
    <w:rsid w:val="5E2467F1"/>
    <w:rsid w:val="5F1A2B43"/>
    <w:rsid w:val="5FB837BB"/>
    <w:rsid w:val="60004B37"/>
    <w:rsid w:val="605452E5"/>
    <w:rsid w:val="606C7589"/>
    <w:rsid w:val="60CC405A"/>
    <w:rsid w:val="619E6488"/>
    <w:rsid w:val="61CB30D3"/>
    <w:rsid w:val="61E215D8"/>
    <w:rsid w:val="61ED4BEA"/>
    <w:rsid w:val="621A13DA"/>
    <w:rsid w:val="621B3775"/>
    <w:rsid w:val="62364782"/>
    <w:rsid w:val="628F3C78"/>
    <w:rsid w:val="62F51632"/>
    <w:rsid w:val="63286AC9"/>
    <w:rsid w:val="633C539E"/>
    <w:rsid w:val="6394356A"/>
    <w:rsid w:val="63C61B2C"/>
    <w:rsid w:val="63D40BE9"/>
    <w:rsid w:val="63FE3071"/>
    <w:rsid w:val="64102431"/>
    <w:rsid w:val="64A5243A"/>
    <w:rsid w:val="64F531DE"/>
    <w:rsid w:val="65373578"/>
    <w:rsid w:val="66483D9A"/>
    <w:rsid w:val="670F3391"/>
    <w:rsid w:val="671F124A"/>
    <w:rsid w:val="677A33C6"/>
    <w:rsid w:val="67A55038"/>
    <w:rsid w:val="67D65CDB"/>
    <w:rsid w:val="681A5CA8"/>
    <w:rsid w:val="681F6961"/>
    <w:rsid w:val="68610A2F"/>
    <w:rsid w:val="68805514"/>
    <w:rsid w:val="6922100D"/>
    <w:rsid w:val="69296A45"/>
    <w:rsid w:val="69316E2F"/>
    <w:rsid w:val="694E2071"/>
    <w:rsid w:val="69766163"/>
    <w:rsid w:val="697A3B33"/>
    <w:rsid w:val="69D44760"/>
    <w:rsid w:val="6A520EC7"/>
    <w:rsid w:val="6A6A7BD7"/>
    <w:rsid w:val="6AA63D65"/>
    <w:rsid w:val="6AD83B12"/>
    <w:rsid w:val="6AF87E20"/>
    <w:rsid w:val="6B322639"/>
    <w:rsid w:val="6C142EB5"/>
    <w:rsid w:val="6C636C38"/>
    <w:rsid w:val="6CED7957"/>
    <w:rsid w:val="6D9C0BBE"/>
    <w:rsid w:val="6DB34098"/>
    <w:rsid w:val="6DB545B6"/>
    <w:rsid w:val="6DE02FB4"/>
    <w:rsid w:val="6E514CED"/>
    <w:rsid w:val="6E684310"/>
    <w:rsid w:val="6EB563D5"/>
    <w:rsid w:val="6ED92677"/>
    <w:rsid w:val="6EE4509F"/>
    <w:rsid w:val="6F225983"/>
    <w:rsid w:val="6F293DA6"/>
    <w:rsid w:val="6F4502B6"/>
    <w:rsid w:val="6FFC5590"/>
    <w:rsid w:val="704554DD"/>
    <w:rsid w:val="706D1DD0"/>
    <w:rsid w:val="70856B87"/>
    <w:rsid w:val="70D527EE"/>
    <w:rsid w:val="70DB640D"/>
    <w:rsid w:val="715B5300"/>
    <w:rsid w:val="71D27F8A"/>
    <w:rsid w:val="72553024"/>
    <w:rsid w:val="73122968"/>
    <w:rsid w:val="731F5D5E"/>
    <w:rsid w:val="73C51AD5"/>
    <w:rsid w:val="741E793C"/>
    <w:rsid w:val="745E3944"/>
    <w:rsid w:val="74C87917"/>
    <w:rsid w:val="75AB34AE"/>
    <w:rsid w:val="7635099D"/>
    <w:rsid w:val="7708390A"/>
    <w:rsid w:val="77762421"/>
    <w:rsid w:val="77B56B1F"/>
    <w:rsid w:val="780F09F4"/>
    <w:rsid w:val="78A90480"/>
    <w:rsid w:val="795C08D3"/>
    <w:rsid w:val="7A364017"/>
    <w:rsid w:val="7A8265E1"/>
    <w:rsid w:val="7B5121B7"/>
    <w:rsid w:val="7B686D42"/>
    <w:rsid w:val="7B841746"/>
    <w:rsid w:val="7BF83825"/>
    <w:rsid w:val="7C6C5AC7"/>
    <w:rsid w:val="7CC6544B"/>
    <w:rsid w:val="7D0239FF"/>
    <w:rsid w:val="7D5E40CD"/>
    <w:rsid w:val="7DCD56F2"/>
    <w:rsid w:val="7EA3601C"/>
    <w:rsid w:val="7EC925A8"/>
    <w:rsid w:val="7F001CE7"/>
    <w:rsid w:val="7F503EBD"/>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35"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3"/>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59"/>
    <w:qFormat/>
    <w:locked/>
    <w:uiPriority w:val="0"/>
    <w:pPr>
      <w:keepNext/>
      <w:keepLines/>
      <w:numPr>
        <w:ilvl w:val="1"/>
        <w:numId w:val="1"/>
      </w:numPr>
      <w:spacing w:before="260" w:beforeLines="0" w:beforeAutospacing="0" w:after="260" w:afterLines="0" w:afterAutospacing="0" w:line="413" w:lineRule="auto"/>
      <w:ind w:left="1135"/>
      <w:outlineLvl w:val="1"/>
    </w:pPr>
    <w:rPr>
      <w:rFonts w:ascii="Arial" w:hAnsi="Arial" w:eastAsia="黑体"/>
      <w:b/>
      <w:kern w:val="0"/>
      <w:sz w:val="32"/>
      <w:szCs w:val="20"/>
    </w:rPr>
  </w:style>
  <w:style w:type="paragraph" w:styleId="2">
    <w:name w:val="heading 3"/>
    <w:basedOn w:val="1"/>
    <w:next w:val="1"/>
    <w:link w:val="55"/>
    <w:qFormat/>
    <w:locked/>
    <w:uiPriority w:val="0"/>
    <w:pPr>
      <w:keepNext/>
      <w:keepLines/>
      <w:numPr>
        <w:ilvl w:val="2"/>
        <w:numId w:val="2"/>
      </w:numPr>
      <w:spacing w:before="260" w:beforeLines="0" w:beforeAutospacing="0" w:after="260" w:afterLines="0" w:afterAutospacing="0" w:line="413" w:lineRule="auto"/>
      <w:outlineLvl w:val="2"/>
    </w:pPr>
    <w:rPr>
      <w:b/>
      <w:kern w:val="0"/>
      <w:sz w:val="32"/>
      <w:szCs w:val="20"/>
    </w:rPr>
  </w:style>
  <w:style w:type="character" w:default="1" w:styleId="31">
    <w:name w:val="Default Paragraph Font"/>
    <w:semiHidden/>
    <w:qFormat/>
    <w:uiPriority w:val="0"/>
  </w:style>
  <w:style w:type="table" w:default="1" w:styleId="2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1"/>
    <w:qFormat/>
    <w:locked/>
    <w:uiPriority w:val="0"/>
    <w:pPr>
      <w:ind w:firstLine="420"/>
    </w:pPr>
    <w:rPr>
      <w:szCs w:val="20"/>
    </w:rPr>
  </w:style>
  <w:style w:type="paragraph" w:styleId="6">
    <w:name w:val="caption"/>
    <w:basedOn w:val="1"/>
    <w:next w:val="1"/>
    <w:qFormat/>
    <w:locked/>
    <w:uiPriority w:val="35"/>
    <w:pPr>
      <w:adjustRightInd w:val="0"/>
      <w:snapToGrid w:val="0"/>
      <w:jc w:val="center"/>
    </w:pPr>
    <w:rPr>
      <w:rFonts w:eastAsia="宋体"/>
      <w:b/>
      <w:kern w:val="2"/>
      <w:sz w:val="24"/>
      <w:lang w:val="en-US" w:eastAsia="zh-CN" w:bidi="ar-SA"/>
    </w:rPr>
  </w:style>
  <w:style w:type="paragraph" w:styleId="7">
    <w:name w:val="annotation text"/>
    <w:basedOn w:val="1"/>
    <w:link w:val="54"/>
    <w:semiHidden/>
    <w:qFormat/>
    <w:uiPriority w:val="0"/>
    <w:pPr>
      <w:jc w:val="left"/>
    </w:pPr>
    <w:rPr>
      <w:kern w:val="0"/>
      <w:sz w:val="24"/>
      <w:szCs w:val="20"/>
    </w:rPr>
  </w:style>
  <w:style w:type="paragraph" w:styleId="8">
    <w:name w:val="Body Text"/>
    <w:basedOn w:val="1"/>
    <w:next w:val="9"/>
    <w:link w:val="46"/>
    <w:qFormat/>
    <w:uiPriority w:val="0"/>
    <w:pPr>
      <w:widowControl/>
      <w:snapToGrid w:val="0"/>
      <w:spacing w:before="60" w:after="160" w:line="259" w:lineRule="auto"/>
      <w:ind w:right="113"/>
    </w:pPr>
    <w:rPr>
      <w:kern w:val="0"/>
      <w:sz w:val="18"/>
      <w:szCs w:val="20"/>
    </w:rPr>
  </w:style>
  <w:style w:type="paragraph" w:customStyle="1" w:styleId="9">
    <w:name w:val="xl27"/>
    <w:basedOn w:val="1"/>
    <w:qFormat/>
    <w:uiPriority w:val="0"/>
    <w:pPr>
      <w:widowControl/>
      <w:pBdr>
        <w:bottom w:val="single" w:color="auto" w:sz="12" w:space="0"/>
      </w:pBdr>
      <w:spacing w:before="100" w:beforeLines="0" w:after="100" w:afterLines="0"/>
      <w:jc w:val="center"/>
    </w:pPr>
    <w:rPr>
      <w:rFonts w:ascii="宋体" w:hAnsi="宋体"/>
      <w:kern w:val="0"/>
      <w:szCs w:val="20"/>
    </w:rPr>
  </w:style>
  <w:style w:type="paragraph" w:styleId="10">
    <w:name w:val="Body Text Indent"/>
    <w:basedOn w:val="1"/>
    <w:next w:val="11"/>
    <w:link w:val="57"/>
    <w:qFormat/>
    <w:uiPriority w:val="0"/>
    <w:pPr>
      <w:spacing w:after="120"/>
      <w:ind w:left="420" w:leftChars="200"/>
    </w:pPr>
    <w:rPr>
      <w:kern w:val="0"/>
      <w:sz w:val="24"/>
      <w:szCs w:val="20"/>
    </w:rPr>
  </w:style>
  <w:style w:type="paragraph" w:styleId="11">
    <w:name w:val="header"/>
    <w:basedOn w:val="1"/>
    <w:next w:val="12"/>
    <w:link w:val="61"/>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2">
    <w:name w:val="样式5"/>
    <w:basedOn w:val="13"/>
    <w:qFormat/>
    <w:uiPriority w:val="0"/>
    <w:pPr>
      <w:spacing w:line="360" w:lineRule="auto"/>
      <w:ind w:firstLine="510"/>
    </w:pPr>
  </w:style>
  <w:style w:type="paragraph" w:customStyle="1" w:styleId="13">
    <w:name w:val="正文1"/>
    <w:basedOn w:val="1"/>
    <w:next w:val="1"/>
    <w:qFormat/>
    <w:uiPriority w:val="0"/>
    <w:pPr>
      <w:spacing w:line="360" w:lineRule="auto"/>
      <w:ind w:firstLine="723" w:firstLineChars="200"/>
    </w:pPr>
    <w:rPr>
      <w:kern w:val="0"/>
      <w:szCs w:val="20"/>
    </w:rPr>
  </w:style>
  <w:style w:type="paragraph" w:styleId="14">
    <w:name w:val="toc 3"/>
    <w:basedOn w:val="1"/>
    <w:next w:val="1"/>
    <w:locked/>
    <w:uiPriority w:val="0"/>
    <w:pPr>
      <w:ind w:left="840" w:leftChars="400"/>
    </w:pPr>
  </w:style>
  <w:style w:type="paragraph" w:styleId="15">
    <w:name w:val="Plain Text"/>
    <w:basedOn w:val="1"/>
    <w:next w:val="16"/>
    <w:qFormat/>
    <w:locked/>
    <w:uiPriority w:val="0"/>
    <w:rPr>
      <w:rFonts w:ascii="宋体" w:hAnsi="Courier New"/>
      <w:szCs w:val="21"/>
    </w:rPr>
  </w:style>
  <w:style w:type="paragraph" w:customStyle="1" w:styleId="16">
    <w:name w:val="正本"/>
    <w:basedOn w:val="1"/>
    <w:qFormat/>
    <w:uiPriority w:val="99"/>
    <w:pPr>
      <w:adjustRightInd w:val="0"/>
      <w:snapToGrid w:val="0"/>
      <w:spacing w:line="360" w:lineRule="auto"/>
      <w:ind w:firstLine="200" w:firstLineChars="200"/>
    </w:pPr>
    <w:rPr>
      <w:rFonts w:ascii="宋体" w:hAnsi="Times New Roman"/>
      <w:sz w:val="24"/>
      <w:szCs w:val="24"/>
    </w:rPr>
  </w:style>
  <w:style w:type="paragraph" w:styleId="17">
    <w:name w:val="Date"/>
    <w:basedOn w:val="1"/>
    <w:next w:val="1"/>
    <w:link w:val="56"/>
    <w:qFormat/>
    <w:uiPriority w:val="0"/>
    <w:pPr>
      <w:ind w:left="100" w:leftChars="2500"/>
    </w:pPr>
    <w:rPr>
      <w:kern w:val="0"/>
      <w:sz w:val="24"/>
      <w:szCs w:val="20"/>
    </w:rPr>
  </w:style>
  <w:style w:type="paragraph" w:styleId="18">
    <w:name w:val="Balloon Text"/>
    <w:basedOn w:val="1"/>
    <w:link w:val="48"/>
    <w:semiHidden/>
    <w:qFormat/>
    <w:uiPriority w:val="0"/>
    <w:rPr>
      <w:kern w:val="0"/>
      <w:sz w:val="18"/>
      <w:szCs w:val="20"/>
    </w:rPr>
  </w:style>
  <w:style w:type="paragraph" w:styleId="19">
    <w:name w:val="footer"/>
    <w:basedOn w:val="1"/>
    <w:link w:val="58"/>
    <w:qFormat/>
    <w:uiPriority w:val="99"/>
    <w:pPr>
      <w:tabs>
        <w:tab w:val="center" w:pos="4153"/>
        <w:tab w:val="right" w:pos="8306"/>
      </w:tabs>
      <w:snapToGrid w:val="0"/>
      <w:jc w:val="left"/>
    </w:pPr>
    <w:rPr>
      <w:kern w:val="0"/>
      <w:sz w:val="18"/>
      <w:szCs w:val="20"/>
    </w:rPr>
  </w:style>
  <w:style w:type="paragraph" w:styleId="20">
    <w:name w:val="toc 1"/>
    <w:basedOn w:val="1"/>
    <w:next w:val="1"/>
    <w:locked/>
    <w:uiPriority w:val="0"/>
  </w:style>
  <w:style w:type="paragraph" w:styleId="21">
    <w:name w:val="List"/>
    <w:basedOn w:val="1"/>
    <w:next w:val="8"/>
    <w:qFormat/>
    <w:locked/>
    <w:uiPriority w:val="0"/>
    <w:pPr>
      <w:ind w:left="200" w:hanging="200" w:hangingChars="200"/>
    </w:pPr>
  </w:style>
  <w:style w:type="paragraph" w:styleId="22">
    <w:name w:val="Body Text Indent 3"/>
    <w:basedOn w:val="1"/>
    <w:qFormat/>
    <w:locked/>
    <w:uiPriority w:val="0"/>
    <w:pPr>
      <w:spacing w:line="560" w:lineRule="exact"/>
      <w:ind w:firstLine="560" w:firstLineChars="200"/>
    </w:pPr>
    <w:rPr>
      <w:sz w:val="28"/>
    </w:rPr>
  </w:style>
  <w:style w:type="paragraph" w:styleId="23">
    <w:name w:val="toc 2"/>
    <w:basedOn w:val="1"/>
    <w:next w:val="1"/>
    <w:qFormat/>
    <w:locked/>
    <w:uiPriority w:val="39"/>
    <w:pPr>
      <w:ind w:left="210"/>
      <w:jc w:val="left"/>
    </w:pPr>
    <w:rPr>
      <w:smallCaps/>
      <w:sz w:val="20"/>
      <w:szCs w:val="20"/>
    </w:rPr>
  </w:style>
  <w:style w:type="paragraph" w:styleId="24">
    <w:name w:val="Normal (Web)"/>
    <w:basedOn w:val="1"/>
    <w:link w:val="47"/>
    <w:qFormat/>
    <w:uiPriority w:val="0"/>
    <w:pPr>
      <w:widowControl/>
      <w:spacing w:before="100" w:beforeAutospacing="1" w:after="100" w:afterAutospacing="1"/>
      <w:jc w:val="left"/>
    </w:pPr>
    <w:rPr>
      <w:rFonts w:ascii="宋体" w:hAnsi="宋体"/>
      <w:kern w:val="0"/>
      <w:sz w:val="24"/>
      <w:szCs w:val="20"/>
    </w:rPr>
  </w:style>
  <w:style w:type="paragraph" w:styleId="25">
    <w:name w:val="annotation subject"/>
    <w:basedOn w:val="7"/>
    <w:next w:val="7"/>
    <w:link w:val="62"/>
    <w:semiHidden/>
    <w:qFormat/>
    <w:uiPriority w:val="0"/>
    <w:rPr>
      <w:b/>
      <w:kern w:val="2"/>
    </w:rPr>
  </w:style>
  <w:style w:type="paragraph" w:styleId="26">
    <w:name w:val="Body Text First Indent"/>
    <w:basedOn w:val="8"/>
    <w:next w:val="27"/>
    <w:qFormat/>
    <w:locked/>
    <w:uiPriority w:val="0"/>
    <w:pPr>
      <w:overflowPunct w:val="0"/>
      <w:autoSpaceDE w:val="0"/>
      <w:autoSpaceDN w:val="0"/>
      <w:adjustRightInd w:val="0"/>
      <w:spacing w:line="360" w:lineRule="auto"/>
      <w:ind w:firstLine="539"/>
      <w:textAlignment w:val="baseline"/>
    </w:pPr>
    <w:rPr>
      <w:rFonts w:eastAsia="宋体"/>
      <w:sz w:val="28"/>
      <w:lang w:val="en-US" w:eastAsia="zh-CN" w:bidi="ar-SA"/>
    </w:rPr>
  </w:style>
  <w:style w:type="paragraph" w:customStyle="1" w:styleId="27">
    <w:name w:val="正文文字（首行缩进2字）"/>
    <w:basedOn w:val="1"/>
    <w:qFormat/>
    <w:uiPriority w:val="0"/>
    <w:pPr>
      <w:spacing w:line="360" w:lineRule="auto"/>
      <w:ind w:firstLine="200" w:firstLineChars="200"/>
    </w:pPr>
    <w:rPr>
      <w:rFonts w:ascii="Arial" w:hAnsi="Arial"/>
      <w:position w:val="-30"/>
    </w:rPr>
  </w:style>
  <w:style w:type="paragraph" w:styleId="28">
    <w:name w:val="Body Text First Indent 2"/>
    <w:basedOn w:val="10"/>
    <w:next w:val="1"/>
    <w:qFormat/>
    <w:locked/>
    <w:uiPriority w:val="0"/>
    <w:pPr>
      <w:ind w:firstLine="420" w:firstLineChars="200"/>
    </w:pPr>
  </w:style>
  <w:style w:type="table" w:styleId="30">
    <w:name w:val="Table Grid"/>
    <w:basedOn w:val="2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locked/>
    <w:uiPriority w:val="0"/>
    <w:rPr>
      <w:b/>
      <w:sz w:val="21"/>
      <w:szCs w:val="20"/>
    </w:rPr>
  </w:style>
  <w:style w:type="character" w:styleId="33">
    <w:name w:val="page number"/>
    <w:basedOn w:val="31"/>
    <w:qFormat/>
    <w:locked/>
    <w:uiPriority w:val="0"/>
  </w:style>
  <w:style w:type="character" w:styleId="34">
    <w:name w:val="Hyperlink"/>
    <w:basedOn w:val="31"/>
    <w:qFormat/>
    <w:locked/>
    <w:uiPriority w:val="0"/>
    <w:rPr>
      <w:color w:val="0000FF"/>
      <w:u w:val="single"/>
    </w:rPr>
  </w:style>
  <w:style w:type="character" w:styleId="35">
    <w:name w:val="annotation reference"/>
    <w:semiHidden/>
    <w:qFormat/>
    <w:uiPriority w:val="0"/>
    <w:rPr>
      <w:sz w:val="21"/>
    </w:rPr>
  </w:style>
  <w:style w:type="paragraph" w:customStyle="1" w:styleId="36">
    <w:name w:val="Default"/>
    <w:basedOn w:val="8"/>
    <w:next w:val="1"/>
    <w:qFormat/>
    <w:uiPriority w:val="0"/>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37">
    <w:name w:val="四级条标题"/>
    <w:basedOn w:val="38"/>
    <w:next w:val="42"/>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38">
    <w:name w:val="三级条标题"/>
    <w:basedOn w:val="39"/>
    <w:next w:val="42"/>
    <w:qFormat/>
    <w:uiPriority w:val="0"/>
    <w:pPr>
      <w:numPr>
        <w:ilvl w:val="3"/>
        <w:numId w:val="0"/>
      </w:numPr>
      <w:tabs>
        <w:tab w:val="left" w:pos="1260"/>
        <w:tab w:val="left" w:pos="1680"/>
      </w:tabs>
      <w:outlineLvl w:val="4"/>
    </w:pPr>
  </w:style>
  <w:style w:type="paragraph" w:customStyle="1" w:styleId="39">
    <w:name w:val="二级条标题"/>
    <w:basedOn w:val="40"/>
    <w:next w:val="42"/>
    <w:qFormat/>
    <w:uiPriority w:val="0"/>
    <w:pPr>
      <w:numPr>
        <w:ilvl w:val="3"/>
        <w:numId w:val="3"/>
      </w:numPr>
      <w:tabs>
        <w:tab w:val="left" w:pos="1260"/>
      </w:tabs>
      <w:outlineLvl w:val="3"/>
    </w:pPr>
  </w:style>
  <w:style w:type="paragraph" w:customStyle="1" w:styleId="40">
    <w:name w:val="一级条标题"/>
    <w:basedOn w:val="41"/>
    <w:next w:val="42"/>
    <w:qFormat/>
    <w:uiPriority w:val="0"/>
    <w:pPr>
      <w:numPr>
        <w:ilvl w:val="2"/>
        <w:numId w:val="3"/>
      </w:numPr>
      <w:spacing w:before="0" w:beforeLines="0" w:after="0" w:afterLines="0"/>
      <w:outlineLvl w:val="2"/>
    </w:pPr>
  </w:style>
  <w:style w:type="paragraph" w:customStyle="1" w:styleId="41">
    <w:name w:val="章标题"/>
    <w:next w:val="42"/>
    <w:qFormat/>
    <w:uiPriority w:val="0"/>
    <w:pPr>
      <w:spacing w:before="156" w:beforeLines="50" w:after="156" w:afterLines="50"/>
      <w:jc w:val="both"/>
      <w:outlineLvl w:val="1"/>
    </w:pPr>
    <w:rPr>
      <w:rFonts w:ascii="黑体" w:hAnsi="Calibri" w:eastAsia="黑体" w:cs="Times New Roman"/>
      <w:sz w:val="21"/>
      <w:szCs w:val="22"/>
      <w:lang w:val="en-US" w:eastAsia="zh-CN" w:bidi="ar-SA"/>
    </w:rPr>
  </w:style>
  <w:style w:type="paragraph" w:customStyle="1" w:styleId="42">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43">
    <w:name w:val="标题 1 Char"/>
    <w:link w:val="3"/>
    <w:qFormat/>
    <w:uiPriority w:val="99"/>
    <w:rPr>
      <w:rFonts w:eastAsia="黑体"/>
      <w:b/>
      <w:bCs/>
      <w:color w:val="000000"/>
      <w:kern w:val="44"/>
      <w:sz w:val="30"/>
      <w:szCs w:val="30"/>
    </w:rPr>
  </w:style>
  <w:style w:type="paragraph" w:customStyle="1" w:styleId="44">
    <w:name w:val="纯文本1"/>
    <w:basedOn w:val="1"/>
    <w:qFormat/>
    <w:uiPriority w:val="0"/>
    <w:rPr>
      <w:rFonts w:ascii="宋体" w:hAnsi="Courier New"/>
    </w:rPr>
  </w:style>
  <w:style w:type="character" w:customStyle="1" w:styleId="45">
    <w:name w:val="页脚 字符"/>
    <w:basedOn w:val="31"/>
    <w:qFormat/>
    <w:uiPriority w:val="99"/>
  </w:style>
  <w:style w:type="character" w:customStyle="1" w:styleId="46">
    <w:name w:val="正文文本 Char"/>
    <w:link w:val="8"/>
    <w:qFormat/>
    <w:locked/>
    <w:uiPriority w:val="0"/>
    <w:rPr>
      <w:sz w:val="18"/>
    </w:rPr>
  </w:style>
  <w:style w:type="character" w:customStyle="1" w:styleId="47">
    <w:name w:val="普通(网站) Char"/>
    <w:link w:val="24"/>
    <w:qFormat/>
    <w:locked/>
    <w:uiPriority w:val="0"/>
    <w:rPr>
      <w:rFonts w:ascii="宋体" w:hAnsi="宋体" w:eastAsia="宋体"/>
      <w:sz w:val="24"/>
    </w:rPr>
  </w:style>
  <w:style w:type="character" w:customStyle="1" w:styleId="48">
    <w:name w:val="批注框文本 Char"/>
    <w:link w:val="18"/>
    <w:semiHidden/>
    <w:qFormat/>
    <w:locked/>
    <w:uiPriority w:val="0"/>
    <w:rPr>
      <w:rFonts w:ascii="Times New Roman" w:hAnsi="Times New Roman" w:eastAsia="宋体"/>
      <w:sz w:val="18"/>
    </w:rPr>
  </w:style>
  <w:style w:type="character" w:customStyle="1" w:styleId="49">
    <w:name w:val="正文文本 字符1"/>
    <w:semiHidden/>
    <w:qFormat/>
    <w:uiPriority w:val="0"/>
    <w:rPr>
      <w:rFonts w:ascii="Times New Roman" w:hAnsi="Times New Roman" w:eastAsia="宋体"/>
      <w:sz w:val="24"/>
    </w:rPr>
  </w:style>
  <w:style w:type="character" w:customStyle="1" w:styleId="50">
    <w:name w:val="表格 Char"/>
    <w:link w:val="51"/>
    <w:qFormat/>
    <w:locked/>
    <w:uiPriority w:val="0"/>
    <w:rPr>
      <w:rFonts w:ascii="宋体"/>
      <w:sz w:val="21"/>
    </w:rPr>
  </w:style>
  <w:style w:type="paragraph" w:customStyle="1" w:styleId="51">
    <w:name w:val="表格"/>
    <w:basedOn w:val="5"/>
    <w:next w:val="52"/>
    <w:link w:val="50"/>
    <w:qFormat/>
    <w:uiPriority w:val="0"/>
    <w:pPr>
      <w:adjustRightInd w:val="0"/>
      <w:snapToGrid w:val="0"/>
      <w:spacing w:beforeLines="10" w:afterLines="10" w:line="259" w:lineRule="auto"/>
      <w:jc w:val="center"/>
    </w:pPr>
    <w:rPr>
      <w:rFonts w:ascii="宋体"/>
      <w:kern w:val="0"/>
      <w:szCs w:val="20"/>
    </w:rPr>
  </w:style>
  <w:style w:type="paragraph" w:customStyle="1" w:styleId="52">
    <w:name w:val="正文首行"/>
    <w:basedOn w:val="5"/>
    <w:qFormat/>
    <w:uiPriority w:val="0"/>
    <w:pPr>
      <w:spacing w:line="440" w:lineRule="exact"/>
      <w:ind w:left="0" w:leftChars="0" w:firstLine="1440" w:firstLineChars="200"/>
    </w:pPr>
    <w:rPr>
      <w:rFonts w:ascii="Times New Roman" w:hAnsi="Times New Roman"/>
      <w:sz w:val="24"/>
    </w:rPr>
  </w:style>
  <w:style w:type="character" w:customStyle="1" w:styleId="53">
    <w:name w:val="批注文字 字符1"/>
    <w:semiHidden/>
    <w:qFormat/>
    <w:uiPriority w:val="0"/>
    <w:rPr>
      <w:rFonts w:ascii="Times New Roman" w:hAnsi="Times New Roman" w:eastAsia="宋体"/>
      <w:sz w:val="24"/>
    </w:rPr>
  </w:style>
  <w:style w:type="character" w:customStyle="1" w:styleId="54">
    <w:name w:val="批注文字 Char"/>
    <w:link w:val="7"/>
    <w:qFormat/>
    <w:locked/>
    <w:uiPriority w:val="0"/>
    <w:rPr>
      <w:rFonts w:ascii="Times New Roman" w:hAnsi="Times New Roman" w:eastAsia="宋体"/>
      <w:sz w:val="24"/>
    </w:rPr>
  </w:style>
  <w:style w:type="character" w:customStyle="1" w:styleId="55">
    <w:name w:val="标题 3 Char"/>
    <w:link w:val="2"/>
    <w:qFormat/>
    <w:uiPriority w:val="0"/>
    <w:rPr>
      <w:b/>
      <w:sz w:val="32"/>
    </w:rPr>
  </w:style>
  <w:style w:type="character" w:customStyle="1" w:styleId="56">
    <w:name w:val="日期 Char"/>
    <w:link w:val="17"/>
    <w:qFormat/>
    <w:locked/>
    <w:uiPriority w:val="0"/>
    <w:rPr>
      <w:rFonts w:ascii="Times New Roman" w:hAnsi="Times New Roman" w:eastAsia="宋体"/>
      <w:sz w:val="24"/>
    </w:rPr>
  </w:style>
  <w:style w:type="character" w:customStyle="1" w:styleId="57">
    <w:name w:val="正文文本缩进 Char"/>
    <w:link w:val="10"/>
    <w:semiHidden/>
    <w:qFormat/>
    <w:locked/>
    <w:uiPriority w:val="0"/>
    <w:rPr>
      <w:rFonts w:ascii="Times New Roman" w:hAnsi="Times New Roman" w:eastAsia="宋体"/>
      <w:sz w:val="24"/>
    </w:rPr>
  </w:style>
  <w:style w:type="character" w:customStyle="1" w:styleId="58">
    <w:name w:val="页脚 Char"/>
    <w:link w:val="19"/>
    <w:qFormat/>
    <w:locked/>
    <w:uiPriority w:val="99"/>
    <w:rPr>
      <w:sz w:val="18"/>
    </w:rPr>
  </w:style>
  <w:style w:type="character" w:customStyle="1" w:styleId="59">
    <w:name w:val="标题 2 Char"/>
    <w:link w:val="4"/>
    <w:qFormat/>
    <w:uiPriority w:val="0"/>
    <w:rPr>
      <w:rFonts w:ascii="Arial" w:hAnsi="Arial" w:eastAsia="黑体"/>
      <w:b/>
      <w:sz w:val="32"/>
    </w:rPr>
  </w:style>
  <w:style w:type="character" w:customStyle="1" w:styleId="60">
    <w:name w:val="日期 字符"/>
    <w:semiHidden/>
    <w:qFormat/>
    <w:uiPriority w:val="0"/>
    <w:rPr>
      <w:rFonts w:ascii="Times New Roman" w:hAnsi="Times New Roman" w:eastAsia="宋体"/>
      <w:sz w:val="24"/>
    </w:rPr>
  </w:style>
  <w:style w:type="character" w:customStyle="1" w:styleId="61">
    <w:name w:val="页眉 Char"/>
    <w:link w:val="11"/>
    <w:qFormat/>
    <w:locked/>
    <w:uiPriority w:val="0"/>
    <w:rPr>
      <w:sz w:val="18"/>
    </w:rPr>
  </w:style>
  <w:style w:type="character" w:customStyle="1" w:styleId="62">
    <w:name w:val="批注主题 Char"/>
    <w:link w:val="25"/>
    <w:semiHidden/>
    <w:qFormat/>
    <w:locked/>
    <w:uiPriority w:val="0"/>
    <w:rPr>
      <w:rFonts w:ascii="Times New Roman" w:hAnsi="Times New Roman" w:eastAsia="宋体"/>
      <w:b/>
      <w:kern w:val="2"/>
      <w:sz w:val="24"/>
    </w:rPr>
  </w:style>
  <w:style w:type="paragraph" w:customStyle="1" w:styleId="63">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4">
    <w:name w:val="样式 首行缩进:  1 厘米 行距: 固定值 25 磅"/>
    <w:basedOn w:val="1"/>
    <w:qFormat/>
    <w:uiPriority w:val="0"/>
    <w:pPr>
      <w:adjustRightInd w:val="0"/>
      <w:ind w:firstLine="200" w:firstLineChars="200"/>
      <w:jc w:val="left"/>
      <w:textAlignment w:val="baseline"/>
    </w:pPr>
    <w:rPr>
      <w:rFonts w:ascii="宋体" w:hAnsi="Times New Roman" w:cs="宋体"/>
      <w:snapToGrid w:val="0"/>
      <w:kern w:val="24"/>
      <w:szCs w:val="24"/>
    </w:rPr>
  </w:style>
  <w:style w:type="paragraph" w:customStyle="1" w:styleId="65">
    <w:name w:val="列出段落1"/>
    <w:basedOn w:val="1"/>
    <w:qFormat/>
    <w:uiPriority w:val="34"/>
    <w:pPr>
      <w:ind w:firstLine="420" w:firstLineChars="200"/>
    </w:pPr>
  </w:style>
  <w:style w:type="paragraph" w:customStyle="1" w:styleId="66">
    <w:name w:val="样式9"/>
    <w:basedOn w:val="1"/>
    <w:qFormat/>
    <w:uiPriority w:val="0"/>
    <w:pPr>
      <w:adjustRightInd w:val="0"/>
      <w:snapToGrid w:val="0"/>
      <w:spacing w:line="460" w:lineRule="exact"/>
      <w:ind w:firstLine="520" w:firstLineChars="200"/>
    </w:pPr>
    <w:rPr>
      <w:sz w:val="26"/>
      <w:szCs w:val="26"/>
    </w:rPr>
  </w:style>
  <w:style w:type="paragraph" w:customStyle="1" w:styleId="67">
    <w:name w:val="表格文字"/>
    <w:basedOn w:val="1"/>
    <w:qFormat/>
    <w:uiPriority w:val="0"/>
    <w:pPr>
      <w:adjustRightInd w:val="0"/>
      <w:snapToGrid w:val="0"/>
      <w:jc w:val="center"/>
    </w:pPr>
    <w:rPr>
      <w:rFonts w:ascii="宋体" w:hAnsi="宋体"/>
      <w:szCs w:val="20"/>
    </w:rPr>
  </w:style>
  <w:style w:type="paragraph" w:customStyle="1" w:styleId="68">
    <w:name w:val="表格内容"/>
    <w:basedOn w:val="1"/>
    <w:qFormat/>
    <w:uiPriority w:val="0"/>
    <w:pPr>
      <w:spacing w:line="240" w:lineRule="auto"/>
      <w:ind w:firstLine="0" w:firstLineChars="0"/>
      <w:jc w:val="center"/>
    </w:pPr>
    <w:rPr>
      <w:rFonts w:ascii="Times New Roman" w:hAnsi="Times New Roman" w:eastAsia="宋体"/>
      <w:sz w:val="21"/>
    </w:rPr>
  </w:style>
  <w:style w:type="paragraph" w:customStyle="1" w:styleId="69">
    <w:name w:val="表标题"/>
    <w:basedOn w:val="1"/>
    <w:qFormat/>
    <w:uiPriority w:val="0"/>
    <w:pPr>
      <w:spacing w:line="240" w:lineRule="auto"/>
      <w:jc w:val="center"/>
    </w:pPr>
    <w:rPr>
      <w:b/>
      <w:kern w:val="0"/>
      <w:sz w:val="21"/>
      <w:szCs w:val="20"/>
    </w:rPr>
  </w:style>
  <w:style w:type="paragraph" w:customStyle="1" w:styleId="70">
    <w:name w:val="A正文1"/>
    <w:basedOn w:val="1"/>
    <w:qFormat/>
    <w:uiPriority w:val="0"/>
    <w:pPr>
      <w:spacing w:line="480" w:lineRule="exact"/>
      <w:ind w:firstLine="200" w:firstLineChars="200"/>
    </w:pPr>
    <w:rPr>
      <w:sz w:val="28"/>
      <w:szCs w:val="28"/>
    </w:rPr>
  </w:style>
  <w:style w:type="paragraph" w:customStyle="1" w:styleId="71">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1文章"/>
    <w:qFormat/>
    <w:uiPriority w:val="0"/>
    <w:pPr>
      <w:snapToGrid w:val="0"/>
      <w:spacing w:line="360" w:lineRule="auto"/>
      <w:ind w:firstLine="573"/>
    </w:pPr>
    <w:rPr>
      <w:rFonts w:ascii="Calibri" w:hAnsi="Calibri" w:eastAsia="仿宋_GB2312" w:cs="Times New Roman"/>
      <w:sz w:val="28"/>
      <w:lang w:val="en-US" w:eastAsia="zh-CN" w:bidi="ar-SA"/>
    </w:rPr>
  </w:style>
  <w:style w:type="paragraph" w:styleId="73">
    <w:name w:val="No Spacing"/>
    <w:qFormat/>
    <w:uiPriority w:val="0"/>
    <w:pPr>
      <w:widowControl w:val="0"/>
      <w:jc w:val="center"/>
    </w:pPr>
    <w:rPr>
      <w:rFonts w:ascii="Calibri" w:hAnsi="Calibri" w:eastAsia="Times New Roman" w:cs="Times New Roman"/>
      <w:kern w:val="2"/>
      <w:sz w:val="21"/>
      <w:szCs w:val="22"/>
      <w:lang w:val="en-US" w:eastAsia="zh-CN" w:bidi="ar-SA"/>
    </w:rPr>
  </w:style>
  <w:style w:type="paragraph" w:customStyle="1" w:styleId="74">
    <w:name w:val="Table Paragraph"/>
    <w:basedOn w:val="1"/>
    <w:qFormat/>
    <w:uiPriority w:val="1"/>
    <w:rPr>
      <w:rFonts w:ascii="宋体" w:hAnsi="宋体" w:eastAsia="宋体" w:cs="宋体"/>
      <w:lang w:val="zh-CN" w:eastAsia="zh-CN" w:bidi="zh-CN"/>
    </w:rPr>
  </w:style>
  <w:style w:type="paragraph" w:customStyle="1" w:styleId="75">
    <w:name w:val="样式1"/>
    <w:basedOn w:val="1"/>
    <w:qFormat/>
    <w:uiPriority w:val="0"/>
    <w:pPr>
      <w:spacing w:after="40" w:afterLines="0" w:line="300" w:lineRule="atLeast"/>
      <w:jc w:val="center"/>
      <w:outlineLvl w:val="2"/>
    </w:pPr>
    <w:rPr>
      <w:rFonts w:eastAsia="楷体_GB2312"/>
      <w:szCs w:val="20"/>
    </w:rPr>
  </w:style>
  <w:style w:type="paragraph" w:customStyle="1" w:styleId="76">
    <w:name w:val="2级（节）标题"/>
    <w:basedOn w:val="1"/>
    <w:qFormat/>
    <w:uiPriority w:val="0"/>
    <w:pPr>
      <w:numPr>
        <w:ilvl w:val="1"/>
        <w:numId w:val="4"/>
      </w:numPr>
      <w:spacing w:beforeLines="0" w:line="480" w:lineRule="exact"/>
      <w:ind w:left="0" w:leftChars="0" w:firstLine="0"/>
      <w:jc w:val="left"/>
      <w:outlineLvl w:val="1"/>
    </w:pPr>
    <w:rPr>
      <w:rFonts w:ascii="Times New Roman" w:hAnsi="Times New Roman"/>
      <w:b/>
      <w:sz w:val="28"/>
      <w:szCs w:val="28"/>
    </w:rPr>
  </w:style>
  <w:style w:type="paragraph" w:customStyle="1" w:styleId="77">
    <w:name w:val="表字体"/>
    <w:basedOn w:val="1"/>
    <w:next w:val="1"/>
    <w:qFormat/>
    <w:uiPriority w:val="0"/>
    <w:pPr>
      <w:spacing w:line="240" w:lineRule="auto"/>
      <w:jc w:val="center"/>
    </w:pPr>
    <w:rPr>
      <w:sz w:val="21"/>
    </w:rPr>
  </w:style>
  <w:style w:type="paragraph" w:customStyle="1" w:styleId="78">
    <w:name w:val="表头2"/>
    <w:basedOn w:val="1"/>
    <w:qFormat/>
    <w:uiPriority w:val="0"/>
    <w:pPr>
      <w:spacing w:beforeLines="50" w:afterLines="50"/>
      <w:jc w:val="center"/>
    </w:pPr>
    <w:rPr>
      <w:b/>
      <w:bCs/>
      <w:kern w:val="0"/>
      <w:sz w:val="20"/>
      <w:szCs w:val="21"/>
    </w:rPr>
  </w:style>
  <w:style w:type="paragraph" w:customStyle="1" w:styleId="79">
    <w:name w:val="样式 标题 2 + Times New Roman 四号 非加粗 段前: 6 磅 段后: 6 磅 行距: 固定值 26..."/>
    <w:basedOn w:val="4"/>
    <w:qFormat/>
    <w:uiPriority w:val="0"/>
    <w:pPr>
      <w:spacing w:before="120" w:after="120" w:line="520" w:lineRule="exact"/>
    </w:pPr>
    <w:rPr>
      <w:rFonts w:ascii="Courier New" w:hAnsi="Courier New" w:eastAsia="蹈框" w:cs="楷体_GB2312"/>
      <w:b w:val="0"/>
      <w:sz w:val="28"/>
      <w:szCs w:val="20"/>
    </w:rPr>
  </w:style>
  <w:style w:type="paragraph" w:customStyle="1" w:styleId="80">
    <w:name w:val="正文正本 + 宋体"/>
    <w:basedOn w:val="1"/>
    <w:qFormat/>
    <w:uiPriority w:val="0"/>
    <w:pPr>
      <w:widowControl/>
      <w:spacing w:line="360" w:lineRule="auto"/>
      <w:ind w:firstLine="510"/>
      <w:jc w:val="left"/>
    </w:pPr>
    <w:rPr>
      <w:rFonts w:ascii="宋体" w:hAnsi="宋体"/>
      <w:kern w:val="0"/>
      <w:sz w:val="24"/>
      <w:szCs w:val="24"/>
    </w:rPr>
  </w:style>
  <w:style w:type="paragraph" w:customStyle="1" w:styleId="81">
    <w:name w:val="表头"/>
    <w:basedOn w:val="5"/>
    <w:next w:val="1"/>
    <w:qFormat/>
    <w:uiPriority w:val="0"/>
    <w:pPr>
      <w:snapToGrid w:val="0"/>
      <w:spacing w:beforeLines="50"/>
      <w:ind w:firstLine="482"/>
      <w:jc w:val="left"/>
    </w:pPr>
    <w:rPr>
      <w:rFonts w:ascii="Arial" w:hAnsi="Arial"/>
      <w:b/>
    </w:rPr>
  </w:style>
  <w:style w:type="paragraph" w:customStyle="1" w:styleId="82">
    <w:name w:val="8.28  JQ  正文"/>
    <w:basedOn w:val="1"/>
    <w:qFormat/>
    <w:uiPriority w:val="0"/>
    <w:pPr>
      <w:autoSpaceDE w:val="0"/>
      <w:autoSpaceDN w:val="0"/>
      <w:spacing w:line="520" w:lineRule="exact"/>
      <w:ind w:firstLine="480" w:firstLineChars="200"/>
      <w:jc w:val="left"/>
    </w:pPr>
    <w:rPr>
      <w:rFonts w:hAnsi="宋体"/>
      <w:sz w:val="24"/>
    </w:rPr>
  </w:style>
  <w:style w:type="paragraph" w:customStyle="1" w:styleId="83">
    <w:name w:val="表中"/>
    <w:basedOn w:val="1"/>
    <w:qFormat/>
    <w:uiPriority w:val="0"/>
    <w:pPr>
      <w:spacing w:line="360" w:lineRule="exact"/>
      <w:jc w:val="center"/>
    </w:pPr>
    <w:rPr>
      <w:szCs w:val="21"/>
      <w:lang w:val="de-D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65</Pages>
  <Words>32463</Words>
  <Characters>38854</Characters>
  <Lines>379</Lines>
  <Paragraphs>106</Paragraphs>
  <TotalTime>1</TotalTime>
  <ScaleCrop>false</ScaleCrop>
  <LinksUpToDate>false</LinksUpToDate>
  <CharactersWithSpaces>40333</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2021-06-03T05:31:00Z</dcterms:created>
  <dc:creator>lhj</dc:creator>
  <cp:lastModifiedBy>墨尘</cp:lastModifiedBy>
  <cp:lastPrinted>2020-12-29T02:43:00Z</cp:lastPrinted>
  <dcterms:modified xsi:type="dcterms:W3CDTF">2022-09-26T13:29:16Z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9785B1B4A6FE406DA8E1DE9F91969364</vt:lpwstr>
  </property>
</Properties>
</file>