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ind w:firstLine="5542" w:firstLineChars="2300"/>
        <w:jc w:val="left"/>
        <w:textAlignment w:val="auto"/>
        <w:rPr>
          <w:rFonts w:hint="default" w:ascii="Times New Roman" w:hAnsi="Times New Roman" w:cs="Times New Roman"/>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600" w:lineRule="auto"/>
        <w:ind w:firstLine="5542" w:firstLineChars="2300"/>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w:t>
      </w:r>
      <w:r>
        <w:rPr>
          <w:rFonts w:hint="eastAsia" w:ascii="Times New Roman" w:hAnsi="Times New Roman" w:cs="Times New Roman"/>
          <w:b/>
          <w:bCs/>
          <w:sz w:val="24"/>
          <w:szCs w:val="24"/>
          <w:lang w:eastAsia="zh-CN"/>
        </w:rPr>
        <w:t>市</w:t>
      </w:r>
      <w:r>
        <w:rPr>
          <w:rFonts w:hint="default" w:ascii="Times New Roman" w:hAnsi="Times New Roman" w:cs="Times New Roman"/>
          <w:b/>
          <w:bCs/>
          <w:sz w:val="24"/>
          <w:szCs w:val="24"/>
          <w:lang w:eastAsia="zh-CN"/>
        </w:rPr>
        <w:t>环评</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22</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41号</w:t>
      </w:r>
      <w:r>
        <w:rPr>
          <w:rFonts w:hint="default" w:ascii="Times New Roman" w:hAnsi="Times New Roman" w:cs="Times New Roman"/>
          <w:b/>
          <w:bCs/>
          <w:sz w:val="24"/>
          <w:szCs w:val="24"/>
          <w:lang w:val="en-US" w:eastAsia="zh-CN"/>
        </w:rPr>
        <w:t xml:space="preserve"> </w:t>
      </w:r>
    </w:p>
    <w:p>
      <w:pPr>
        <w:adjustRightInd w:val="0"/>
        <w:snapToGrid w:val="0"/>
        <w:spacing w:line="288" w:lineRule="auto"/>
        <w:ind w:firstLine="361" w:firstLineChars="1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关于邵东市彪牌科技有限公司新建年产3亿只打火机生产线项目环境影响报告表的批复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sz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邵东市彪牌科技有限公司</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邵东市彪牌科技有限公司新建年产3亿只打火机生产线项目环境影响报告表</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以及项目申请批复的报告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你单位投</w:t>
      </w:r>
      <w:r>
        <w:rPr>
          <w:rFonts w:hint="default"/>
          <w:sz w:val="24"/>
          <w:lang w:val="en-US" w:eastAsia="zh-CN"/>
        </w:rPr>
        <w:t>资</w:t>
      </w:r>
      <w:r>
        <w:rPr>
          <w:rFonts w:hint="eastAsia"/>
          <w:sz w:val="24"/>
          <w:lang w:val="en-US" w:eastAsia="zh-CN"/>
        </w:rPr>
        <w:t>4</w:t>
      </w:r>
      <w:r>
        <w:rPr>
          <w:rFonts w:ascii="Times New Roman" w:hAnsi="Times New Roman"/>
          <w:sz w:val="24"/>
        </w:rPr>
        <w:t>000</w:t>
      </w:r>
      <w:r>
        <w:rPr>
          <w:rFonts w:hint="default"/>
          <w:sz w:val="24"/>
          <w:lang w:val="en-US" w:eastAsia="zh-CN"/>
        </w:rPr>
        <w:t>万元</w:t>
      </w:r>
      <w:r>
        <w:rPr>
          <w:rFonts w:hint="eastAsia"/>
          <w:sz w:val="24"/>
          <w:lang w:val="en-US" w:eastAsia="zh-CN"/>
        </w:rPr>
        <w:t>在</w:t>
      </w:r>
      <w:r>
        <w:rPr>
          <w:rFonts w:ascii="Times New Roman" w:hAnsi="Times New Roman"/>
          <w:sz w:val="24"/>
          <w:u w:val="none"/>
        </w:rPr>
        <w:t>湖南省邵阳市邵东市团山</w:t>
      </w:r>
      <w:r>
        <w:rPr>
          <w:rFonts w:ascii="Times New Roman" w:hAnsi="Times New Roman"/>
          <w:sz w:val="24"/>
        </w:rPr>
        <w:t>镇打火机工业园</w:t>
      </w:r>
      <w:r>
        <w:rPr>
          <w:rFonts w:hint="eastAsia"/>
          <w:sz w:val="24"/>
          <w:lang w:val="en-US" w:eastAsia="zh-CN"/>
        </w:rPr>
        <w:t>（E112°0′8.535″， N27°16′38.971″）建设年产3</w:t>
      </w:r>
      <w:r>
        <w:rPr>
          <w:rFonts w:hint="eastAsia" w:ascii="Times New Roman" w:hAnsi="Times New Roman" w:eastAsia="宋体" w:cs="Times New Roman"/>
          <w:b w:val="0"/>
          <w:bCs w:val="0"/>
          <w:sz w:val="24"/>
          <w:szCs w:val="24"/>
          <w:lang w:val="en-US" w:eastAsia="zh-CN"/>
        </w:rPr>
        <w:t>亿只打火机生产线项目</w:t>
      </w:r>
      <w:r>
        <w:rPr>
          <w:rFonts w:hint="eastAsia"/>
          <w:sz w:val="24"/>
          <w:lang w:eastAsia="zh-CN"/>
        </w:rPr>
        <w:t>，</w:t>
      </w:r>
      <w:r>
        <w:rPr>
          <w:rFonts w:hint="eastAsia" w:ascii="Times New Roman" w:hAnsi="Times New Roman" w:eastAsia="宋体" w:cs="Times New Roman"/>
          <w:color w:val="auto"/>
          <w:sz w:val="24"/>
          <w:szCs w:val="24"/>
          <w:highlight w:val="none"/>
          <w:lang w:val="en-US" w:eastAsia="zh-CN"/>
        </w:rPr>
        <w:t>主要建设内</w:t>
      </w:r>
      <w:r>
        <w:rPr>
          <w:rFonts w:hint="eastAsia" w:ascii="Times New Roman" w:hAnsi="Times New Roman" w:eastAsia="宋体" w:cs="Times New Roman"/>
          <w:b w:val="0"/>
          <w:bCs w:val="0"/>
          <w:sz w:val="24"/>
          <w:szCs w:val="24"/>
          <w:lang w:val="en-US" w:eastAsia="zh-CN"/>
        </w:rPr>
        <w:t>容包括注塑车间、</w:t>
      </w:r>
      <w:r>
        <w:rPr>
          <w:rFonts w:hint="eastAsia" w:ascii="Times New Roman" w:hAnsi="Times New Roman"/>
          <w:sz w:val="24"/>
          <w:u w:val="none"/>
        </w:rPr>
        <w:t>焊接车间</w:t>
      </w:r>
      <w:r>
        <w:rPr>
          <w:rFonts w:hint="eastAsia" w:ascii="Times New Roman" w:hAnsi="Times New Roman" w:eastAsia="宋体" w:cs="Times New Roman"/>
          <w:b w:val="0"/>
          <w:bCs w:val="0"/>
          <w:sz w:val="24"/>
          <w:szCs w:val="24"/>
          <w:u w:val="none"/>
          <w:lang w:val="en-US" w:eastAsia="zh-CN"/>
        </w:rPr>
        <w:t>、</w:t>
      </w:r>
      <w:r>
        <w:rPr>
          <w:rFonts w:hint="eastAsia" w:ascii="Times New Roman" w:hAnsi="Times New Roman"/>
          <w:sz w:val="24"/>
          <w:u w:val="none"/>
        </w:rPr>
        <w:t>组装车间</w:t>
      </w:r>
      <w:r>
        <w:rPr>
          <w:rFonts w:hint="eastAsia" w:ascii="Times New Roman" w:hAnsi="Times New Roman"/>
          <w:sz w:val="24"/>
          <w:u w:val="none"/>
          <w:lang w:eastAsia="zh-CN"/>
        </w:rPr>
        <w:t>、办公楼</w:t>
      </w:r>
      <w:r>
        <w:rPr>
          <w:rFonts w:hint="eastAsia" w:ascii="Times New Roman" w:hAnsi="Times New Roman" w:eastAsia="宋体" w:cs="Times New Roman"/>
          <w:b w:val="0"/>
          <w:bCs w:val="0"/>
          <w:sz w:val="24"/>
          <w:szCs w:val="24"/>
          <w:lang w:val="en-US" w:eastAsia="zh-CN"/>
        </w:rPr>
        <w:t>等主体</w:t>
      </w:r>
      <w:r>
        <w:rPr>
          <w:rFonts w:hint="eastAsia" w:ascii="Times New Roman" w:hAnsi="Times New Roman" w:eastAsia="宋体" w:cs="Times New Roman"/>
          <w:color w:val="auto"/>
          <w:sz w:val="24"/>
          <w:szCs w:val="24"/>
          <w:highlight w:val="none"/>
          <w:lang w:val="en-US" w:eastAsia="zh-CN"/>
        </w:rPr>
        <w:t>工程，同时</w:t>
      </w:r>
      <w:r>
        <w:rPr>
          <w:rFonts w:hint="eastAsia" w:ascii="Times New Roman" w:hAnsi="Times New Roman" w:eastAsia="宋体" w:cs="Times New Roman"/>
          <w:b w:val="0"/>
          <w:bCs w:val="0"/>
          <w:sz w:val="24"/>
          <w:szCs w:val="24"/>
          <w:lang w:val="en-US" w:eastAsia="zh-CN"/>
        </w:rPr>
        <w:t>配套建设活性炭吸附一体机、化粪池等环保设施。根据国家发展改革委第29号令《产业结构调整指导目录（2019年本）》，该项目符合国家产业政策要求。根据深圳市墨染生态环境有限公司编制的建设项目环境影响报告表的分析结论</w:t>
      </w:r>
      <w:r>
        <w:rPr>
          <w:rFonts w:hint="eastAsia" w:ascii="Times New Roman" w:hAnsi="Times New Roman" w:eastAsia="宋体" w:cs="Times New Roman"/>
          <w:color w:val="auto"/>
          <w:sz w:val="24"/>
          <w:szCs w:val="24"/>
          <w:highlight w:val="none"/>
          <w:lang w:val="en-US" w:eastAsia="zh-CN"/>
        </w:rPr>
        <w:t>和邵东市委常委专题办公会会议纪要（</w:t>
      </w:r>
      <w:r>
        <w:rPr>
          <w:rFonts w:hint="default" w:ascii="Times New Roman" w:hAnsi="Times New Roman" w:cs="Times New Roman"/>
          <w:b w:val="0"/>
          <w:bCs w:val="0"/>
          <w:sz w:val="24"/>
          <w:szCs w:val="24"/>
          <w:lang w:val="en-US" w:eastAsia="zh-CN"/>
        </w:rPr>
        <w:t>[</w:t>
      </w:r>
      <w:r>
        <w:rPr>
          <w:rFonts w:hint="eastAsia" w:ascii="Times New Roman" w:hAnsi="Times New Roman" w:eastAsia="宋体" w:cs="Times New Roman"/>
          <w:color w:val="auto"/>
          <w:sz w:val="24"/>
          <w:szCs w:val="24"/>
          <w:highlight w:val="none"/>
          <w:lang w:val="en-US" w:eastAsia="zh-CN"/>
        </w:rPr>
        <w:t>2020</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第1次）精神</w:t>
      </w:r>
      <w:r>
        <w:rPr>
          <w:rFonts w:hint="eastAsia" w:ascii="Times New Roman" w:hAnsi="Times New Roman" w:eastAsia="宋体" w:cs="Times New Roman"/>
          <w:b w:val="0"/>
          <w:bCs w:val="0"/>
          <w:sz w:val="24"/>
          <w:szCs w:val="24"/>
          <w:lang w:val="en-US" w:eastAsia="zh-CN"/>
        </w:rPr>
        <w:t>，在你单位认真落实环评报告表提出的环保措施，确保外排污染物达标的前提下，从环境保护的角度，同意你单位按照报告表确定的地点、规模、工艺、污染防治措施实施该项目。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hAnsi="宋体"/>
          <w:sz w:val="24"/>
          <w:lang w:eastAsia="zh-CN"/>
        </w:rPr>
      </w:pPr>
      <w:r>
        <w:rPr>
          <w:rFonts w:hint="eastAsia" w:ascii="Times New Roman" w:hAnsi="Times New Roman" w:eastAsia="宋体" w:cs="Times New Roman"/>
          <w:color w:val="auto"/>
          <w:sz w:val="24"/>
          <w:szCs w:val="24"/>
          <w:highlight w:val="none"/>
          <w:lang w:val="en-US" w:eastAsia="zh-CN"/>
        </w:rPr>
        <w:t>1、控制废水污染物排放。</w:t>
      </w:r>
      <w:r>
        <w:rPr>
          <w:rFonts w:hint="eastAsia" w:ascii="宋体" w:hAnsi="宋体" w:cs="宋体"/>
          <w:sz w:val="24"/>
          <w:szCs w:val="24"/>
          <w:lang w:eastAsia="zh-CN"/>
        </w:rPr>
        <w:t>施工</w:t>
      </w:r>
      <w:r>
        <w:rPr>
          <w:rFonts w:hint="eastAsia" w:ascii="宋体" w:hAnsi="宋体" w:eastAsia="宋体" w:cs="宋体"/>
          <w:sz w:val="24"/>
          <w:szCs w:val="24"/>
          <w:lang w:eastAsia="zh-CN"/>
        </w:rPr>
        <w:t>废水集中收集经沉淀池处理后排入附近水体。</w:t>
      </w:r>
      <w:r>
        <w:rPr>
          <w:rFonts w:hint="eastAsia" w:ascii="Times New Roman" w:hAnsi="Times New Roman" w:eastAsia="宋体" w:cs="Times New Roman"/>
          <w:color w:val="auto"/>
          <w:sz w:val="24"/>
          <w:szCs w:val="24"/>
          <w:highlight w:val="none"/>
          <w:lang w:val="en-US" w:eastAsia="zh-CN"/>
        </w:rPr>
        <w:t>营运期</w:t>
      </w:r>
      <w:r>
        <w:rPr>
          <w:sz w:val="24"/>
        </w:rPr>
        <w:t>生活污水</w:t>
      </w:r>
      <w:r>
        <w:rPr>
          <w:rFonts w:hint="eastAsia"/>
          <w:sz w:val="24"/>
          <w:lang w:eastAsia="zh-CN"/>
        </w:rPr>
        <w:t>经隔油池、化</w:t>
      </w:r>
      <w:r>
        <w:rPr>
          <w:rFonts w:hint="eastAsia"/>
          <w:sz w:val="24"/>
        </w:rPr>
        <w:t>粪池</w:t>
      </w:r>
      <w:r>
        <w:rPr>
          <w:rFonts w:hint="eastAsia"/>
          <w:sz w:val="24"/>
          <w:lang w:eastAsia="zh-CN"/>
        </w:rPr>
        <w:t>预</w:t>
      </w:r>
      <w:r>
        <w:rPr>
          <w:rFonts w:hint="eastAsia" w:hAnsi="宋体"/>
          <w:sz w:val="24"/>
        </w:rPr>
        <w:t>处理</w:t>
      </w:r>
      <w:r>
        <w:rPr>
          <w:rFonts w:hint="eastAsia" w:hAnsi="宋体"/>
          <w:sz w:val="24"/>
          <w:lang w:eastAsia="zh-CN"/>
        </w:rPr>
        <w:t>后</w:t>
      </w:r>
      <w:r>
        <w:rPr>
          <w:rFonts w:hint="eastAsia" w:ascii="宋体" w:hAnsi="宋体" w:eastAsia="宋体" w:cs="宋体"/>
          <w:color w:val="auto"/>
          <w:sz w:val="24"/>
          <w:szCs w:val="24"/>
          <w:lang w:val="en-US" w:eastAsia="zh-CN"/>
        </w:rPr>
        <w:t>排入园区管网，入网污水须达到《污水综合排放标准》（GB8978-1996）及《污水排入城镇下水</w:t>
      </w:r>
      <w:r>
        <w:rPr>
          <w:rFonts w:hint="eastAsia" w:ascii="Times New Roman" w:hAnsi="Times New Roman" w:eastAsia="宋体" w:cs="Times New Roman"/>
          <w:color w:val="auto"/>
          <w:sz w:val="24"/>
          <w:szCs w:val="24"/>
          <w:highlight w:val="none"/>
          <w:lang w:val="en-US" w:eastAsia="zh-CN"/>
        </w:rPr>
        <w:t>道水质标准》（GB/T31962-2015）；冷却水</w:t>
      </w:r>
      <w:r>
        <w:rPr>
          <w:rFonts w:hint="eastAsia" w:hAnsi="宋体"/>
          <w:sz w:val="24"/>
          <w:lang w:eastAsia="zh-CN"/>
        </w:rPr>
        <w:t>循环使用，不外排</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2、强化废气污染防治。施工场地采取加强管理、定期洒水的措施抑制扬尘</w:t>
      </w:r>
    </w:p>
    <w:p>
      <w:pPr>
        <w:keepNext w:val="0"/>
        <w:keepLines w:val="0"/>
        <w:pageBreakBefore w:val="0"/>
        <w:widowControl w:val="0"/>
        <w:kinsoku/>
        <w:wordWrap/>
        <w:overflowPunct/>
        <w:topLinePunct w:val="0"/>
        <w:bidi w:val="0"/>
        <w:adjustRightInd w:val="0"/>
        <w:snapToGrid w:val="0"/>
        <w:spacing w:line="500" w:lineRule="exact"/>
        <w:jc w:val="left"/>
        <w:textAlignment w:val="auto"/>
        <w:rPr>
          <w:rFonts w:hint="default"/>
          <w:sz w:val="24"/>
          <w:lang w:val="en-US" w:eastAsia="zh-CN"/>
        </w:rPr>
      </w:pPr>
      <w:r>
        <w:rPr>
          <w:rFonts w:hint="eastAsia" w:ascii="Times New Roman" w:hAnsi="Times New Roman" w:eastAsia="宋体" w:cs="Times New Roman"/>
          <w:color w:val="auto"/>
          <w:sz w:val="24"/>
          <w:szCs w:val="24"/>
          <w:highlight w:val="none"/>
          <w:lang w:val="en-US" w:eastAsia="zh-CN"/>
        </w:rPr>
        <w:t>污染。营运期设置封闭管理的注塑、焊接车间，注塑、焊接有机</w:t>
      </w:r>
      <w:r>
        <w:rPr>
          <w:rFonts w:hint="eastAsia"/>
          <w:sz w:val="24"/>
          <w:lang w:val="en-US" w:eastAsia="zh-CN"/>
        </w:rPr>
        <w:t>废气经“集气罩+UV光+</w:t>
      </w:r>
      <w:r>
        <w:rPr>
          <w:rFonts w:hint="eastAsia" w:ascii="Times New Roman" w:hAnsi="Times New Roman"/>
          <w:sz w:val="24"/>
          <w:u w:val="none"/>
          <w:lang w:eastAsia="zh-CN"/>
        </w:rPr>
        <w:t>活性炭吸附一体机</w:t>
      </w:r>
      <w:r>
        <w:rPr>
          <w:rFonts w:hint="eastAsia"/>
          <w:sz w:val="24"/>
          <w:lang w:val="en-US" w:eastAsia="zh-CN"/>
        </w:rPr>
        <w:t>”处理后通过25米高的排气筒排放，外排非甲烷总烃须达到《合成树脂工业污染物排放标准》（GB31572-2015）表4浓度限值，未经收集的非甲烷总烃须满足《合成树脂工业污染物排放标准》（GB31572-2015）表9浓度限值；</w:t>
      </w:r>
      <w:r>
        <w:rPr>
          <w:rFonts w:hint="eastAsia" w:ascii="Times New Roman" w:hAnsi="Times New Roman"/>
          <w:sz w:val="24"/>
          <w:u w:val="none"/>
        </w:rPr>
        <w:t>破碎</w:t>
      </w:r>
      <w:r>
        <w:rPr>
          <w:rFonts w:hint="eastAsia" w:ascii="Times New Roman" w:hAnsi="Times New Roman"/>
          <w:sz w:val="24"/>
          <w:u w:val="none"/>
          <w:lang w:eastAsia="zh-CN"/>
        </w:rPr>
        <w:t>设备</w:t>
      </w:r>
      <w:r>
        <w:rPr>
          <w:rFonts w:hint="eastAsia" w:ascii="Times New Roman" w:hAnsi="Times New Roman"/>
          <w:sz w:val="24"/>
          <w:u w:val="none"/>
        </w:rPr>
        <w:t>选用封闭式破碎机</w:t>
      </w:r>
      <w:bookmarkStart w:id="0" w:name="_GoBack"/>
      <w:bookmarkEnd w:id="0"/>
      <w:r>
        <w:rPr>
          <w:rFonts w:hint="eastAsia" w:ascii="Times New Roman" w:hAnsi="Times New Roman"/>
          <w:sz w:val="24"/>
          <w:u w:val="none"/>
          <w:lang w:eastAsia="zh-CN"/>
        </w:rPr>
        <w:t>，</w:t>
      </w:r>
      <w:r>
        <w:rPr>
          <w:rFonts w:hint="eastAsia"/>
          <w:sz w:val="24"/>
          <w:lang w:val="en-US" w:eastAsia="zh-CN"/>
        </w:rPr>
        <w:t>外排非甲烷总烃、颗粒物须达到《合成树脂工业污染物排放标准》（GB31572-2015）表9无组织排放浓度限值；</w:t>
      </w:r>
      <w:r>
        <w:rPr>
          <w:rFonts w:hint="eastAsia"/>
          <w:sz w:val="24"/>
          <w:szCs w:val="24"/>
        </w:rPr>
        <w:t>食堂油烟经油烟净化机处理后，通过</w:t>
      </w:r>
      <w:r>
        <w:rPr>
          <w:rFonts w:hint="eastAsia"/>
          <w:sz w:val="24"/>
          <w:szCs w:val="24"/>
          <w:lang w:eastAsia="zh-CN"/>
        </w:rPr>
        <w:t>专管于屋顶</w:t>
      </w:r>
      <w:r>
        <w:rPr>
          <w:rFonts w:hint="eastAsia"/>
          <w:sz w:val="24"/>
          <w:szCs w:val="24"/>
        </w:rPr>
        <w:t>排放，外排油烟</w:t>
      </w:r>
      <w:r>
        <w:rPr>
          <w:rFonts w:hint="eastAsia"/>
          <w:sz w:val="24"/>
          <w:szCs w:val="24"/>
          <w:lang w:eastAsia="zh-CN"/>
        </w:rPr>
        <w:t>须</w:t>
      </w:r>
      <w:r>
        <w:rPr>
          <w:rFonts w:hint="eastAsia"/>
          <w:sz w:val="24"/>
          <w:szCs w:val="24"/>
        </w:rPr>
        <w:t>符合《饮食业油烟排放标准（试行）》（GB18483-2001）</w:t>
      </w:r>
      <w:r>
        <w:rPr>
          <w:rFonts w:hint="eastAsia"/>
          <w:sz w:val="24"/>
          <w:szCs w:val="24"/>
          <w:lang w:eastAsia="zh-CN"/>
        </w:rPr>
        <w:t>中的小型规模标准</w:t>
      </w:r>
      <w:r>
        <w:rPr>
          <w:rFonts w:hint="eastAsia"/>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3、加强噪声控制管理。选用先进的低噪声设备，对高噪声设备采取减振、消音、隔声等措施，</w:t>
      </w:r>
      <w:r>
        <w:rPr>
          <w:rFonts w:hint="eastAsia" w:ascii="宋体" w:hAnsi="宋体" w:eastAsia="宋体" w:cs="宋体"/>
          <w:sz w:val="24"/>
          <w:szCs w:val="24"/>
          <w:lang w:eastAsia="zh-CN"/>
        </w:rPr>
        <w:t>施工期、</w:t>
      </w:r>
      <w:r>
        <w:rPr>
          <w:rFonts w:hint="eastAsia"/>
          <w:sz w:val="24"/>
          <w:szCs w:val="24"/>
          <w:lang w:eastAsia="zh-CN"/>
        </w:rPr>
        <w:t>营运期</w:t>
      </w:r>
      <w:r>
        <w:rPr>
          <w:rFonts w:hint="eastAsia" w:ascii="宋体" w:hAnsi="宋体" w:eastAsia="宋体" w:cs="宋体"/>
          <w:sz w:val="24"/>
          <w:szCs w:val="24"/>
          <w:lang w:eastAsia="zh-CN"/>
        </w:rPr>
        <w:t>场</w:t>
      </w:r>
      <w:r>
        <w:rPr>
          <w:rFonts w:hint="eastAsia" w:ascii="Times New Roman" w:hAnsi="Times New Roman" w:eastAsia="宋体" w:cs="Times New Roman"/>
          <w:color w:val="000000"/>
          <w:sz w:val="24"/>
          <w:szCs w:val="24"/>
          <w:lang w:val="en-US" w:eastAsia="zh-CN"/>
        </w:rPr>
        <w:t>界噪声分别达到</w:t>
      </w:r>
      <w:r>
        <w:rPr>
          <w:rFonts w:hint="eastAsia" w:ascii="宋体" w:hAnsi="宋体" w:eastAsia="宋体" w:cs="宋体"/>
          <w:sz w:val="24"/>
          <w:szCs w:val="24"/>
        </w:rPr>
        <w:t>《建筑施工场界</w:t>
      </w:r>
      <w:r>
        <w:rPr>
          <w:rFonts w:hint="eastAsia" w:ascii="宋体" w:hAnsi="宋体" w:eastAsia="宋体" w:cs="宋体"/>
          <w:sz w:val="24"/>
          <w:szCs w:val="24"/>
          <w:lang w:eastAsia="zh-CN"/>
        </w:rPr>
        <w:t>环境</w:t>
      </w:r>
      <w:r>
        <w:rPr>
          <w:rFonts w:hint="eastAsia" w:ascii="宋体" w:hAnsi="宋体" w:eastAsia="宋体" w:cs="宋体"/>
          <w:sz w:val="24"/>
          <w:szCs w:val="24"/>
        </w:rPr>
        <w:t>噪声</w:t>
      </w:r>
      <w:r>
        <w:rPr>
          <w:rFonts w:hint="eastAsia"/>
          <w:sz w:val="24"/>
          <w:szCs w:val="24"/>
          <w:lang w:eastAsia="zh-CN"/>
        </w:rPr>
        <w:t>排放标准</w:t>
      </w:r>
      <w:r>
        <w:rPr>
          <w:rFonts w:hint="eastAsia"/>
          <w:sz w:val="24"/>
          <w:szCs w:val="24"/>
        </w:rPr>
        <w:t>》（GB12523-</w:t>
      </w:r>
      <w:r>
        <w:rPr>
          <w:rFonts w:hint="eastAsia"/>
          <w:sz w:val="24"/>
          <w:szCs w:val="24"/>
          <w:lang w:val="en-US" w:eastAsia="zh-CN"/>
        </w:rPr>
        <w:t>2011</w:t>
      </w:r>
      <w:r>
        <w:rPr>
          <w:rFonts w:hint="eastAsia"/>
          <w:sz w:val="24"/>
          <w:szCs w:val="24"/>
        </w:rPr>
        <w:t>）</w:t>
      </w:r>
      <w:r>
        <w:rPr>
          <w:rFonts w:hint="eastAsia"/>
          <w:sz w:val="24"/>
          <w:szCs w:val="24"/>
          <w:lang w:eastAsia="zh-CN"/>
        </w:rPr>
        <w:t>、</w:t>
      </w:r>
      <w:r>
        <w:rPr>
          <w:rFonts w:hint="eastAsia"/>
          <w:sz w:val="24"/>
          <w:szCs w:val="24"/>
          <w:lang w:val="en-US" w:eastAsia="zh-CN"/>
        </w:rPr>
        <w:t>《工业企业厂界环境噪声排放标准》（GB12348-2008）中2类标准。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4、妥善处置固体废物。按照“减量化、资源化、无害化”原则妥善处置固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outlineLvl w:val="9"/>
        <w:rPr>
          <w:rFonts w:hint="eastAsia" w:ascii="Times New Roman" w:hAnsi="Times New Roman" w:cs="Times New Roman" w:eastAsiaTheme="minorEastAsia"/>
          <w:color w:val="000000"/>
          <w:sz w:val="24"/>
          <w:szCs w:val="24"/>
          <w:lang w:val="en-US" w:eastAsia="zh-CN"/>
        </w:rPr>
      </w:pPr>
      <w:r>
        <w:rPr>
          <w:rFonts w:hint="eastAsia" w:ascii="Times New Roman" w:hAnsi="Times New Roman" w:eastAsia="宋体" w:cs="Times New Roman"/>
          <w:color w:val="000000"/>
          <w:sz w:val="24"/>
          <w:szCs w:val="24"/>
          <w:lang w:val="en-US" w:eastAsia="zh-CN"/>
        </w:rPr>
        <w:t>体废物。</w:t>
      </w:r>
      <w:r>
        <w:rPr>
          <w:rFonts w:hint="eastAsia" w:ascii="宋体" w:hAnsi="宋体" w:eastAsia="宋体" w:cs="宋体"/>
          <w:sz w:val="24"/>
          <w:szCs w:val="24"/>
          <w:lang w:val="en-US" w:eastAsia="zh-CN"/>
        </w:rPr>
        <w:t>废渣、废物料等施工垃圾能回收的尽量回收利用，不能利用的</w:t>
      </w:r>
      <w:r>
        <w:rPr>
          <w:rFonts w:hint="eastAsia" w:ascii="宋体" w:hAnsi="宋体" w:eastAsia="宋体" w:cs="宋体"/>
          <w:sz w:val="24"/>
          <w:szCs w:val="24"/>
          <w:lang w:eastAsia="zh-CN"/>
        </w:rPr>
        <w:t>及时清运填埋；</w:t>
      </w:r>
      <w:r>
        <w:rPr>
          <w:rFonts w:hint="eastAsia" w:ascii="Times New Roman" w:hAnsi="Times New Roman"/>
          <w:sz w:val="24"/>
          <w:u w:val="none"/>
        </w:rPr>
        <w:t>边角料</w:t>
      </w:r>
      <w:r>
        <w:rPr>
          <w:rFonts w:hint="eastAsia" w:ascii="Times New Roman" w:hAnsi="Times New Roman"/>
          <w:sz w:val="24"/>
          <w:u w:val="none"/>
          <w:lang w:eastAsia="zh-CN"/>
        </w:rPr>
        <w:t>及不合格机身破碎后</w:t>
      </w:r>
      <w:r>
        <w:rPr>
          <w:rFonts w:hint="eastAsia" w:ascii="Times New Roman" w:hAnsi="Times New Roman"/>
          <w:sz w:val="24"/>
          <w:u w:val="none"/>
        </w:rPr>
        <w:t>回用于生产</w:t>
      </w:r>
      <w:r>
        <w:rPr>
          <w:rFonts w:hint="eastAsia" w:ascii="Times New Roman" w:hAnsi="Times New Roman"/>
          <w:sz w:val="24"/>
          <w:u w:val="none"/>
          <w:lang w:eastAsia="zh-CN"/>
        </w:rPr>
        <w:t>；废原料包装袋、次品配件、废过滤网及沙粒、木屑等杂质统一收集后暂存于一般固废暂存间，定期外售；</w:t>
      </w:r>
      <w:r>
        <w:rPr>
          <w:rFonts w:hint="eastAsia" w:ascii="Times New Roman" w:hAnsi="Times New Roman" w:eastAsia="宋体" w:cs="Times New Roman"/>
          <w:color w:val="000000"/>
          <w:sz w:val="24"/>
          <w:szCs w:val="24"/>
          <w:lang w:val="en-US" w:eastAsia="zh-CN"/>
        </w:rPr>
        <w:t>生活垃圾集中收集后交由环卫部门统一清运填埋；废活性炭、</w:t>
      </w:r>
      <w:r>
        <w:rPr>
          <w:rFonts w:hint="eastAsia" w:ascii="Times New Roman" w:hAnsi="Times New Roman" w:eastAsia="宋体" w:cs="Times New Roman"/>
          <w:color w:val="000000"/>
          <w:sz w:val="24"/>
          <w:szCs w:val="24"/>
          <w:u w:val="none"/>
          <w:lang w:val="en-US" w:eastAsia="zh-CN"/>
        </w:rPr>
        <w:t>废</w:t>
      </w:r>
      <w:r>
        <w:rPr>
          <w:rFonts w:hint="eastAsia" w:ascii="Times New Roman" w:hAnsi="Times New Roman"/>
          <w:sz w:val="24"/>
          <w:u w:val="none"/>
        </w:rPr>
        <w:t>润滑</w:t>
      </w:r>
      <w:r>
        <w:rPr>
          <w:rFonts w:hint="eastAsia" w:ascii="Times New Roman" w:hAnsi="Times New Roman" w:eastAsia="宋体" w:cs="Times New Roman"/>
          <w:color w:val="000000"/>
          <w:sz w:val="24"/>
          <w:szCs w:val="24"/>
          <w:lang w:val="en-US" w:eastAsia="zh-CN"/>
        </w:rPr>
        <w:t>油、废UV 灯管</w:t>
      </w:r>
      <w:r>
        <w:rPr>
          <w:rFonts w:hint="eastAsia"/>
          <w:sz w:val="24"/>
          <w:szCs w:val="24"/>
          <w:lang w:val="en-US" w:eastAsia="zh-CN"/>
        </w:rPr>
        <w:t>收集于危废暂存间，定期交有资质的单位处理，危废暂存间须满足《危险废物贮存污染控制标准》（GB18597-2001）及其修改单要求。</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eastAsia="宋体" w:cs="Times New Roman"/>
          <w:color w:val="000000"/>
          <w:sz w:val="24"/>
          <w:szCs w:val="24"/>
          <w:lang w:val="en-US" w:eastAsia="zh-CN"/>
        </w:rPr>
        <w:t>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lang w:val="en-US" w:eastAsia="zh-CN"/>
        </w:rPr>
      </w:pPr>
      <w:r>
        <w:rPr>
          <w:rFonts w:hint="eastAsia"/>
          <w:sz w:val="24"/>
          <w:szCs w:val="24"/>
        </w:rPr>
        <w:t>三、项目污染物排放总量控制指标：</w:t>
      </w:r>
      <w:r>
        <w:rPr>
          <w:sz w:val="24"/>
        </w:rPr>
        <w:t>VOCs</w:t>
      </w:r>
      <w:r>
        <w:rPr>
          <w:bCs/>
          <w:sz w:val="24"/>
        </w:rPr>
        <w:t>：</w:t>
      </w:r>
      <w:r>
        <w:rPr>
          <w:rFonts w:hint="eastAsia"/>
          <w:bCs/>
          <w:sz w:val="24"/>
          <w:lang w:val="en-US" w:eastAsia="zh-CN"/>
        </w:rPr>
        <w:t>4.61</w:t>
      </w:r>
      <w:r>
        <w:rPr>
          <w:rFonts w:hint="eastAsia"/>
          <w:bCs/>
          <w:sz w:val="24"/>
        </w:rPr>
        <w:t>t/a</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sz w:val="24"/>
          <w:szCs w:val="24"/>
        </w:rPr>
      </w:pPr>
      <w:r>
        <w:rPr>
          <w:rFonts w:hint="eastAsia"/>
          <w:sz w:val="24"/>
          <w:szCs w:val="24"/>
          <w:lang w:eastAsia="zh-CN"/>
        </w:rPr>
        <w:t>四、项目建成后，在启动生产设施或实际排污之前须完成排污许可信息登记。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五、按规定办理项目竣工环境保护验收手续，经验收合格后方可投入运营。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240" w:firstLineChars="26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22</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 xml:space="preserve"> 08</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 xml:space="preserve"> 24</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pPr>
      <w:r>
        <w:rPr>
          <w:rFonts w:hint="eastAsia" w:ascii="Times New Roman" w:hAnsi="Times New Roman" w:eastAsia="宋体" w:cs="Times New Roman"/>
          <w:color w:val="000000"/>
          <w:sz w:val="24"/>
          <w:szCs w:val="24"/>
          <w:lang w:val="en-US" w:eastAsia="zh-CN"/>
        </w:rPr>
        <w:t>抄送：团山</w:t>
      </w:r>
      <w:r>
        <w:rPr>
          <w:rFonts w:hint="default" w:ascii="Times New Roman" w:hAnsi="Times New Roman" w:eastAsia="宋体" w:cs="Times New Roman"/>
          <w:b w:val="0"/>
          <w:bCs w:val="0"/>
          <w:sz w:val="24"/>
          <w:szCs w:val="24"/>
          <w:lang w:val="en-US" w:eastAsia="zh-CN"/>
        </w:rPr>
        <w:t>镇</w:t>
      </w:r>
      <w:r>
        <w:rPr>
          <w:rFonts w:hint="eastAsia" w:ascii="Times New Roman" w:hAnsi="Times New Roman" w:eastAsia="宋体" w:cs="Times New Roman"/>
          <w:b w:val="0"/>
          <w:bCs w:val="0"/>
          <w:sz w:val="24"/>
          <w:szCs w:val="24"/>
          <w:lang w:val="en-US" w:eastAsia="zh-CN"/>
        </w:rPr>
        <w:t>人民政府 深圳市墨染生态环境有限公司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51824"/>
    <w:multiLevelType w:val="singleLevel"/>
    <w:tmpl w:val="89B5182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NmEzMjUwY2I0MmVmNzFkNDJkMmY5MGRjNzdlMzIifQ=="/>
  </w:docVars>
  <w:rsids>
    <w:rsidRoot w:val="66554683"/>
    <w:rsid w:val="1ABB127B"/>
    <w:rsid w:val="1EFB7833"/>
    <w:rsid w:val="26D82846"/>
    <w:rsid w:val="36CD11C6"/>
    <w:rsid w:val="5EFD0600"/>
    <w:rsid w:val="66554683"/>
    <w:rsid w:val="69C53AC8"/>
    <w:rsid w:val="70E44D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1377</Words>
  <Characters>1529</Characters>
  <Lines>0</Lines>
  <Paragraphs>0</Paragraphs>
  <TotalTime>230</TotalTime>
  <ScaleCrop>false</ScaleCrop>
  <LinksUpToDate>false</LinksUpToDate>
  <CharactersWithSpaces>1631</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2022-08-15T07:55:00Z</dcterms:created>
  <dc:creator>演示人</dc:creator>
  <cp:lastModifiedBy>演示人</cp:lastModifiedBy>
  <cp:lastPrinted>2022-08-24T02:20:32Z</cp:lastPrinted>
  <dcterms:modified xsi:type="dcterms:W3CDTF">2022-08-24T02:47:28Z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BE866BFC2E1B468DB45E147ACB60F446</vt:lpwstr>
  </property>
</Properties>
</file>