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542" w:firstLineChars="230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</w:p>
    <w:p>
      <w:pPr>
        <w:ind w:firstLine="5542" w:firstLineChars="230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</w:pPr>
    </w:p>
    <w:p>
      <w:pPr>
        <w:ind w:firstLine="5542" w:firstLineChars="230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</w:pPr>
    </w:p>
    <w:p>
      <w:pPr>
        <w:ind w:firstLine="5542" w:firstLineChars="230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</w:pPr>
    </w:p>
    <w:p>
      <w:pPr>
        <w:ind w:firstLine="5542" w:firstLineChars="230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  <w:t>邵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市环</w:t>
      </w:r>
      <w:r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  <w:t>评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1）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[20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]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33号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ind w:firstLine="6325" w:firstLineChars="3000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spacing w:before="156" w:beforeLines="50" w:line="48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关于湖南华模智造科技有限公司年产10000吨铸造件生产线建设项目环境影响报告表的批复</w:t>
      </w:r>
    </w:p>
    <w:p>
      <w:pPr>
        <w:spacing w:before="156" w:beforeLines="50" w:line="48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湖南华模智造科技有限公司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你单位报送的《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湖南华模智造科技有限公司年产10000吨铸造件生产线建设项目环境影响报告表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》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以及项目申请批复的报告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已收悉。经研究，现批复如下：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一、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你单位投资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1200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万元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在湖南省邵阳市邵东市牛马司镇三槐村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/>
          <w:sz w:val="24"/>
          <w:lang w:val="en-US" w:eastAsia="zh-CN"/>
        </w:rPr>
        <w:t>E111°40′44.721″， N27°16′23.577″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租赁湖南黑金时代牛马司矿业有限公司部分场地</w:t>
      </w:r>
      <w:r>
        <w:rPr>
          <w:rFonts w:hint="eastAsia"/>
          <w:sz w:val="24"/>
          <w:lang w:eastAsia="zh-CN"/>
        </w:rPr>
        <w:t>建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设年产10000吨铸件生产线项目，主要建设内容包括覆膜砂制芯区、铸件打磨区、熔炼区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、成品区</w:t>
      </w:r>
      <w:r>
        <w:rPr>
          <w:rFonts w:hint="eastAsia" w:ascii="Times New Roman" w:hAnsi="Times New Roman"/>
          <w:sz w:val="24"/>
          <w:u w:val="none"/>
          <w:lang w:eastAsia="zh-CN"/>
        </w:rPr>
        <w:t>、办公区等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主体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工程，同时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配套建设活性炭吸附装置、布袋除尘器、化粪池等环保设施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/>
          <w:sz w:val="24"/>
          <w:szCs w:val="24"/>
        </w:rPr>
        <w:t>根据国家发展改革委第2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号令《产业结构调整指导目录（201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年本）》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,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该项目符合国家产业政策要求。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你单位在没有报批环评文件的情况下擅自动工建设并投入生产，我局已对此予以了查处。</w:t>
      </w:r>
      <w:r>
        <w:rPr>
          <w:rFonts w:hint="eastAsia" w:ascii="宋体" w:hAnsi="宋体"/>
          <w:sz w:val="24"/>
          <w:szCs w:val="24"/>
          <w:lang w:val="en-US" w:eastAsia="zh-CN"/>
        </w:rPr>
        <w:t>根据湖南朗誉</w:t>
      </w:r>
      <w:r>
        <w:rPr>
          <w:rFonts w:hint="eastAsia" w:ascii="宋体" w:hAnsi="宋体"/>
          <w:sz w:val="24"/>
          <w:szCs w:val="24"/>
        </w:rPr>
        <w:t>环</w:t>
      </w:r>
      <w:r>
        <w:rPr>
          <w:rFonts w:hint="eastAsia" w:ascii="宋体" w:hAnsi="宋体"/>
          <w:sz w:val="24"/>
          <w:szCs w:val="24"/>
          <w:lang w:eastAsia="zh-CN"/>
        </w:rPr>
        <w:t>保科技</w:t>
      </w:r>
      <w:r>
        <w:rPr>
          <w:rFonts w:hint="eastAsia" w:ascii="宋体" w:hAnsi="宋体"/>
          <w:sz w:val="24"/>
          <w:szCs w:val="24"/>
        </w:rPr>
        <w:t>有限公司</w:t>
      </w:r>
      <w:r>
        <w:rPr>
          <w:rFonts w:hint="eastAsia" w:ascii="宋体" w:hAnsi="宋体"/>
          <w:sz w:val="24"/>
          <w:szCs w:val="24"/>
          <w:lang w:val="en-US" w:eastAsia="zh-CN"/>
        </w:rPr>
        <w:t>编制的建设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项目环境影响报告表的分析结论和邵东市人民政府常务会议纪要（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]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第20次）精神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，在你单位认真落实环评报告表提出的环保措施，确保外排污染物达标的前提下，从环境保护的角度，同意你单位按照报告表确定的地点、规模、工艺、污染防治措施实施该项目。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二、在项目的实施过程中，重点做好以下几项工作：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1、控制废水污染物排放。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生活污水经</w:t>
      </w:r>
      <w:r>
        <w:rPr>
          <w:sz w:val="24"/>
        </w:rPr>
        <w:t>化粪池处理</w:t>
      </w:r>
      <w:r>
        <w:rPr>
          <w:rFonts w:hint="eastAsia"/>
          <w:sz w:val="24"/>
          <w:lang w:eastAsia="zh-CN"/>
        </w:rPr>
        <w:t>后用做农肥；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冷却废水循环使用，不外排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2、强化废气污染防治。消失模落砂处理工序设置在封闭式车间内，负压收集的消失模浇注废气及经集气管道收集的覆膜砂浇注废气经“喷淋除尘罐+活性炭吸附装置”处理后再与经集气管道收集的</w:t>
      </w:r>
      <w:r>
        <w:rPr>
          <w:rFonts w:hint="eastAsia" w:ascii="Times New Roman" w:hAnsi="Times New Roman" w:cs="Times New Roman"/>
          <w:bCs/>
          <w:color w:val="auto"/>
          <w:sz w:val="24"/>
          <w:lang w:val="en-US" w:eastAsia="zh-CN"/>
        </w:rPr>
        <w:t>熔炼废气、经引风机收集的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消失模</w:t>
      </w:r>
      <w:r>
        <w:rPr>
          <w:rFonts w:hint="eastAsia" w:ascii="Times New Roman" w:hAnsi="Times New Roman" w:cs="Times New Roman"/>
          <w:bCs/>
          <w:color w:val="auto"/>
          <w:sz w:val="24"/>
          <w:lang w:val="en-US" w:eastAsia="zh-CN"/>
        </w:rPr>
        <w:t>落砂处理废气一起经布袋除尘器处理后通过16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m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高的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排气筒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（1#）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排放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，外排颗粒物须达到《铸造工业大气污染物排放标准》（GB39726-2020），外排非甲烷总烃、苯乙烯、甲苯须达到《合成树脂工业污染物排放标准》（GB31572-2015）；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覆膜砂处理工序设置在封闭式车间内，覆膜砂处理工序粉尘经“引风机收集+布袋除尘器”处理后通过</w:t>
      </w:r>
      <w:r>
        <w:rPr>
          <w:rFonts w:hint="eastAsia" w:ascii="Times New Roman" w:hAnsi="Times New Roman" w:cs="Times New Roman"/>
          <w:bCs/>
          <w:color w:val="auto"/>
          <w:sz w:val="24"/>
          <w:lang w:val="en-US" w:eastAsia="zh-CN"/>
        </w:rPr>
        <w:t>16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m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高的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排气筒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（2#）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排放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，外排颗粒物须达到《铸造工业大气污染物排放标准》（GB39726-2020）；铸件打磨、抛丸工序粉尘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经布袋除尘器处理后通过</w:t>
      </w:r>
      <w:r>
        <w:rPr>
          <w:rFonts w:hint="eastAsia" w:ascii="Times New Roman" w:hAnsi="Times New Roman" w:cs="Times New Roman"/>
          <w:bCs/>
          <w:color w:val="auto"/>
          <w:sz w:val="24"/>
          <w:lang w:val="en-US" w:eastAsia="zh-CN"/>
        </w:rPr>
        <w:t>16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m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高的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排气筒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（3#）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排放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，外排颗粒物须达到《铸造工业大气污染物排放标准》（GB39726-2020）；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覆膜砂再生工序设置在封闭式车间内，覆膜砂再生工序粉尘经移动式除尘设备处理后无组织排放，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外排颗粒物须达到《铸造工业大气污染物排放标准》（GB39726-2020）。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0"/>
        <w:jc w:val="left"/>
        <w:textAlignment w:val="auto"/>
        <w:outlineLvl w:val="9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3、加强噪声控制管理。选用先进的低噪声设备，对高噪声设备采取减振、消音、隔声等措施，确保厂界噪声达到《工业企业厂界环境噪声排放标准》（GB12348-2008）2类标准。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4、妥善处置固体废物。中频炉炉渣、浇注废渣、废浇冒口收集后回炉重熔；除尘器收集粉尘、废磁性物质、除尘罐沉渣收集后外售；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废活性炭收集于危废暂存间，定期交有资质的单位处理，危废暂存间须满足《危险废物贮存污染控制标准》（GB18597-2001）及其修改单要求；生活垃圾统一收集后交由环卫部门统一清运。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加强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企业环境管理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按环评要求合理布局生产设施和建设污染防治设施，建立健全生产与环境保护管理制度，实行清洁生产，全过程控制污染，保持良好的厂容厂貌。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三、项目污染物排放总量控制指标：</w:t>
      </w:r>
      <w:r>
        <w:rPr>
          <w:rFonts w:hint="eastAsia"/>
          <w:sz w:val="24"/>
          <w:szCs w:val="24"/>
          <w:lang w:val="en-US" w:eastAsia="zh-CN"/>
        </w:rPr>
        <w:t>VOCs：4.04t</w:t>
      </w:r>
      <w:r>
        <w:rPr>
          <w:rFonts w:hint="eastAsia"/>
          <w:sz w:val="24"/>
          <w:lang w:val="en-US" w:eastAsia="zh-CN"/>
        </w:rPr>
        <w:t>/a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四、项目建成后，在启动生产设施或实际排污之前须须申请排污许可证。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五、按规定办理项目竣工环境保护验收手续，经验收合格后方可投入运营。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40" w:firstLineChars="260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邵阳市生态环境局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7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29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left"/>
        <w:textAlignment w:val="auto"/>
        <w:outlineLvl w:val="9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jc w:val="left"/>
        <w:textAlignment w:val="auto"/>
        <w:outlineLvl w:val="9"/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抄送：牛马司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镇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人民政府   湖南朗誉</w:t>
      </w:r>
      <w:r>
        <w:rPr>
          <w:rFonts w:hint="eastAsia" w:ascii="宋体" w:hAnsi="宋体"/>
          <w:sz w:val="24"/>
          <w:szCs w:val="24"/>
        </w:rPr>
        <w:t>环</w:t>
      </w:r>
      <w:r>
        <w:rPr>
          <w:rFonts w:hint="eastAsia" w:ascii="宋体" w:hAnsi="宋体"/>
          <w:sz w:val="24"/>
          <w:szCs w:val="24"/>
          <w:lang w:eastAsia="zh-CN"/>
        </w:rPr>
        <w:t>保科技</w:t>
      </w:r>
      <w:r>
        <w:rPr>
          <w:rFonts w:hint="eastAsia" w:ascii="宋体" w:hAnsi="宋体"/>
          <w:sz w:val="24"/>
          <w:szCs w:val="24"/>
        </w:rPr>
        <w:t>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51824"/>
    <w:multiLevelType w:val="singleLevel"/>
    <w:tmpl w:val="89B51824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NmEzMjUwY2I0MmVmNzFkNDJkMmY5MGRjNzdlMzIifQ=="/>
  </w:docVars>
  <w:rsids>
    <w:rsidRoot w:val="5AA07E5F"/>
    <w:rsid w:val="0C3C4113"/>
    <w:rsid w:val="10E700E8"/>
    <w:rsid w:val="1272086D"/>
    <w:rsid w:val="1EE80D49"/>
    <w:rsid w:val="2FAD2BC8"/>
    <w:rsid w:val="437B2C93"/>
    <w:rsid w:val="5AA07E5F"/>
    <w:rsid w:val="5B610E2E"/>
    <w:rsid w:val="5E8E1C6D"/>
    <w:rsid w:val="68E22E56"/>
    <w:rsid w:val="71B16475"/>
    <w:rsid w:val="72AD106D"/>
    <w:rsid w:val="7DCE1931"/>
    <w:rsid w:val="7EDB5E10"/>
    <w:rsid w:val="7F6E7E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1369</Words>
  <Characters>1516</Characters>
  <Lines>0</Lines>
  <Paragraphs>0</Paragraphs>
  <TotalTime>67</TotalTime>
  <ScaleCrop>false</ScaleCrop>
  <LinksUpToDate>false</LinksUpToDate>
  <CharactersWithSpaces>1617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2022-07-18T02:27:00Z</dcterms:created>
  <dc:creator>演示人</dc:creator>
  <cp:lastModifiedBy>WPS_1614568755</cp:lastModifiedBy>
  <cp:lastPrinted>2022-08-01T02:17:00Z</cp:lastPrinted>
  <dcterms:modified xsi:type="dcterms:W3CDTF">2022-08-01T03:38:14Z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9723722ED4C6458ABA212D5204765F3C</vt:lpwstr>
  </property>
</Properties>
</file>