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市环</w:t>
      </w:r>
      <w:r>
        <w:rPr>
          <w:rFonts w:hint="default" w:ascii="Times New Roman" w:hAnsi="Times New Roman" w:cs="Times New Roman"/>
          <w:b/>
          <w:bCs/>
          <w:sz w:val="24"/>
          <w:szCs w:val="24"/>
          <w:lang w:eastAsia="zh-CN"/>
        </w:rPr>
        <w:t>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22号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spacing w:before="156" w:beforeLines="50" w:line="48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关于湖南恒图科技有限公司年产打火机 1 亿 2 千万个建设项目环境影响报告表的批复</w:t>
      </w:r>
    </w:p>
    <w:p>
      <w:pPr>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宋体" w:cs="Times New Roman"/>
          <w:b w:val="0"/>
          <w:bCs w:val="0"/>
          <w:sz w:val="24"/>
          <w:szCs w:val="24"/>
          <w:lang w:val="en-US" w:eastAsia="zh-CN"/>
        </w:rPr>
      </w:pPr>
      <w:r>
        <w:rPr>
          <w:rFonts w:ascii="宋体" w:hAnsi="宋体" w:eastAsia="宋体" w:cs="宋体"/>
          <w:sz w:val="24"/>
          <w:szCs w:val="24"/>
        </w:rPr>
        <w:t>湖南恒图科技有限公司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湖南恒图科技有限公司年产打火机 1 亿 2 千万个建设项目环境影响报告表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val="en-US" w:eastAsia="zh-CN"/>
        </w:rPr>
        <w:t>你单位</w:t>
      </w:r>
      <w:r>
        <w:rPr>
          <w:rFonts w:hint="eastAsia" w:ascii="Times New Roman" w:hAnsi="Times New Roman" w:eastAsia="宋体" w:cs="Times New Roman"/>
          <w:color w:val="auto"/>
          <w:sz w:val="24"/>
          <w:szCs w:val="24"/>
          <w:highlight w:val="none"/>
          <w:lang w:val="en-US" w:eastAsia="zh-CN"/>
        </w:rPr>
        <w:t>于2019年</w:t>
      </w:r>
      <w:r>
        <w:rPr>
          <w:rFonts w:hint="default" w:ascii="Times New Roman" w:hAnsi="Times New Roman" w:eastAsia="宋体" w:cs="Times New Roman"/>
          <w:color w:val="auto"/>
          <w:sz w:val="24"/>
          <w:szCs w:val="24"/>
          <w:highlight w:val="none"/>
          <w:lang w:val="en-US" w:eastAsia="zh-CN"/>
        </w:rPr>
        <w:t>投资</w:t>
      </w:r>
      <w:r>
        <w:rPr>
          <w:rFonts w:hint="eastAsia" w:ascii="Times New Roman" w:hAnsi="Times New Roman" w:eastAsia="宋体"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lang w:val="en-US" w:eastAsia="zh-CN"/>
        </w:rPr>
        <w:t>万元</w:t>
      </w:r>
      <w:r>
        <w:rPr>
          <w:rFonts w:hint="eastAsia" w:ascii="Times New Roman" w:hAnsi="Times New Roman" w:eastAsia="宋体" w:cs="Times New Roman"/>
          <w:color w:val="auto"/>
          <w:sz w:val="24"/>
          <w:szCs w:val="24"/>
          <w:highlight w:val="none"/>
          <w:lang w:val="en-US" w:eastAsia="zh-CN"/>
        </w:rPr>
        <w:t>在湖南省邵东市流光岭镇建民村</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E111°</w:t>
      </w:r>
      <w:r>
        <w:rPr>
          <w:rFonts w:hint="default" w:ascii="Times New Roman" w:hAnsi="Times New Roman" w:eastAsia="宋体" w:cs="Times New Roman"/>
          <w:color w:val="auto"/>
          <w:sz w:val="24"/>
          <w:szCs w:val="24"/>
          <w:highlight w:val="none"/>
          <w:lang w:val="en-US" w:eastAsia="zh-CN"/>
        </w:rPr>
        <w:t xml:space="preserve">57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13.614</w:t>
      </w:r>
      <w:r>
        <w:rPr>
          <w:rFonts w:hint="eastAsia" w:ascii="Times New Roman" w:hAnsi="Times New Roman" w:eastAsia="宋体" w:cs="Times New Roman"/>
          <w:color w:val="auto"/>
          <w:sz w:val="24"/>
          <w:szCs w:val="24"/>
          <w:highlight w:val="none"/>
          <w:lang w:val="en-US" w:eastAsia="zh-CN"/>
        </w:rPr>
        <w:t>″， N27°16′3.862″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建设</w:t>
      </w:r>
      <w:r>
        <w:rPr>
          <w:rFonts w:hint="eastAsia" w:ascii="Times New Roman" w:hAnsi="Times New Roman" w:eastAsia="宋体" w:cs="Times New Roman"/>
          <w:b w:val="0"/>
          <w:bCs w:val="0"/>
          <w:sz w:val="24"/>
          <w:szCs w:val="24"/>
          <w:lang w:val="en-US" w:eastAsia="zh-CN"/>
        </w:rPr>
        <w:t>年产 1 亿 2 千万个打火机项目</w:t>
      </w:r>
      <w:r>
        <w:rPr>
          <w:rFonts w:hint="eastAsia" w:ascii="Times New Roman" w:hAnsi="Times New Roman" w:eastAsia="宋体" w:cs="Times New Roman"/>
          <w:color w:val="auto"/>
          <w:sz w:val="24"/>
          <w:szCs w:val="24"/>
          <w:highlight w:val="none"/>
          <w:lang w:val="en-US" w:eastAsia="zh-CN"/>
        </w:rPr>
        <w:t>，主要建设</w:t>
      </w:r>
      <w:r>
        <w:rPr>
          <w:rFonts w:hint="eastAsia" w:ascii="Times New Roman" w:hAnsi="Times New Roman" w:eastAsia="宋体" w:cs="Times New Roman"/>
          <w:b w:val="0"/>
          <w:bCs w:val="0"/>
          <w:sz w:val="24"/>
          <w:szCs w:val="24"/>
          <w:lang w:val="en-US" w:eastAsia="zh-CN"/>
        </w:rPr>
        <w:t>内容包括生产车间、原料仓库</w:t>
      </w:r>
      <w:r>
        <w:rPr>
          <w:rFonts w:hint="eastAsia" w:ascii="Times New Roman" w:hAnsi="Times New Roman" w:eastAsia="宋体" w:cs="Times New Roman"/>
          <w:b w:val="0"/>
          <w:bCs w:val="0"/>
          <w:sz w:val="24"/>
          <w:szCs w:val="24"/>
          <w:u w:val="none"/>
          <w:lang w:val="en-US" w:eastAsia="zh-CN"/>
        </w:rPr>
        <w:t>、成品仓库</w:t>
      </w:r>
      <w:r>
        <w:rPr>
          <w:rFonts w:hint="eastAsia" w:ascii="Times New Roman" w:hAnsi="Times New Roman"/>
          <w:sz w:val="24"/>
          <w:u w:val="none"/>
          <w:lang w:eastAsia="zh-CN"/>
        </w:rPr>
        <w:t>、办公室等</w:t>
      </w:r>
      <w:r>
        <w:rPr>
          <w:rFonts w:hint="eastAsia" w:ascii="Times New Roman" w:hAnsi="Times New Roman" w:eastAsia="宋体" w:cs="Times New Roman"/>
          <w:b w:val="0"/>
          <w:bCs w:val="0"/>
          <w:sz w:val="24"/>
          <w:szCs w:val="24"/>
          <w:lang w:val="en-US" w:eastAsia="zh-CN"/>
        </w:rPr>
        <w:t>主体</w:t>
      </w:r>
      <w:r>
        <w:rPr>
          <w:rFonts w:hint="eastAsia" w:ascii="Times New Roman" w:hAnsi="Times New Roman" w:eastAsia="宋体" w:cs="Times New Roman"/>
          <w:color w:val="auto"/>
          <w:sz w:val="24"/>
          <w:szCs w:val="24"/>
          <w:highlight w:val="none"/>
          <w:lang w:val="en-US" w:eastAsia="zh-CN"/>
        </w:rPr>
        <w:t>工程，同时</w:t>
      </w:r>
      <w:r>
        <w:rPr>
          <w:rFonts w:hint="eastAsia" w:ascii="Times New Roman" w:hAnsi="Times New Roman" w:eastAsia="宋体" w:cs="Times New Roman"/>
          <w:b w:val="0"/>
          <w:bCs w:val="0"/>
          <w:sz w:val="24"/>
          <w:szCs w:val="24"/>
          <w:lang w:val="en-US" w:eastAsia="zh-CN"/>
        </w:rPr>
        <w:t>配套建设活性炭吸附装置、化粪池等环保设施</w:t>
      </w:r>
      <w:r>
        <w:rPr>
          <w:rFonts w:hint="eastAsia" w:ascii="Times New Roman" w:hAnsi="Times New Roman" w:eastAsia="宋体" w:cs="Times New Roman"/>
          <w:color w:val="auto"/>
          <w:sz w:val="24"/>
          <w:szCs w:val="24"/>
          <w:highlight w:val="none"/>
          <w:lang w:val="en-US" w:eastAsia="zh-CN"/>
        </w:rPr>
        <w:t>。根据国家发展改革委第29号令《产业结构调整指导目录（2019年本）》 ,该项目符合国家产业政策要求。</w:t>
      </w:r>
      <w:r>
        <w:rPr>
          <w:rFonts w:hint="eastAsia" w:ascii="Times New Roman" w:hAnsi="Times New Roman" w:cs="Times New Roman"/>
          <w:sz w:val="24"/>
          <w:lang w:val="en-US" w:eastAsia="zh-CN"/>
        </w:rPr>
        <w:t>你单位在没有报批环评文件的情况下擅自动工建设并投入生产，我局已对此予以了查处。</w:t>
      </w:r>
      <w:r>
        <w:rPr>
          <w:rFonts w:hint="eastAsia" w:ascii="Times New Roman" w:hAnsi="Times New Roman" w:eastAsia="宋体" w:cs="Times New Roman"/>
          <w:color w:val="auto"/>
          <w:sz w:val="24"/>
          <w:szCs w:val="24"/>
          <w:highlight w:val="none"/>
          <w:lang w:val="en-US" w:eastAsia="zh-CN"/>
        </w:rPr>
        <w:t>根据湖南中昇环境科技有限公司编制的建设项目环境影响报告表的分析结论</w:t>
      </w:r>
      <w:r>
        <w:rPr>
          <w:rFonts w:hint="eastAsia" w:ascii="Times New Roman" w:hAnsi="Times New Roman" w:eastAsia="宋体" w:cs="Times New Roman"/>
          <w:b w:val="0"/>
          <w:bCs w:val="0"/>
          <w:sz w:val="24"/>
          <w:szCs w:val="24"/>
          <w:lang w:val="en-US" w:eastAsia="zh-CN"/>
        </w:rPr>
        <w:t>和</w:t>
      </w:r>
      <w:r>
        <w:rPr>
          <w:rFonts w:hint="eastAsia" w:ascii="Times New Roman" w:hAnsi="Times New Roman" w:eastAsia="宋体" w:cs="Times New Roman"/>
          <w:color w:val="auto"/>
          <w:sz w:val="24"/>
          <w:szCs w:val="24"/>
          <w:highlight w:val="none"/>
          <w:lang w:val="en-US" w:eastAsia="zh-CN"/>
        </w:rPr>
        <w:t>邵东市人民政府常务会议纪要（</w:t>
      </w:r>
      <w:r>
        <w:rPr>
          <w:rFonts w:hint="default" w:ascii="Times New Roman" w:hAnsi="Times New Roman" w:cs="Times New Roman"/>
          <w:b w:val="0"/>
          <w:bCs w:val="0"/>
          <w:sz w:val="24"/>
          <w:szCs w:val="24"/>
          <w:lang w:val="en-US" w:eastAsia="zh-CN"/>
        </w:rPr>
        <w:t>[</w:t>
      </w:r>
      <w:r>
        <w:rPr>
          <w:rFonts w:hint="eastAsia" w:ascii="Times New Roman" w:hAnsi="Times New Roman" w:eastAsia="宋体" w:cs="Times New Roman"/>
          <w:color w:val="auto"/>
          <w:sz w:val="24"/>
          <w:szCs w:val="24"/>
          <w:highlight w:val="none"/>
          <w:lang w:val="en-US" w:eastAsia="zh-CN"/>
        </w:rPr>
        <w:t>2020</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第20次）精神</w:t>
      </w:r>
      <w:r>
        <w:rPr>
          <w:rFonts w:hint="eastAsia" w:ascii="Times New Roman" w:hAnsi="Times New Roman" w:eastAsia="宋体" w:cs="Times New Roman"/>
          <w:color w:val="auto"/>
          <w:sz w:val="24"/>
          <w:szCs w:val="24"/>
          <w:highlight w:val="none"/>
          <w:lang w:val="en-US" w:eastAsia="zh-CN"/>
        </w:rPr>
        <w:t>，在你单位认真落实环评报告表提出的环保措施，确保外排污染物达标的前提下，从环境保护的角度，同意你单位按照报告表确定的地点、规模、工艺、污染防治措施实施该项目。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eastAsia="宋体" w:cs="宋体"/>
          <w:color w:val="auto"/>
          <w:sz w:val="24"/>
          <w:szCs w:val="24"/>
          <w:lang w:val="en-US" w:eastAsia="zh-CN"/>
        </w:rPr>
        <w:t>生活污水经</w:t>
      </w:r>
      <w:r>
        <w:rPr>
          <w:sz w:val="24"/>
        </w:rPr>
        <w:t>化粪池处理</w:t>
      </w:r>
      <w:r>
        <w:rPr>
          <w:rFonts w:hint="eastAsia"/>
          <w:sz w:val="24"/>
          <w:lang w:eastAsia="zh-CN"/>
        </w:rPr>
        <w:t>后用于农肥；冷却定型废</w:t>
      </w:r>
      <w:r>
        <w:rPr>
          <w:rFonts w:hint="eastAsia" w:ascii="Times New Roman" w:hAnsi="Times New Roman" w:eastAsia="宋体" w:cs="Times New Roman"/>
          <w:color w:val="000000"/>
          <w:sz w:val="24"/>
          <w:szCs w:val="24"/>
          <w:lang w:val="en-US" w:eastAsia="zh-CN"/>
        </w:rPr>
        <w:t>水循环使用，不外排。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2、强化废气污染防治。注塑工序有机废气经“集气罩+活性炭吸附装置”处理后通过15米高的排气筒排放，外排非甲烷总烃须满足《合成树脂工业污染物排放标准》（</w:t>
      </w:r>
      <w:r>
        <w:rPr>
          <w:rFonts w:hint="default" w:ascii="Times New Roman" w:hAnsi="Times New Roman" w:eastAsia="宋体" w:cs="Times New Roman"/>
          <w:color w:val="000000"/>
          <w:sz w:val="24"/>
          <w:szCs w:val="24"/>
          <w:lang w:val="en-US" w:eastAsia="zh-CN"/>
        </w:rPr>
        <w:t>GB31572-2015</w:t>
      </w:r>
      <w:r>
        <w:rPr>
          <w:rFonts w:hint="eastAsia" w:ascii="Times New Roman" w:hAnsi="Times New Roman" w:eastAsia="宋体" w:cs="Times New Roman"/>
          <w:color w:val="000000"/>
          <w:sz w:val="24"/>
          <w:szCs w:val="24"/>
          <w:lang w:val="en-US" w:eastAsia="zh-CN"/>
        </w:rPr>
        <w:t xml:space="preserve">）表 </w:t>
      </w:r>
      <w:r>
        <w:rPr>
          <w:rFonts w:hint="default" w:ascii="Times New Roman" w:hAnsi="Times New Roman" w:eastAsia="宋体" w:cs="Times New Roman"/>
          <w:color w:val="000000"/>
          <w:sz w:val="24"/>
          <w:szCs w:val="24"/>
          <w:lang w:val="en-US" w:eastAsia="zh-CN"/>
        </w:rPr>
        <w:t xml:space="preserve">4 </w:t>
      </w:r>
      <w:r>
        <w:rPr>
          <w:rFonts w:hint="eastAsia" w:ascii="Times New Roman" w:hAnsi="Times New Roman" w:eastAsia="宋体" w:cs="Times New Roman"/>
          <w:color w:val="000000"/>
          <w:sz w:val="24"/>
          <w:szCs w:val="24"/>
          <w:lang w:val="en-US" w:eastAsia="zh-CN"/>
        </w:rPr>
        <w:t>排放限值，</w:t>
      </w:r>
      <w:r>
        <w:rPr>
          <w:rFonts w:hint="eastAsia"/>
          <w:sz w:val="24"/>
          <w:lang w:val="en-US" w:eastAsia="zh-CN"/>
        </w:rPr>
        <w:t>未经收集的非甲烷总烃须满足《合成树脂工业污染物排放标准》（GB31572-2015）表9浓度限值</w:t>
      </w:r>
      <w:r>
        <w:rPr>
          <w:rFonts w:hint="eastAsia" w:ascii="Times New Roman" w:hAnsi="Times New Roman" w:eastAsia="宋体" w:cs="Times New Roman"/>
          <w:color w:val="000000"/>
          <w:sz w:val="24"/>
          <w:szCs w:val="24"/>
          <w:lang w:val="en-US" w:eastAsia="zh-CN"/>
        </w:rPr>
        <w:t>；破碎工序粉尘、焊接及充气工序有机废气采取加强车间通风换气的措施后无组织排放，外排颗粒物及非甲烷总烃须达到《合成树脂工业污染物排放标准》（</w:t>
      </w:r>
      <w:r>
        <w:rPr>
          <w:rFonts w:hint="default" w:ascii="Times New Roman" w:hAnsi="Times New Roman" w:eastAsia="宋体" w:cs="Times New Roman"/>
          <w:color w:val="000000"/>
          <w:sz w:val="24"/>
          <w:szCs w:val="24"/>
          <w:lang w:val="en-US" w:eastAsia="zh-CN"/>
        </w:rPr>
        <w:t>GB31572-2015</w:t>
      </w:r>
      <w:r>
        <w:rPr>
          <w:rFonts w:hint="eastAsia" w:ascii="Times New Roman" w:hAnsi="Times New Roman" w:eastAsia="宋体" w:cs="Times New Roman"/>
          <w:color w:val="000000"/>
          <w:sz w:val="24"/>
          <w:szCs w:val="24"/>
          <w:lang w:val="en-US" w:eastAsia="zh-CN"/>
        </w:rPr>
        <w:t>）表 9</w:t>
      </w:r>
      <w:r>
        <w:rPr>
          <w:rFonts w:hint="default"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val="en-US" w:eastAsia="zh-CN"/>
        </w:rPr>
        <w:t>标准限值。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3、加强噪声控制管理。选用先进的低噪声设备，对高噪声设备采取减振、消音、隔声等措施，确保厂界噪声达到《工业企业厂界环境噪声排放标准》（GB12348-2008）2类标准。</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4、妥善处置固体废物。废边角料、次品集中收集后暂存于一般工业固废暂存区，破碎后回用</w:t>
      </w:r>
      <w:r>
        <w:rPr>
          <w:rFonts w:hint="eastAsia" w:ascii="Times New Roman" w:hAnsi="Times New Roman" w:eastAsia="宋体" w:cs="Times New Roman"/>
          <w:b w:val="0"/>
          <w:bCs w:val="0"/>
          <w:sz w:val="24"/>
          <w:szCs w:val="24"/>
          <w:lang w:val="en-US" w:eastAsia="zh-CN"/>
        </w:rPr>
        <w:t>；废包装袋、废模具、次品配件</w:t>
      </w:r>
      <w:r>
        <w:rPr>
          <w:rFonts w:hint="eastAsia" w:ascii="Times New Roman" w:hAnsi="Times New Roman" w:eastAsia="宋体" w:cs="Times New Roman"/>
          <w:color w:val="000000"/>
          <w:sz w:val="24"/>
          <w:szCs w:val="24"/>
          <w:lang w:val="en-US" w:eastAsia="zh-CN"/>
        </w:rPr>
        <w:t>集中收集后暂存于一般工业固废暂存区，定期外售；</w:t>
      </w:r>
      <w:r>
        <w:rPr>
          <w:rFonts w:hint="eastAsia" w:ascii="Times New Roman" w:hAnsi="Times New Roman" w:eastAsia="宋体" w:cs="Times New Roman"/>
          <w:b w:val="0"/>
          <w:bCs w:val="0"/>
          <w:sz w:val="24"/>
          <w:szCs w:val="24"/>
          <w:lang w:val="en-US" w:eastAsia="zh-CN"/>
        </w:rPr>
        <w:t>废活性炭、废机油、废机油桶分类收集于危废暂存间，定期交有资质的单位处理，危废暂存间须满足《危险废物贮存污染控制标准》（GB18597-2001）及其修改单要求；生活垃圾统一收集后交由环卫部门统一清运。</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lang w:eastAsia="zh-CN"/>
        </w:rPr>
        <w:t>三、项目建成后，在启动生产设施或实际排污之前须完成排污许可信息登记。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0 6</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15</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pPr>
      <w:r>
        <w:rPr>
          <w:rFonts w:hint="eastAsia" w:ascii="Times New Roman" w:hAnsi="Times New Roman" w:eastAsia="宋体" w:cs="Times New Roman"/>
          <w:color w:val="000000"/>
          <w:sz w:val="24"/>
          <w:szCs w:val="24"/>
          <w:lang w:val="en-US" w:eastAsia="zh-CN"/>
        </w:rPr>
        <w:t>抄送：流光岭</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 xml:space="preserve">人民政府  </w:t>
      </w:r>
      <w:r>
        <w:rPr>
          <w:rFonts w:hint="eastAsia" w:ascii="宋体" w:hAnsi="宋体"/>
          <w:sz w:val="24"/>
          <w:szCs w:val="24"/>
          <w:lang w:val="en-US" w:eastAsia="zh-CN"/>
        </w:rPr>
        <w:t>湖南中昇环境</w:t>
      </w:r>
      <w:bookmarkStart w:id="0" w:name="_GoBack"/>
      <w:bookmarkEnd w:id="0"/>
      <w:r>
        <w:rPr>
          <w:rFonts w:hint="eastAsia" w:ascii="宋体" w:hAnsi="宋体"/>
          <w:sz w:val="24"/>
          <w:szCs w:val="24"/>
          <w:lang w:val="en-US" w:eastAsia="zh-CN"/>
        </w:rPr>
        <w:t>科技有限公司</w:t>
      </w:r>
      <w:r>
        <w:rPr>
          <w:rFonts w:hint="eastAsia" w:ascii="Times New Roman" w:hAnsi="Times New Roman" w:eastAsia="宋体" w:cs="Times New Roman"/>
          <w:b w:val="0"/>
          <w:bCs w:val="0"/>
          <w:sz w:val="24"/>
          <w:szCs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2FkYTRiM2Y3YzhhYmYyYjMxNTQwNTlkMDZlNjUifQ=="/>
  </w:docVars>
  <w:rsids>
    <w:rsidRoot w:val="53394A27"/>
    <w:rsid w:val="0C503CFB"/>
    <w:rsid w:val="141D6CDC"/>
    <w:rsid w:val="1CD54783"/>
    <w:rsid w:val="21B62AC8"/>
    <w:rsid w:val="324D1DB2"/>
    <w:rsid w:val="37B81742"/>
    <w:rsid w:val="53394A27"/>
    <w:rsid w:val="55E54388"/>
    <w:rsid w:val="6C9D5CE2"/>
    <w:rsid w:val="71B7324D"/>
    <w:rsid w:val="747F6C40"/>
    <w:rsid w:val="7C3674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1137</Words>
  <Characters>1234</Characters>
  <Lines>0</Lines>
  <Paragraphs>0</Paragraphs>
  <TotalTime>6</TotalTime>
  <ScaleCrop>false</ScaleCrop>
  <LinksUpToDate>false</LinksUpToDate>
  <CharactersWithSpaces>1351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2022-05-31T03:08:00Z</dcterms:created>
  <dc:creator>演示人</dc:creator>
  <cp:lastModifiedBy>WPS_1614568755</cp:lastModifiedBy>
  <dcterms:modified xsi:type="dcterms:W3CDTF">2022-06-21T01:06:33Z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646E862A19FE4BD5BB49E5AF83512020</vt:lpwstr>
  </property>
</Properties>
</file>