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75号</w:t>
      </w:r>
      <w:r>
        <w:rPr>
          <w:rFonts w:hint="default"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关于邵东市火厂坪镇金莲铸造厂矿山机械配件生产线技术改造项目环境影响报告表的批复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邵东市火厂坪镇金莲铸造厂</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邵东市火厂坪镇金莲铸造厂矿山机械配件生产线技术改造项目环境影响报告表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w:t>
      </w:r>
      <w:r>
        <w:rPr>
          <w:rFonts w:hint="eastAsia"/>
          <w:sz w:val="24"/>
          <w:lang w:val="en-US" w:eastAsia="zh-CN"/>
        </w:rPr>
        <w:t>申请批</w:t>
      </w:r>
      <w:r>
        <w:rPr>
          <w:rFonts w:hint="eastAsia" w:ascii="Times New Roman" w:hAnsi="Times New Roman" w:eastAsia="宋体" w:cs="Times New Roman"/>
          <w:b w:val="0"/>
          <w:bCs w:val="0"/>
          <w:sz w:val="24"/>
          <w:szCs w:val="24"/>
          <w:lang w:val="en-US" w:eastAsia="zh-CN"/>
        </w:rPr>
        <w:t>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w:t>
      </w:r>
      <w:r>
        <w:rPr>
          <w:rFonts w:hint="default"/>
          <w:sz w:val="24"/>
          <w:lang w:val="en-US" w:eastAsia="zh-CN"/>
        </w:rPr>
        <w:t>资</w:t>
      </w:r>
      <w:r>
        <w:rPr>
          <w:rFonts w:hint="eastAsia"/>
          <w:sz w:val="24"/>
          <w:lang w:val="en-US" w:eastAsia="zh-CN"/>
        </w:rPr>
        <w:t>200</w:t>
      </w:r>
      <w:r>
        <w:rPr>
          <w:rFonts w:hint="default"/>
          <w:sz w:val="24"/>
          <w:lang w:val="en-US" w:eastAsia="zh-CN"/>
        </w:rPr>
        <w:t>万元</w:t>
      </w:r>
      <w:r>
        <w:rPr>
          <w:rFonts w:hint="eastAsia"/>
          <w:sz w:val="24"/>
          <w:lang w:val="en-US" w:eastAsia="zh-CN"/>
        </w:rPr>
        <w:t>在湖南省邵东市火厂坪镇百龙村（E111°54′14.04″， N27°11′7.94″）建设</w:t>
      </w:r>
      <w:r>
        <w:rPr>
          <w:rFonts w:hint="eastAsia" w:ascii="Times New Roman" w:hAnsi="Times New Roman" w:eastAsia="宋体" w:cs="Times New Roman"/>
          <w:b w:val="0"/>
          <w:bCs w:val="0"/>
          <w:sz w:val="24"/>
          <w:szCs w:val="24"/>
          <w:lang w:val="en-US" w:eastAsia="zh-CN"/>
        </w:rPr>
        <w:t>矿山机械配件生产线技术改造项目</w:t>
      </w:r>
      <w:r>
        <w:rPr>
          <w:rFonts w:hint="eastAsia"/>
          <w:sz w:val="24"/>
          <w:lang w:eastAsia="zh-CN"/>
        </w:rPr>
        <w:t>，</w:t>
      </w:r>
      <w:r>
        <w:rPr>
          <w:rFonts w:hint="eastAsia" w:ascii="Times New Roman" w:hAnsi="Times New Roman" w:eastAsia="宋体" w:cs="Times New Roman"/>
          <w:color w:val="auto"/>
          <w:sz w:val="24"/>
          <w:szCs w:val="24"/>
          <w:highlight w:val="none"/>
          <w:lang w:val="en-US" w:eastAsia="zh-CN"/>
        </w:rPr>
        <w:t>主要工程内容是</w:t>
      </w:r>
      <w:r>
        <w:rPr>
          <w:color w:val="auto"/>
          <w:sz w:val="24"/>
        </w:rPr>
        <w:t>淘汰原有冲天炉</w:t>
      </w:r>
      <w:r>
        <w:rPr>
          <w:rFonts w:hint="eastAsia"/>
          <w:color w:val="auto"/>
          <w:sz w:val="24"/>
        </w:rPr>
        <w:t>等生产设备</w:t>
      </w:r>
      <w:r>
        <w:rPr>
          <w:color w:val="auto"/>
          <w:sz w:val="24"/>
        </w:rPr>
        <w:t>及原有人工</w:t>
      </w:r>
      <w:r>
        <w:rPr>
          <w:rFonts w:hint="eastAsia"/>
          <w:color w:val="auto"/>
          <w:sz w:val="24"/>
          <w:lang w:eastAsia="zh-CN"/>
        </w:rPr>
        <w:t>操作</w:t>
      </w:r>
      <w:r>
        <w:rPr>
          <w:color w:val="auto"/>
          <w:sz w:val="24"/>
        </w:rPr>
        <w:t>落后生产工艺，改造升级为中频</w:t>
      </w:r>
      <w:r>
        <w:rPr>
          <w:rFonts w:hint="eastAsia"/>
          <w:color w:val="auto"/>
          <w:sz w:val="24"/>
          <w:lang w:eastAsia="zh-CN"/>
        </w:rPr>
        <w:t>电</w:t>
      </w:r>
      <w:r>
        <w:rPr>
          <w:color w:val="auto"/>
          <w:sz w:val="24"/>
        </w:rPr>
        <w:t>炉熔化及自动化流水生产线</w:t>
      </w:r>
      <w:r>
        <w:rPr>
          <w:sz w:val="24"/>
        </w:rPr>
        <w:t>，</w:t>
      </w:r>
      <w:r>
        <w:rPr>
          <w:rFonts w:hint="eastAsia" w:ascii="Times New Roman" w:hAnsi="Times New Roman" w:eastAsia="宋体" w:cs="Times New Roman"/>
          <w:color w:val="auto"/>
          <w:sz w:val="24"/>
          <w:szCs w:val="24"/>
          <w:highlight w:val="none"/>
          <w:lang w:val="en-US" w:eastAsia="zh-CN"/>
        </w:rPr>
        <w:t>同时配套建设除尘器、化粪池等</w:t>
      </w:r>
      <w:r>
        <w:rPr>
          <w:rFonts w:hint="eastAsia" w:ascii="Times New Roman" w:hAnsi="Times New Roman" w:eastAsia="宋体" w:cs="Times New Roman"/>
          <w:b w:val="0"/>
          <w:bCs w:val="0"/>
          <w:sz w:val="24"/>
          <w:szCs w:val="24"/>
          <w:lang w:val="en-US" w:eastAsia="zh-CN"/>
        </w:rPr>
        <w:t>环保设施。根据国家发展改革委第29号令《产业结构调整指导目录（2019年本）》，该项目符合国家产业政策要求。根据湖南应画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hAnsi="宋体"/>
          <w:sz w:val="24"/>
          <w:lang w:eastAsia="zh-CN"/>
        </w:rPr>
      </w:pPr>
      <w:r>
        <w:rPr>
          <w:rFonts w:hint="eastAsia" w:ascii="Times New Roman" w:hAnsi="Times New Roman" w:eastAsia="宋体" w:cs="Times New Roman"/>
          <w:color w:val="auto"/>
          <w:sz w:val="24"/>
          <w:szCs w:val="24"/>
          <w:highlight w:val="none"/>
          <w:lang w:val="en-US" w:eastAsia="zh-CN"/>
        </w:rPr>
        <w:t>1、控制废水污染物排放。施工期、营运期</w:t>
      </w:r>
      <w:r>
        <w:rPr>
          <w:sz w:val="24"/>
        </w:rPr>
        <w:t>生活污水</w:t>
      </w:r>
      <w:r>
        <w:rPr>
          <w:rFonts w:hint="eastAsia"/>
          <w:sz w:val="24"/>
        </w:rPr>
        <w:t>经化粪池</w:t>
      </w:r>
      <w:r>
        <w:rPr>
          <w:rFonts w:hint="eastAsia"/>
          <w:sz w:val="24"/>
          <w:lang w:eastAsia="zh-CN"/>
        </w:rPr>
        <w:t>预</w:t>
      </w:r>
      <w:r>
        <w:rPr>
          <w:rFonts w:hint="eastAsia" w:hAnsi="宋体"/>
          <w:sz w:val="24"/>
        </w:rPr>
        <w:t>处理</w:t>
      </w:r>
      <w:r>
        <w:rPr>
          <w:rFonts w:hint="eastAsia" w:hAnsi="宋体"/>
          <w:sz w:val="24"/>
          <w:lang w:eastAsia="zh-CN"/>
        </w:rPr>
        <w:t>后用作农肥。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2、强化废气污染防治。施工场地采取加强管理、定期洒水的措施抑制扬尘</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default"/>
          <w:sz w:val="24"/>
          <w:lang w:val="en-US" w:eastAsia="zh-CN"/>
        </w:rPr>
      </w:pPr>
      <w:r>
        <w:rPr>
          <w:rFonts w:hint="eastAsia" w:ascii="Times New Roman" w:hAnsi="Times New Roman" w:eastAsia="宋体" w:cs="Times New Roman"/>
          <w:color w:val="auto"/>
          <w:sz w:val="24"/>
          <w:szCs w:val="24"/>
          <w:highlight w:val="none"/>
          <w:lang w:val="en-US" w:eastAsia="zh-CN"/>
        </w:rPr>
        <w:t>污染。营运期</w:t>
      </w:r>
      <w:r>
        <w:rPr>
          <w:rFonts w:hint="eastAsia" w:ascii="Times New Roman" w:hAnsi="Times New Roman" w:cs="Times New Roman"/>
          <w:sz w:val="24"/>
          <w:szCs w:val="24"/>
          <w:lang w:eastAsia="zh-CN"/>
        </w:rPr>
        <w:t>熔</w:t>
      </w:r>
      <w:r>
        <w:rPr>
          <w:rFonts w:hint="eastAsia"/>
          <w:sz w:val="24"/>
          <w:lang w:val="en-US" w:eastAsia="zh-CN"/>
        </w:rPr>
        <w:t>化废气经“集气罩+脉冲布袋除尘器”处理后通过15米高的排气筒DA001排放，浇筑废气经“集气罩+脉冲布袋除尘器”处理后通过15米高的排气筒DA002排放，外排颗粒物须达到《铸造工业大气污染物排放标准》（GB39726-2020）中表1限值；未经收集无组织排放的废气采取加强设备密闭及车间通风的措施，外排颗粒物须达到《铸造工业大气污染物排放标准》（GB39726-2020）中附录A限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w:t>
      </w:r>
      <w:r>
        <w:rPr>
          <w:rFonts w:hint="eastAsia" w:ascii="宋体" w:hAnsi="宋体" w:eastAsia="宋体" w:cs="宋体"/>
          <w:sz w:val="24"/>
          <w:szCs w:val="24"/>
          <w:lang w:eastAsia="zh-CN"/>
        </w:rPr>
        <w:t>施工期场</w:t>
      </w:r>
      <w:r>
        <w:rPr>
          <w:rFonts w:hint="eastAsia" w:ascii="Times New Roman" w:hAnsi="Times New Roman" w:eastAsia="宋体" w:cs="Times New Roman"/>
          <w:color w:val="000000"/>
          <w:sz w:val="24"/>
          <w:szCs w:val="24"/>
          <w:lang w:val="en-US" w:eastAsia="zh-CN"/>
        </w:rPr>
        <w:t>界噪声须达到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sz w:val="24"/>
          <w:szCs w:val="24"/>
          <w:lang w:eastAsia="zh-CN"/>
        </w:rPr>
        <w:t>排放标准</w:t>
      </w:r>
      <w:r>
        <w:rPr>
          <w:rFonts w:hint="eastAsia"/>
          <w:sz w:val="24"/>
          <w:szCs w:val="24"/>
        </w:rPr>
        <w:t>》（GB12523-</w:t>
      </w:r>
      <w:r>
        <w:rPr>
          <w:rFonts w:hint="eastAsia"/>
          <w:sz w:val="24"/>
          <w:szCs w:val="24"/>
          <w:lang w:val="en-US" w:eastAsia="zh-CN"/>
        </w:rPr>
        <w:t>2011</w:t>
      </w:r>
      <w:r>
        <w:rPr>
          <w:rFonts w:hint="eastAsia"/>
          <w:sz w:val="24"/>
          <w:szCs w:val="24"/>
        </w:rPr>
        <w:t>）</w:t>
      </w:r>
      <w:r>
        <w:rPr>
          <w:rFonts w:hint="eastAsia"/>
          <w:sz w:val="24"/>
          <w:szCs w:val="24"/>
          <w:lang w:eastAsia="zh-CN"/>
        </w:rPr>
        <w:t>，营运期东、西、北面厂界噪声须符合</w:t>
      </w:r>
      <w:r>
        <w:rPr>
          <w:rFonts w:hint="eastAsia"/>
          <w:sz w:val="24"/>
          <w:szCs w:val="24"/>
          <w:lang w:val="en-US" w:eastAsia="zh-CN"/>
        </w:rPr>
        <w:t>《工业企业厂界环境噪声排放标准》（GB12348-2008）中2类标准，南面</w:t>
      </w:r>
      <w:r>
        <w:rPr>
          <w:rFonts w:hint="eastAsia"/>
          <w:sz w:val="24"/>
          <w:szCs w:val="24"/>
          <w:lang w:eastAsia="zh-CN"/>
        </w:rPr>
        <w:t>厂界噪声</w:t>
      </w:r>
      <w:r>
        <w:rPr>
          <w:rFonts w:hint="eastAsia"/>
          <w:sz w:val="24"/>
          <w:szCs w:val="24"/>
          <w:lang w:val="en-US" w:eastAsia="zh-CN"/>
        </w:rPr>
        <w:t>须符合4类标准。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宋体" w:cs="Times New Roman"/>
          <w:color w:val="000000"/>
          <w:sz w:val="24"/>
          <w:szCs w:val="24"/>
          <w:lang w:val="en-US" w:eastAsia="zh-CN"/>
        </w:rPr>
        <w:t>体废物。</w:t>
      </w:r>
      <w:r>
        <w:rPr>
          <w:rFonts w:hint="default" w:ascii="Times New Roman" w:hAnsi="Times New Roman" w:cs="Times New Roman"/>
          <w:sz w:val="24"/>
          <w:szCs w:val="24"/>
        </w:rPr>
        <w:t>厂房建设</w:t>
      </w:r>
      <w:r>
        <w:rPr>
          <w:rFonts w:hint="default" w:ascii="Times New Roman" w:hAnsi="Times New Roman" w:cs="Times New Roman"/>
          <w:kern w:val="2"/>
          <w:sz w:val="24"/>
          <w:szCs w:val="24"/>
        </w:rPr>
        <w:t>废钢材料</w:t>
      </w:r>
      <w:r>
        <w:rPr>
          <w:rFonts w:hint="eastAsia" w:ascii="Times New Roman" w:hAnsi="Times New Roman" w:cs="Times New Roman"/>
          <w:kern w:val="2"/>
          <w:sz w:val="24"/>
          <w:szCs w:val="24"/>
          <w:lang w:eastAsia="zh-CN"/>
        </w:rPr>
        <w:t>、拆</w:t>
      </w:r>
      <w:r>
        <w:rPr>
          <w:rFonts w:hint="default" w:ascii="Times New Roman" w:hAnsi="Times New Roman" w:cs="Times New Roman"/>
          <w:kern w:val="2"/>
          <w:sz w:val="24"/>
          <w:szCs w:val="24"/>
        </w:rPr>
        <w:t>除的冲天炉</w:t>
      </w:r>
      <w:r>
        <w:rPr>
          <w:rFonts w:hint="eastAsia" w:ascii="Times New Roman" w:hAnsi="Times New Roman" w:cs="Times New Roman"/>
          <w:kern w:val="2"/>
          <w:sz w:val="24"/>
          <w:szCs w:val="24"/>
          <w:lang w:eastAsia="zh-CN"/>
        </w:rPr>
        <w:t>废旧设备、废包装材料、</w:t>
      </w:r>
      <w:r>
        <w:rPr>
          <w:rFonts w:hint="default" w:ascii="Times New Roman" w:hAnsi="Times New Roman" w:cs="Times New Roman"/>
          <w:sz w:val="24"/>
        </w:rPr>
        <w:t>炉渣</w:t>
      </w:r>
      <w:r>
        <w:rPr>
          <w:rFonts w:hint="eastAsia" w:ascii="Times New Roman" w:hAnsi="Times New Roman" w:cs="Times New Roman"/>
          <w:sz w:val="24"/>
          <w:lang w:eastAsia="zh-CN"/>
        </w:rPr>
        <w:t>、</w:t>
      </w:r>
      <w:r>
        <w:rPr>
          <w:rFonts w:hint="default" w:ascii="Times New Roman" w:hAnsi="Times New Roman" w:cs="Times New Roman"/>
          <w:sz w:val="24"/>
        </w:rPr>
        <w:t>除尘器除尘灰集中收集后</w:t>
      </w:r>
      <w:r>
        <w:rPr>
          <w:rFonts w:hint="eastAsia" w:ascii="Times New Roman" w:hAnsi="Times New Roman" w:cs="Times New Roman"/>
          <w:sz w:val="24"/>
          <w:lang w:eastAsia="zh-CN"/>
        </w:rPr>
        <w:t>定期</w:t>
      </w:r>
      <w:r>
        <w:rPr>
          <w:rFonts w:hint="default" w:ascii="Times New Roman" w:hAnsi="Times New Roman" w:cs="Times New Roman"/>
          <w:sz w:val="24"/>
        </w:rPr>
        <w:t>外售</w:t>
      </w:r>
      <w:r>
        <w:rPr>
          <w:rFonts w:hint="eastAsia" w:ascii="Times New Roman" w:hAnsi="Times New Roman" w:cs="Times New Roman"/>
          <w:sz w:val="24"/>
          <w:lang w:eastAsia="zh-CN"/>
        </w:rPr>
        <w:t>；</w:t>
      </w:r>
      <w:r>
        <w:rPr>
          <w:rFonts w:hint="default" w:ascii="Times New Roman" w:hAnsi="Times New Roman" w:cs="Times New Roman"/>
          <w:sz w:val="24"/>
        </w:rPr>
        <w:t>不合格品收集后</w:t>
      </w:r>
      <w:r>
        <w:rPr>
          <w:rFonts w:hint="eastAsia" w:ascii="Times New Roman" w:hAnsi="Times New Roman" w:eastAsia="宋体" w:cs="Times New Roman"/>
          <w:color w:val="000000"/>
          <w:sz w:val="24"/>
          <w:szCs w:val="24"/>
          <w:lang w:val="en-US" w:eastAsia="zh-CN"/>
        </w:rPr>
        <w:t>至中频电炉融化再利用</w:t>
      </w:r>
      <w:r>
        <w:rPr>
          <w:rFonts w:hint="eastAsia" w:ascii="Times New Roman" w:hAnsi="Times New Roman" w:cs="Times New Roman"/>
          <w:sz w:val="24"/>
          <w:lang w:eastAsia="zh-CN"/>
        </w:rPr>
        <w:t>；场区清理垃圾、</w:t>
      </w:r>
      <w:r>
        <w:rPr>
          <w:rFonts w:hint="eastAsia" w:ascii="Times New Roman" w:hAnsi="Times New Roman" w:eastAsia="宋体" w:cs="Times New Roman"/>
          <w:color w:val="000000"/>
          <w:sz w:val="24"/>
          <w:szCs w:val="24"/>
          <w:lang w:val="en-US" w:eastAsia="zh-CN"/>
        </w:rPr>
        <w:t>生活垃圾集中收集后交由环卫部门统一清运填埋；维修机械废机油</w:t>
      </w:r>
      <w:r>
        <w:rPr>
          <w:rFonts w:hint="eastAsia"/>
          <w:sz w:val="24"/>
          <w:szCs w:val="24"/>
          <w:lang w:val="en-US" w:eastAsia="zh-CN"/>
        </w:rPr>
        <w:t>收集于危废暂存间，定期交有资质的单位处理，危废暂存间须满足《危险废物贮存污染控制标准》（GB18597-2001）及其修改单要求。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10</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26</w:t>
      </w:r>
      <w:bookmarkStart w:id="0" w:name="_GoBack"/>
      <w:bookmarkEnd w:id="0"/>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抄送：火厂坪</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湖南应画环保科技有限公司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F3A1A"/>
    <w:rsid w:val="134563BF"/>
    <w:rsid w:val="65AF3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2021-10-14T01:38:00Z</dcterms:created>
  <dc:creator>演示人</dc:creator>
  <cp:lastModifiedBy>演示人</cp:lastModifiedBy>
  <dcterms:modified xsi:type="dcterms:W3CDTF">2021-10-14T01:54:30Z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C27AF1D3AAE6413298FC3B8DCFF2E257</vt:lpwstr>
  </property>
</Properties>
</file>